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AAFE4" w14:textId="31B8E19F" w:rsidR="00DE2676" w:rsidRPr="00B30DC3" w:rsidRDefault="00C21DCF" w:rsidP="00FE774C">
      <w:pPr>
        <w:spacing w:after="0" w:line="240" w:lineRule="auto"/>
        <w:jc w:val="center"/>
        <w:textAlignment w:val="baseline"/>
        <w:rPr>
          <w:rFonts w:ascii="Arial" w:eastAsia="Times New Roman" w:hAnsi="Arial" w:cs="Arial"/>
          <w:b/>
          <w:bCs/>
          <w:color w:val="000000"/>
          <w:sz w:val="72"/>
          <w:szCs w:val="72"/>
          <w:lang w:eastAsia="en-GB"/>
        </w:rPr>
      </w:pPr>
      <w:r w:rsidRPr="00B30DC3">
        <w:rPr>
          <w:rFonts w:ascii="Arial" w:eastAsia="Times New Roman" w:hAnsi="Arial" w:cs="Arial"/>
          <w:b/>
          <w:bCs/>
          <w:color w:val="000000"/>
          <w:sz w:val="72"/>
          <w:szCs w:val="72"/>
          <w:lang w:eastAsia="en-GB"/>
        </w:rPr>
        <w:t>Anti-Social Behaviour (ASB) Policy</w:t>
      </w:r>
    </w:p>
    <w:p w14:paraId="5B35B072" w14:textId="3C6D8DEA" w:rsidR="00FE774C" w:rsidRPr="006E1912" w:rsidRDefault="00FE774C" w:rsidP="0085070B">
      <w:pPr>
        <w:spacing w:after="0" w:line="240" w:lineRule="auto"/>
        <w:textAlignment w:val="baseline"/>
        <w:rPr>
          <w:rFonts w:ascii="Arial" w:eastAsia="Times New Roman" w:hAnsi="Arial" w:cs="Arial"/>
          <w:b/>
          <w:bCs/>
          <w:color w:val="000000"/>
          <w:sz w:val="24"/>
          <w:szCs w:val="24"/>
          <w:u w:val="single"/>
          <w:lang w:eastAsia="en-GB"/>
        </w:rPr>
      </w:pPr>
    </w:p>
    <w:p w14:paraId="78399EC1" w14:textId="6C3201F5" w:rsidR="00FE774C" w:rsidRPr="006E1912" w:rsidRDefault="00C21DCF" w:rsidP="0085070B">
      <w:pPr>
        <w:spacing w:after="0" w:line="240" w:lineRule="auto"/>
        <w:textAlignment w:val="baseline"/>
        <w:rPr>
          <w:rFonts w:ascii="Arial" w:eastAsia="Times New Roman" w:hAnsi="Arial" w:cs="Arial"/>
          <w:b/>
          <w:bCs/>
          <w:color w:val="000000"/>
          <w:sz w:val="24"/>
          <w:szCs w:val="24"/>
          <w:u w:val="single"/>
          <w:lang w:eastAsia="en-GB"/>
        </w:rPr>
      </w:pPr>
      <w:r w:rsidRPr="006E1912">
        <w:rPr>
          <w:rFonts w:ascii="Arial" w:hAnsi="Arial" w:cs="Arial"/>
          <w:noProof/>
          <w:sz w:val="24"/>
          <w:szCs w:val="24"/>
        </w:rPr>
        <w:drawing>
          <wp:inline distT="0" distB="0" distL="0" distR="0" wp14:anchorId="585A2E4A" wp14:editId="16AEA959">
            <wp:extent cx="5731510" cy="171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731510" cy="171450"/>
                    </a:xfrm>
                    <a:prstGeom prst="rect">
                      <a:avLst/>
                    </a:prstGeom>
                    <a:noFill/>
                    <a:ln>
                      <a:noFill/>
                    </a:ln>
                  </pic:spPr>
                </pic:pic>
              </a:graphicData>
            </a:graphic>
          </wp:inline>
        </w:drawing>
      </w:r>
    </w:p>
    <w:p w14:paraId="7DA22314" w14:textId="7315F0EA" w:rsidR="00DD7CAE" w:rsidRPr="006E1912" w:rsidRDefault="00C21DCF" w:rsidP="00DD7CAE">
      <w:pPr>
        <w:spacing w:after="0" w:line="240" w:lineRule="auto"/>
        <w:jc w:val="center"/>
        <w:textAlignment w:val="baseline"/>
        <w:rPr>
          <w:rFonts w:ascii="Arial" w:eastAsia="Times New Roman" w:hAnsi="Arial" w:cs="Arial"/>
          <w:b/>
          <w:bCs/>
          <w:color w:val="000000"/>
          <w:sz w:val="24"/>
          <w:szCs w:val="24"/>
          <w:u w:val="single"/>
          <w:lang w:eastAsia="en-GB"/>
        </w:rPr>
      </w:pPr>
      <w:r w:rsidRPr="006E1912">
        <w:rPr>
          <w:rFonts w:ascii="Arial" w:hAnsi="Arial" w:cs="Arial"/>
          <w:noProof/>
          <w:sz w:val="24"/>
          <w:szCs w:val="24"/>
        </w:rPr>
        <w:drawing>
          <wp:inline distT="0" distB="0" distL="0" distR="0" wp14:anchorId="45A3745A" wp14:editId="2AB3834D">
            <wp:extent cx="5398088" cy="144145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429258" cy="1449773"/>
                    </a:xfrm>
                    <a:prstGeom prst="rect">
                      <a:avLst/>
                    </a:prstGeom>
                    <a:noFill/>
                  </pic:spPr>
                </pic:pic>
              </a:graphicData>
            </a:graphic>
          </wp:inline>
        </w:drawing>
      </w:r>
    </w:p>
    <w:p w14:paraId="2386104C" w14:textId="77777777" w:rsidR="00DD7CAE" w:rsidRPr="006E1912" w:rsidRDefault="00DD7CAE" w:rsidP="0085070B">
      <w:pPr>
        <w:spacing w:after="0" w:line="240" w:lineRule="auto"/>
        <w:textAlignment w:val="baseline"/>
        <w:rPr>
          <w:rFonts w:ascii="Arial" w:eastAsia="Times New Roman" w:hAnsi="Arial" w:cs="Arial"/>
          <w:b/>
          <w:bCs/>
          <w:color w:val="000000"/>
          <w:sz w:val="24"/>
          <w:szCs w:val="24"/>
          <w:u w:val="single"/>
          <w:lang w:eastAsia="en-GB"/>
        </w:rPr>
      </w:pPr>
    </w:p>
    <w:p w14:paraId="553B9DEE" w14:textId="77777777" w:rsidR="00DD7CAE" w:rsidRPr="006E1912" w:rsidRDefault="00DD7CAE" w:rsidP="0085070B">
      <w:pPr>
        <w:spacing w:after="0" w:line="240" w:lineRule="auto"/>
        <w:textAlignment w:val="baseline"/>
        <w:rPr>
          <w:rFonts w:ascii="Arial" w:eastAsia="Times New Roman" w:hAnsi="Arial" w:cs="Arial"/>
          <w:b/>
          <w:bCs/>
          <w:color w:val="000000"/>
          <w:sz w:val="24"/>
          <w:szCs w:val="24"/>
          <w:u w:val="single"/>
          <w:lang w:eastAsia="en-GB"/>
        </w:rPr>
      </w:pPr>
    </w:p>
    <w:p w14:paraId="170FED5E" w14:textId="77777777" w:rsidR="00DE2676" w:rsidRPr="006E1912" w:rsidRDefault="00DE2676" w:rsidP="0085070B">
      <w:pPr>
        <w:spacing w:after="0" w:line="240" w:lineRule="auto"/>
        <w:textAlignment w:val="baseline"/>
        <w:rPr>
          <w:rFonts w:ascii="Arial" w:eastAsia="Times New Roman" w:hAnsi="Arial" w:cs="Arial"/>
          <w:b/>
          <w:bCs/>
          <w:color w:val="000000"/>
          <w:sz w:val="24"/>
          <w:szCs w:val="24"/>
          <w:u w:val="single"/>
          <w:lang w:eastAsia="en-GB"/>
        </w:rPr>
      </w:pPr>
    </w:p>
    <w:p w14:paraId="08E70860" w14:textId="77777777" w:rsidR="00DD7CAE" w:rsidRPr="006E1912" w:rsidRDefault="00DD7CAE" w:rsidP="0085070B">
      <w:pPr>
        <w:spacing w:after="0" w:line="240" w:lineRule="auto"/>
        <w:textAlignment w:val="baseline"/>
        <w:rPr>
          <w:rFonts w:ascii="Arial" w:eastAsia="Times New Roman" w:hAnsi="Arial" w:cs="Arial"/>
          <w:b/>
          <w:bCs/>
          <w:color w:val="000000"/>
          <w:sz w:val="24"/>
          <w:szCs w:val="24"/>
          <w:u w:val="single"/>
          <w:lang w:eastAsia="en-GB"/>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6840"/>
      </w:tblGrid>
      <w:tr w:rsidR="003B3825" w14:paraId="12AED432" w14:textId="77777777" w:rsidTr="006A28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15C74E5D" w14:textId="77777777" w:rsidR="00B30DC3" w:rsidRPr="00A21372" w:rsidRDefault="00C21DCF" w:rsidP="006A280B">
            <w:pPr>
              <w:spacing w:after="0" w:line="240" w:lineRule="auto"/>
              <w:ind w:left="132"/>
              <w:textAlignment w:val="baseline"/>
              <w:rPr>
                <w:rFonts w:ascii="Arial" w:eastAsia="Times New Roman" w:hAnsi="Arial" w:cs="Arial"/>
                <w:color w:val="000000"/>
                <w:sz w:val="28"/>
                <w:szCs w:val="28"/>
                <w:lang w:eastAsia="en-GB"/>
              </w:rPr>
            </w:pPr>
            <w:r w:rsidRPr="00A21372">
              <w:rPr>
                <w:rFonts w:ascii="Arial" w:eastAsia="Times New Roman" w:hAnsi="Arial" w:cs="Arial"/>
                <w:color w:val="000000"/>
                <w:sz w:val="28"/>
                <w:szCs w:val="28"/>
                <w:lang w:eastAsia="en-GB"/>
              </w:rPr>
              <w:t>Document title   </w:t>
            </w:r>
          </w:p>
        </w:tc>
        <w:tc>
          <w:tcPr>
            <w:tcW w:w="6840" w:type="dxa"/>
            <w:tcBorders>
              <w:top w:val="single" w:sz="6" w:space="0" w:color="000000"/>
              <w:left w:val="single" w:sz="6" w:space="0" w:color="000000"/>
              <w:bottom w:val="single" w:sz="6" w:space="0" w:color="000000"/>
              <w:right w:val="single" w:sz="6" w:space="0" w:color="000000"/>
            </w:tcBorders>
          </w:tcPr>
          <w:p w14:paraId="1A160939" w14:textId="77777777" w:rsidR="00B30DC3" w:rsidRPr="00A21372" w:rsidRDefault="00C21DCF" w:rsidP="006A280B">
            <w:pPr>
              <w:pStyle w:val="Heading1"/>
              <w:ind w:firstLine="98"/>
              <w:rPr>
                <w:rFonts w:ascii="Arial" w:eastAsia="Times New Roman" w:hAnsi="Arial" w:cs="Arial"/>
                <w:color w:val="000000"/>
                <w:sz w:val="28"/>
                <w:szCs w:val="28"/>
                <w:lang w:eastAsia="en-GB"/>
              </w:rPr>
            </w:pPr>
            <w:bookmarkStart w:id="0" w:name="_Toc213331609"/>
            <w:bookmarkStart w:id="1" w:name="_Toc228530501"/>
            <w:r w:rsidRPr="00A21372">
              <w:rPr>
                <w:rFonts w:ascii="Arial" w:eastAsia="Times New Roman" w:hAnsi="Arial" w:cs="Arial"/>
                <w:color w:val="000000"/>
                <w:sz w:val="28"/>
                <w:szCs w:val="28"/>
                <w:lang w:eastAsia="en-GB"/>
              </w:rPr>
              <w:t>Anti-Social Behaviour</w:t>
            </w:r>
            <w:r>
              <w:rPr>
                <w:rFonts w:ascii="Arial" w:eastAsia="Times New Roman" w:hAnsi="Arial" w:cs="Arial"/>
                <w:color w:val="000000"/>
                <w:sz w:val="28"/>
                <w:szCs w:val="28"/>
                <w:lang w:eastAsia="en-GB"/>
              </w:rPr>
              <w:t xml:space="preserve"> (ASB)</w:t>
            </w:r>
            <w:r w:rsidRPr="00A21372">
              <w:rPr>
                <w:rFonts w:ascii="Arial" w:eastAsia="Times New Roman" w:hAnsi="Arial" w:cs="Arial"/>
                <w:color w:val="000000"/>
                <w:sz w:val="28"/>
                <w:szCs w:val="28"/>
                <w:lang w:eastAsia="en-GB"/>
              </w:rPr>
              <w:t xml:space="preserve"> Policy</w:t>
            </w:r>
            <w:bookmarkEnd w:id="0"/>
            <w:bookmarkEnd w:id="1"/>
          </w:p>
          <w:p w14:paraId="5A6C9577" w14:textId="77777777" w:rsidR="00B30DC3" w:rsidRPr="00A21372" w:rsidRDefault="00B30DC3" w:rsidP="006A280B">
            <w:pPr>
              <w:spacing w:after="0" w:line="240" w:lineRule="auto"/>
              <w:ind w:left="98"/>
              <w:textAlignment w:val="baseline"/>
              <w:rPr>
                <w:rFonts w:ascii="Arial" w:eastAsia="Times New Roman" w:hAnsi="Arial" w:cs="Arial"/>
                <w:color w:val="000000"/>
                <w:sz w:val="28"/>
                <w:szCs w:val="28"/>
                <w:lang w:eastAsia="en-GB"/>
              </w:rPr>
            </w:pPr>
          </w:p>
        </w:tc>
      </w:tr>
      <w:tr w:rsidR="003B3825" w14:paraId="5260971A" w14:textId="77777777" w:rsidTr="006A28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580F2D19" w14:textId="77777777" w:rsidR="00B30DC3" w:rsidRPr="00A21372" w:rsidRDefault="00C21DCF" w:rsidP="006A280B">
            <w:pPr>
              <w:spacing w:after="0" w:line="240" w:lineRule="auto"/>
              <w:ind w:firstLine="132"/>
              <w:textAlignment w:val="baseline"/>
              <w:rPr>
                <w:rFonts w:ascii="Arial" w:eastAsia="Times New Roman" w:hAnsi="Arial" w:cs="Arial"/>
                <w:color w:val="000000"/>
                <w:sz w:val="28"/>
                <w:szCs w:val="28"/>
                <w:lang w:eastAsia="en-GB"/>
              </w:rPr>
            </w:pPr>
            <w:r w:rsidRPr="00A21372">
              <w:rPr>
                <w:rFonts w:ascii="Arial" w:eastAsia="Times New Roman" w:hAnsi="Arial" w:cs="Arial"/>
                <w:color w:val="000000"/>
                <w:sz w:val="28"/>
                <w:szCs w:val="28"/>
                <w:lang w:eastAsia="en-GB"/>
              </w:rPr>
              <w:t>Owner   </w:t>
            </w:r>
          </w:p>
        </w:tc>
        <w:tc>
          <w:tcPr>
            <w:tcW w:w="6840" w:type="dxa"/>
            <w:tcBorders>
              <w:top w:val="single" w:sz="6" w:space="0" w:color="000000"/>
              <w:left w:val="single" w:sz="6" w:space="0" w:color="000000"/>
              <w:bottom w:val="single" w:sz="6" w:space="0" w:color="000000"/>
              <w:right w:val="single" w:sz="6" w:space="0" w:color="000000"/>
            </w:tcBorders>
          </w:tcPr>
          <w:p w14:paraId="5941F4FE" w14:textId="77777777" w:rsidR="00B30DC3" w:rsidRPr="00A21372" w:rsidRDefault="00C21DCF" w:rsidP="006A280B">
            <w:pPr>
              <w:spacing w:after="0" w:line="240" w:lineRule="auto"/>
              <w:ind w:left="98"/>
              <w:textAlignment w:val="baseline"/>
              <w:rPr>
                <w:rFonts w:ascii="Arial" w:eastAsia="Times New Roman" w:hAnsi="Arial" w:cs="Arial"/>
                <w:color w:val="000000"/>
                <w:sz w:val="28"/>
                <w:szCs w:val="28"/>
                <w:lang w:eastAsia="en-GB"/>
              </w:rPr>
            </w:pPr>
            <w:r w:rsidRPr="00A21372">
              <w:rPr>
                <w:rFonts w:ascii="Arial" w:eastAsia="Times New Roman" w:hAnsi="Arial" w:cs="Arial"/>
                <w:color w:val="000000"/>
                <w:sz w:val="28"/>
                <w:szCs w:val="28"/>
                <w:lang w:eastAsia="en-GB"/>
              </w:rPr>
              <w:t xml:space="preserve">Wendy Sims </w:t>
            </w:r>
            <w:r>
              <w:rPr>
                <w:rFonts w:ascii="Arial" w:eastAsia="Times New Roman" w:hAnsi="Arial" w:cs="Arial"/>
                <w:color w:val="000000"/>
                <w:sz w:val="28"/>
                <w:szCs w:val="28"/>
                <w:lang w:eastAsia="en-GB"/>
              </w:rPr>
              <w:t xml:space="preserve">- </w:t>
            </w:r>
            <w:r w:rsidRPr="004F7D1F">
              <w:rPr>
                <w:rFonts w:ascii="Arial" w:eastAsia="Times New Roman" w:hAnsi="Arial" w:cs="Arial"/>
                <w:color w:val="000000"/>
                <w:sz w:val="28"/>
                <w:szCs w:val="28"/>
                <w:lang w:eastAsia="en-GB"/>
              </w:rPr>
              <w:t>Community Safety &amp; Resilience</w:t>
            </w:r>
          </w:p>
        </w:tc>
      </w:tr>
      <w:tr w:rsidR="003B3825" w14:paraId="6AC3427F" w14:textId="77777777" w:rsidTr="006A28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tcPr>
          <w:p w14:paraId="5E91B0B0" w14:textId="77777777" w:rsidR="00B30DC3" w:rsidRPr="00A21372" w:rsidRDefault="00C21DCF" w:rsidP="006A280B">
            <w:pPr>
              <w:spacing w:after="0" w:line="240" w:lineRule="auto"/>
              <w:ind w:firstLine="132"/>
              <w:textAlignment w:val="baseline"/>
              <w:rPr>
                <w:rFonts w:ascii="Arial" w:eastAsia="Times New Roman" w:hAnsi="Arial" w:cs="Arial"/>
                <w:color w:val="000000"/>
                <w:sz w:val="28"/>
                <w:szCs w:val="28"/>
                <w:lang w:eastAsia="en-GB"/>
              </w:rPr>
            </w:pPr>
            <w:r>
              <w:rPr>
                <w:rFonts w:ascii="Arial" w:eastAsia="Times New Roman" w:hAnsi="Arial" w:cs="Arial"/>
                <w:color w:val="000000"/>
                <w:sz w:val="28"/>
                <w:szCs w:val="28"/>
                <w:lang w:eastAsia="en-GB"/>
              </w:rPr>
              <w:t>Version</w:t>
            </w:r>
          </w:p>
        </w:tc>
        <w:tc>
          <w:tcPr>
            <w:tcW w:w="6840" w:type="dxa"/>
            <w:tcBorders>
              <w:top w:val="single" w:sz="6" w:space="0" w:color="000000"/>
              <w:left w:val="single" w:sz="6" w:space="0" w:color="000000"/>
              <w:bottom w:val="single" w:sz="6" w:space="0" w:color="000000"/>
              <w:right w:val="single" w:sz="6" w:space="0" w:color="000000"/>
            </w:tcBorders>
          </w:tcPr>
          <w:p w14:paraId="16342D87" w14:textId="3312F0BB" w:rsidR="00B30DC3" w:rsidRPr="00A21372" w:rsidRDefault="002638FE" w:rsidP="006A280B">
            <w:pPr>
              <w:spacing w:after="0" w:line="240" w:lineRule="auto"/>
              <w:ind w:left="98"/>
              <w:textAlignment w:val="baseline"/>
              <w:rPr>
                <w:rFonts w:ascii="Arial" w:eastAsia="Times New Roman" w:hAnsi="Arial" w:cs="Arial"/>
                <w:color w:val="000000"/>
                <w:sz w:val="28"/>
                <w:szCs w:val="28"/>
                <w:lang w:eastAsia="en-GB"/>
              </w:rPr>
            </w:pPr>
            <w:r>
              <w:rPr>
                <w:rFonts w:ascii="Arial" w:eastAsia="Times New Roman" w:hAnsi="Arial" w:cs="Arial"/>
                <w:color w:val="000000"/>
                <w:sz w:val="28"/>
                <w:szCs w:val="28"/>
                <w:lang w:eastAsia="en-GB"/>
              </w:rPr>
              <w:t>2.0</w:t>
            </w:r>
          </w:p>
        </w:tc>
      </w:tr>
      <w:tr w:rsidR="003B3825" w14:paraId="4D838B9D" w14:textId="77777777" w:rsidTr="006A28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tcPr>
          <w:p w14:paraId="5FDAF3A7" w14:textId="77777777" w:rsidR="00B30DC3" w:rsidRPr="00A21372" w:rsidRDefault="00C21DCF" w:rsidP="006A280B">
            <w:pPr>
              <w:spacing w:after="0" w:line="240" w:lineRule="auto"/>
              <w:ind w:firstLine="132"/>
              <w:textAlignment w:val="baseline"/>
              <w:rPr>
                <w:rFonts w:ascii="Arial" w:eastAsia="Times New Roman" w:hAnsi="Arial" w:cs="Arial"/>
                <w:color w:val="000000"/>
                <w:sz w:val="28"/>
                <w:szCs w:val="28"/>
                <w:lang w:eastAsia="en-GB"/>
              </w:rPr>
            </w:pPr>
            <w:r w:rsidRPr="00A21372">
              <w:rPr>
                <w:rFonts w:ascii="Arial" w:eastAsia="Times New Roman" w:hAnsi="Arial" w:cs="Arial"/>
                <w:color w:val="000000"/>
                <w:sz w:val="28"/>
                <w:szCs w:val="28"/>
                <w:lang w:eastAsia="en-GB"/>
              </w:rPr>
              <w:t>Approved by</w:t>
            </w:r>
          </w:p>
        </w:tc>
        <w:tc>
          <w:tcPr>
            <w:tcW w:w="6840" w:type="dxa"/>
            <w:tcBorders>
              <w:top w:val="single" w:sz="6" w:space="0" w:color="000000"/>
              <w:left w:val="single" w:sz="6" w:space="0" w:color="000000"/>
              <w:bottom w:val="single" w:sz="6" w:space="0" w:color="000000"/>
              <w:right w:val="single" w:sz="6" w:space="0" w:color="000000"/>
            </w:tcBorders>
          </w:tcPr>
          <w:p w14:paraId="6DC22E9F" w14:textId="77777777" w:rsidR="00B30DC3" w:rsidRPr="00A21372" w:rsidRDefault="00C21DCF" w:rsidP="006A280B">
            <w:pPr>
              <w:spacing w:after="0" w:line="240" w:lineRule="auto"/>
              <w:ind w:left="-15" w:firstLine="98"/>
              <w:textAlignment w:val="baseline"/>
              <w:rPr>
                <w:rFonts w:ascii="Arial" w:eastAsia="Times New Roman" w:hAnsi="Arial" w:cs="Arial"/>
                <w:color w:val="000000"/>
                <w:sz w:val="28"/>
                <w:szCs w:val="28"/>
                <w:lang w:eastAsia="en-GB"/>
              </w:rPr>
            </w:pPr>
            <w:r w:rsidRPr="008F4CE9">
              <w:rPr>
                <w:rFonts w:ascii="Arial" w:eastAsia="Times New Roman" w:hAnsi="Arial" w:cs="Arial"/>
                <w:color w:val="000000"/>
                <w:sz w:val="28"/>
                <w:szCs w:val="28"/>
                <w:lang w:eastAsia="en-GB"/>
              </w:rPr>
              <w:t>Cabinet once approved.</w:t>
            </w:r>
          </w:p>
        </w:tc>
      </w:tr>
      <w:tr w:rsidR="003B3825" w14:paraId="1EF233C7" w14:textId="77777777" w:rsidTr="006A28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4A8FD7A2" w14:textId="77777777" w:rsidR="00B30DC3" w:rsidRPr="00A21372" w:rsidRDefault="00C21DCF" w:rsidP="006A280B">
            <w:pPr>
              <w:spacing w:after="0" w:line="240" w:lineRule="auto"/>
              <w:ind w:firstLine="132"/>
              <w:textAlignment w:val="baseline"/>
              <w:rPr>
                <w:rFonts w:ascii="Arial" w:eastAsia="Times New Roman" w:hAnsi="Arial" w:cs="Arial"/>
                <w:color w:val="000000"/>
                <w:sz w:val="28"/>
                <w:szCs w:val="28"/>
                <w:lang w:eastAsia="en-GB"/>
              </w:rPr>
            </w:pPr>
            <w:r w:rsidRPr="00A21372">
              <w:rPr>
                <w:rFonts w:ascii="Arial" w:eastAsia="Times New Roman" w:hAnsi="Arial" w:cs="Arial"/>
                <w:color w:val="000000"/>
                <w:sz w:val="28"/>
                <w:szCs w:val="28"/>
                <w:lang w:eastAsia="en-GB"/>
              </w:rPr>
              <w:t>Status   </w:t>
            </w:r>
          </w:p>
        </w:tc>
        <w:tc>
          <w:tcPr>
            <w:tcW w:w="6840" w:type="dxa"/>
            <w:tcBorders>
              <w:top w:val="single" w:sz="6" w:space="0" w:color="000000"/>
              <w:left w:val="single" w:sz="6" w:space="0" w:color="000000"/>
              <w:bottom w:val="single" w:sz="6" w:space="0" w:color="000000"/>
              <w:right w:val="single" w:sz="6" w:space="0" w:color="000000"/>
            </w:tcBorders>
          </w:tcPr>
          <w:p w14:paraId="0B503447" w14:textId="77777777" w:rsidR="00B30DC3" w:rsidRPr="00A21372" w:rsidRDefault="00C21DCF" w:rsidP="006A280B">
            <w:pPr>
              <w:spacing w:after="0" w:line="240" w:lineRule="auto"/>
              <w:ind w:left="96" w:firstLine="2"/>
              <w:textAlignment w:val="baseline"/>
              <w:rPr>
                <w:rFonts w:ascii="Arial" w:eastAsia="Times New Roman" w:hAnsi="Arial" w:cs="Arial"/>
                <w:color w:val="000000"/>
                <w:sz w:val="28"/>
                <w:szCs w:val="28"/>
                <w:lang w:eastAsia="en-GB"/>
              </w:rPr>
            </w:pPr>
            <w:r w:rsidRPr="00A21372">
              <w:rPr>
                <w:rFonts w:ascii="Arial" w:eastAsia="Times New Roman" w:hAnsi="Arial" w:cs="Arial"/>
                <w:color w:val="000000"/>
                <w:sz w:val="28"/>
                <w:szCs w:val="28"/>
                <w:lang w:eastAsia="en-GB"/>
              </w:rPr>
              <w:t>Draft</w:t>
            </w:r>
          </w:p>
        </w:tc>
      </w:tr>
      <w:tr w:rsidR="003B3825" w14:paraId="7B45F7AB" w14:textId="77777777" w:rsidTr="006A28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4CB924AC" w14:textId="77777777" w:rsidR="00B30DC3" w:rsidRPr="00A21372" w:rsidRDefault="00C21DCF" w:rsidP="006A280B">
            <w:pPr>
              <w:spacing w:after="0" w:line="240" w:lineRule="auto"/>
              <w:ind w:left="132"/>
              <w:textAlignment w:val="baseline"/>
              <w:rPr>
                <w:rFonts w:ascii="Arial" w:eastAsia="Times New Roman" w:hAnsi="Arial" w:cs="Arial"/>
                <w:color w:val="000000"/>
                <w:sz w:val="28"/>
                <w:szCs w:val="28"/>
                <w:lang w:eastAsia="en-GB"/>
              </w:rPr>
            </w:pPr>
            <w:r w:rsidRPr="00A21372">
              <w:rPr>
                <w:rFonts w:ascii="Arial" w:eastAsia="Times New Roman" w:hAnsi="Arial" w:cs="Arial"/>
                <w:color w:val="000000"/>
                <w:sz w:val="28"/>
                <w:szCs w:val="28"/>
                <w:lang w:eastAsia="en-GB"/>
              </w:rPr>
              <w:t>Effective from   </w:t>
            </w:r>
          </w:p>
        </w:tc>
        <w:tc>
          <w:tcPr>
            <w:tcW w:w="6840" w:type="dxa"/>
            <w:tcBorders>
              <w:top w:val="single" w:sz="6" w:space="0" w:color="000000"/>
              <w:left w:val="single" w:sz="6" w:space="0" w:color="000000"/>
              <w:bottom w:val="single" w:sz="6" w:space="0" w:color="000000"/>
              <w:right w:val="single" w:sz="6" w:space="0" w:color="000000"/>
            </w:tcBorders>
          </w:tcPr>
          <w:p w14:paraId="75C0A9FB" w14:textId="681E3B85" w:rsidR="00B30DC3" w:rsidRPr="00A21372" w:rsidRDefault="00C21DCF" w:rsidP="006A280B">
            <w:pPr>
              <w:spacing w:after="0" w:line="240" w:lineRule="auto"/>
              <w:ind w:firstLine="98"/>
              <w:textAlignment w:val="baseline"/>
              <w:rPr>
                <w:rFonts w:ascii="Arial" w:eastAsia="Times New Roman" w:hAnsi="Arial" w:cs="Arial"/>
                <w:color w:val="000000"/>
                <w:sz w:val="28"/>
                <w:szCs w:val="28"/>
                <w:lang w:eastAsia="en-GB"/>
              </w:rPr>
            </w:pPr>
            <w:r>
              <w:rPr>
                <w:rFonts w:ascii="Arial" w:eastAsia="Times New Roman" w:hAnsi="Arial" w:cs="Arial"/>
                <w:color w:val="000000"/>
                <w:sz w:val="28"/>
                <w:szCs w:val="28"/>
                <w:lang w:eastAsia="en-GB"/>
              </w:rPr>
              <w:t>15/07/2026</w:t>
            </w:r>
          </w:p>
        </w:tc>
      </w:tr>
      <w:tr w:rsidR="003B3825" w14:paraId="3463B269" w14:textId="77777777" w:rsidTr="006A28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463B5421" w14:textId="77777777" w:rsidR="00B30DC3" w:rsidRPr="00A21372" w:rsidRDefault="00C21DCF" w:rsidP="006A280B">
            <w:pPr>
              <w:spacing w:after="0" w:line="240" w:lineRule="auto"/>
              <w:ind w:left="132"/>
              <w:textAlignment w:val="baseline"/>
              <w:rPr>
                <w:rFonts w:ascii="Arial" w:eastAsia="Times New Roman" w:hAnsi="Arial" w:cs="Arial"/>
                <w:color w:val="000000"/>
                <w:sz w:val="28"/>
                <w:szCs w:val="28"/>
                <w:lang w:eastAsia="en-GB"/>
              </w:rPr>
            </w:pPr>
            <w:r w:rsidRPr="00A21372">
              <w:rPr>
                <w:rFonts w:ascii="Arial" w:eastAsia="Times New Roman" w:hAnsi="Arial" w:cs="Arial"/>
                <w:color w:val="000000"/>
                <w:sz w:val="28"/>
                <w:szCs w:val="28"/>
                <w:lang w:eastAsia="en-GB"/>
              </w:rPr>
              <w:t>Last updated   </w:t>
            </w:r>
          </w:p>
        </w:tc>
        <w:tc>
          <w:tcPr>
            <w:tcW w:w="6840" w:type="dxa"/>
            <w:tcBorders>
              <w:top w:val="single" w:sz="6" w:space="0" w:color="000000"/>
              <w:left w:val="single" w:sz="6" w:space="0" w:color="000000"/>
              <w:bottom w:val="single" w:sz="6" w:space="0" w:color="000000"/>
              <w:right w:val="single" w:sz="6" w:space="0" w:color="000000"/>
            </w:tcBorders>
          </w:tcPr>
          <w:p w14:paraId="6D175D50" w14:textId="77777777" w:rsidR="00B30DC3" w:rsidRPr="00A21372" w:rsidRDefault="00C21DCF" w:rsidP="006A280B">
            <w:pPr>
              <w:spacing w:after="0" w:line="240" w:lineRule="auto"/>
              <w:ind w:firstLine="98"/>
              <w:textAlignment w:val="baseline"/>
              <w:rPr>
                <w:rFonts w:ascii="Arial" w:eastAsia="Times New Roman" w:hAnsi="Arial" w:cs="Arial"/>
                <w:color w:val="000000"/>
                <w:sz w:val="28"/>
                <w:szCs w:val="28"/>
                <w:lang w:eastAsia="en-GB"/>
              </w:rPr>
            </w:pPr>
            <w:r>
              <w:rPr>
                <w:rFonts w:ascii="Arial" w:eastAsia="Times New Roman" w:hAnsi="Arial" w:cs="Arial"/>
                <w:color w:val="000000"/>
                <w:sz w:val="28"/>
                <w:szCs w:val="28"/>
                <w:lang w:eastAsia="en-GB"/>
              </w:rPr>
              <w:t>08/05/2026</w:t>
            </w:r>
          </w:p>
        </w:tc>
      </w:tr>
      <w:tr w:rsidR="003B3825" w14:paraId="5B9F0920" w14:textId="77777777" w:rsidTr="006A28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6FC032CB" w14:textId="77777777" w:rsidR="00B30DC3" w:rsidRPr="00A21372" w:rsidRDefault="00C21DCF" w:rsidP="006A280B">
            <w:pPr>
              <w:spacing w:after="0" w:line="240" w:lineRule="auto"/>
              <w:ind w:firstLine="132"/>
              <w:textAlignment w:val="baseline"/>
              <w:rPr>
                <w:rFonts w:ascii="Arial" w:eastAsia="Times New Roman" w:hAnsi="Arial" w:cs="Arial"/>
                <w:color w:val="000000"/>
                <w:sz w:val="28"/>
                <w:szCs w:val="28"/>
                <w:lang w:eastAsia="en-GB"/>
              </w:rPr>
            </w:pPr>
            <w:r w:rsidRPr="00A21372">
              <w:rPr>
                <w:rFonts w:ascii="Arial" w:eastAsia="Times New Roman" w:hAnsi="Arial" w:cs="Arial"/>
                <w:color w:val="000000"/>
                <w:sz w:val="28"/>
                <w:szCs w:val="28"/>
                <w:lang w:eastAsia="en-GB"/>
              </w:rPr>
              <w:t>Review date  </w:t>
            </w:r>
          </w:p>
        </w:tc>
        <w:tc>
          <w:tcPr>
            <w:tcW w:w="6840" w:type="dxa"/>
            <w:tcBorders>
              <w:top w:val="single" w:sz="6" w:space="0" w:color="000000"/>
              <w:left w:val="single" w:sz="6" w:space="0" w:color="000000"/>
              <w:bottom w:val="single" w:sz="6" w:space="0" w:color="000000"/>
              <w:right w:val="single" w:sz="6" w:space="0" w:color="000000"/>
            </w:tcBorders>
          </w:tcPr>
          <w:p w14:paraId="3B698EFB" w14:textId="36939F7C" w:rsidR="00B30DC3" w:rsidRPr="00A21372" w:rsidRDefault="002638FE" w:rsidP="006A280B">
            <w:pPr>
              <w:spacing w:after="0" w:line="240" w:lineRule="auto"/>
              <w:ind w:left="98"/>
              <w:textAlignment w:val="baseline"/>
              <w:rPr>
                <w:rFonts w:ascii="Arial" w:eastAsia="Times New Roman" w:hAnsi="Arial" w:cs="Arial"/>
                <w:color w:val="000000"/>
                <w:sz w:val="28"/>
                <w:szCs w:val="28"/>
                <w:lang w:eastAsia="en-GB"/>
              </w:rPr>
            </w:pPr>
            <w:r>
              <w:rPr>
                <w:rFonts w:ascii="Arial" w:eastAsia="Times New Roman" w:hAnsi="Arial" w:cs="Arial"/>
                <w:color w:val="000000"/>
                <w:sz w:val="28"/>
                <w:szCs w:val="28"/>
                <w:lang w:eastAsia="en-GB"/>
              </w:rPr>
              <w:t>15/07/2026</w:t>
            </w:r>
          </w:p>
        </w:tc>
      </w:tr>
      <w:tr w:rsidR="003B3825" w14:paraId="3AE6E240" w14:textId="77777777" w:rsidTr="006A280B">
        <w:trPr>
          <w:trHeight w:val="108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7F2DF793" w14:textId="77777777" w:rsidR="00B30DC3" w:rsidRPr="00A21372" w:rsidRDefault="00C21DCF" w:rsidP="006A280B">
            <w:pPr>
              <w:spacing w:after="0" w:line="240" w:lineRule="auto"/>
              <w:ind w:firstLine="132"/>
              <w:textAlignment w:val="baseline"/>
              <w:rPr>
                <w:rFonts w:ascii="Arial" w:eastAsia="Times New Roman" w:hAnsi="Arial" w:cs="Arial"/>
                <w:color w:val="000000"/>
                <w:sz w:val="28"/>
                <w:szCs w:val="28"/>
                <w:lang w:eastAsia="en-GB"/>
              </w:rPr>
            </w:pPr>
            <w:r w:rsidRPr="00A21372">
              <w:rPr>
                <w:rFonts w:ascii="Arial" w:eastAsia="Times New Roman" w:hAnsi="Arial" w:cs="Arial"/>
                <w:color w:val="000000"/>
                <w:sz w:val="28"/>
                <w:szCs w:val="28"/>
                <w:lang w:eastAsia="en-GB"/>
              </w:rPr>
              <w:t>Purpose  </w:t>
            </w:r>
          </w:p>
        </w:tc>
        <w:tc>
          <w:tcPr>
            <w:tcW w:w="6840" w:type="dxa"/>
            <w:tcBorders>
              <w:top w:val="single" w:sz="6" w:space="0" w:color="000000"/>
              <w:left w:val="single" w:sz="6" w:space="0" w:color="000000"/>
              <w:bottom w:val="single" w:sz="6" w:space="0" w:color="000000"/>
              <w:right w:val="single" w:sz="6" w:space="0" w:color="000000"/>
            </w:tcBorders>
          </w:tcPr>
          <w:p w14:paraId="217FB246" w14:textId="77777777" w:rsidR="00B30DC3" w:rsidRPr="00A21372" w:rsidRDefault="00C21DCF" w:rsidP="006A280B">
            <w:pPr>
              <w:spacing w:after="0" w:line="240" w:lineRule="auto"/>
              <w:ind w:left="98"/>
              <w:textAlignment w:val="baseline"/>
              <w:rPr>
                <w:rFonts w:ascii="Arial" w:eastAsia="Times New Roman" w:hAnsi="Arial" w:cs="Arial"/>
                <w:color w:val="000000"/>
                <w:sz w:val="28"/>
                <w:szCs w:val="28"/>
                <w:lang w:eastAsia="en-GB"/>
              </w:rPr>
            </w:pPr>
            <w:r w:rsidRPr="00A21372">
              <w:rPr>
                <w:rFonts w:ascii="Arial" w:eastAsia="Times New Roman" w:hAnsi="Arial" w:cs="Arial"/>
                <w:color w:val="000000"/>
                <w:sz w:val="28"/>
                <w:szCs w:val="28"/>
                <w:lang w:eastAsia="en-GB"/>
              </w:rPr>
              <w:t>This policy sets out how Sandwell Council will prevent, identify and respond to anti</w:t>
            </w:r>
            <w:r w:rsidRPr="00A21372">
              <w:rPr>
                <w:rFonts w:ascii="Cambria Math" w:eastAsia="Times New Roman" w:hAnsi="Cambria Math" w:cs="Cambria Math"/>
                <w:color w:val="000000"/>
                <w:sz w:val="28"/>
                <w:szCs w:val="28"/>
                <w:lang w:eastAsia="en-GB"/>
              </w:rPr>
              <w:t>‑</w:t>
            </w:r>
            <w:r w:rsidRPr="00A21372">
              <w:rPr>
                <w:rFonts w:ascii="Arial" w:eastAsia="Times New Roman" w:hAnsi="Arial" w:cs="Arial"/>
                <w:color w:val="000000"/>
                <w:sz w:val="28"/>
                <w:szCs w:val="28"/>
                <w:lang w:eastAsia="en-GB"/>
              </w:rPr>
              <w:t>social behaviour (ASB) affecting residents, communities and places across the borough. ASB can significantly undermine quality of life, safety and community cohesion, and this policy provides a clear framework for taking timely, proportionate and effective action.</w:t>
            </w:r>
          </w:p>
        </w:tc>
      </w:tr>
    </w:tbl>
    <w:p w14:paraId="701F546D" w14:textId="77777777" w:rsidR="00DD7CAE" w:rsidRPr="006E1912" w:rsidRDefault="00DD7CAE" w:rsidP="0085070B">
      <w:pPr>
        <w:spacing w:after="0" w:line="240" w:lineRule="auto"/>
        <w:textAlignment w:val="baseline"/>
        <w:rPr>
          <w:rFonts w:ascii="Arial" w:eastAsia="Times New Roman" w:hAnsi="Arial" w:cs="Arial"/>
          <w:b/>
          <w:bCs/>
          <w:color w:val="000000"/>
          <w:sz w:val="24"/>
          <w:szCs w:val="24"/>
          <w:u w:val="single"/>
          <w:lang w:eastAsia="en-GB"/>
        </w:rPr>
      </w:pPr>
    </w:p>
    <w:p w14:paraId="1E388569" w14:textId="77777777" w:rsidR="00DE2676" w:rsidRPr="006E1912" w:rsidRDefault="00DE2676" w:rsidP="0085070B">
      <w:pPr>
        <w:spacing w:after="0" w:line="240" w:lineRule="auto"/>
        <w:textAlignment w:val="baseline"/>
        <w:rPr>
          <w:rFonts w:ascii="Arial" w:eastAsia="Times New Roman" w:hAnsi="Arial" w:cs="Arial"/>
          <w:color w:val="000000"/>
          <w:sz w:val="24"/>
          <w:szCs w:val="24"/>
          <w:lang w:eastAsia="en-GB"/>
        </w:rPr>
      </w:pPr>
    </w:p>
    <w:p w14:paraId="2B91632B" w14:textId="77777777" w:rsidR="00CC1C8F" w:rsidRPr="006E1912" w:rsidRDefault="00CC1C8F">
      <w:pPr>
        <w:rPr>
          <w:rFonts w:ascii="Arial" w:hAnsi="Arial" w:cs="Arial"/>
          <w:sz w:val="24"/>
          <w:szCs w:val="24"/>
        </w:rPr>
      </w:pPr>
    </w:p>
    <w:p w14:paraId="59C66F9B" w14:textId="77777777" w:rsidR="00F5655E" w:rsidRPr="006E1912" w:rsidRDefault="00F5655E">
      <w:pPr>
        <w:rPr>
          <w:rFonts w:ascii="Arial" w:hAnsi="Arial" w:cs="Arial"/>
          <w:sz w:val="24"/>
          <w:szCs w:val="24"/>
        </w:rPr>
      </w:pPr>
    </w:p>
    <w:sdt>
      <w:sdtPr>
        <w:rPr>
          <w:rFonts w:ascii="Arial" w:eastAsiaTheme="minorEastAsia" w:hAnsi="Arial" w:cs="Arial"/>
          <w:color w:val="auto"/>
          <w:sz w:val="24"/>
          <w:szCs w:val="24"/>
          <w:lang w:val="en-GB"/>
        </w:rPr>
        <w:id w:val="-971436745"/>
        <w:docPartObj>
          <w:docPartGallery w:val="Table of Contents"/>
          <w:docPartUnique/>
        </w:docPartObj>
      </w:sdtPr>
      <w:sdtEndPr>
        <w:rPr>
          <w:b/>
          <w:bCs/>
        </w:rPr>
      </w:sdtEndPr>
      <w:sdtContent>
        <w:p w14:paraId="710CE6B4" w14:textId="3C84AB14" w:rsidR="0026049C" w:rsidRPr="00B30DC3" w:rsidRDefault="00C21DCF" w:rsidP="00B30DC3">
          <w:pPr>
            <w:pStyle w:val="TOCHeading"/>
            <w:jc w:val="center"/>
            <w:rPr>
              <w:rFonts w:ascii="Arial" w:hAnsi="Arial" w:cs="Arial"/>
              <w:b/>
              <w:bCs/>
              <w:sz w:val="28"/>
              <w:szCs w:val="28"/>
              <w:u w:val="single"/>
            </w:rPr>
          </w:pPr>
          <w:r w:rsidRPr="00B30DC3">
            <w:rPr>
              <w:rFonts w:ascii="Arial" w:hAnsi="Arial" w:cs="Arial"/>
              <w:b/>
              <w:bCs/>
              <w:sz w:val="28"/>
              <w:szCs w:val="28"/>
              <w:u w:val="single"/>
              <w:lang w:val="en-GB"/>
            </w:rPr>
            <w:t>Contents</w:t>
          </w:r>
          <w:r w:rsidRPr="00B30DC3">
            <w:rPr>
              <w:rFonts w:ascii="Arial" w:hAnsi="Arial" w:cs="Arial"/>
              <w:sz w:val="28"/>
              <w:szCs w:val="28"/>
            </w:rPr>
            <w:fldChar w:fldCharType="begin"/>
          </w:r>
          <w:r w:rsidRPr="00B30DC3">
            <w:rPr>
              <w:rFonts w:ascii="Arial" w:hAnsi="Arial" w:cs="Arial"/>
              <w:sz w:val="28"/>
              <w:szCs w:val="28"/>
            </w:rPr>
            <w:instrText xml:space="preserve"> TOC \o "1-3" \h \z \u </w:instrText>
          </w:r>
          <w:r w:rsidRPr="00B30DC3">
            <w:rPr>
              <w:rFonts w:ascii="Arial" w:hAnsi="Arial" w:cs="Arial"/>
              <w:sz w:val="28"/>
              <w:szCs w:val="28"/>
            </w:rPr>
            <w:fldChar w:fldCharType="separate"/>
          </w:r>
        </w:p>
        <w:p w14:paraId="16FB7EE7" w14:textId="5E6EC97B" w:rsidR="0026049C" w:rsidRPr="00B30DC3" w:rsidRDefault="0026049C">
          <w:pPr>
            <w:pStyle w:val="TOC1"/>
            <w:tabs>
              <w:tab w:val="left" w:pos="480"/>
              <w:tab w:val="right" w:leader="dot" w:pos="9016"/>
            </w:tabs>
            <w:rPr>
              <w:rFonts w:eastAsiaTheme="minorEastAsia"/>
              <w:noProof/>
              <w:kern w:val="2"/>
              <w:sz w:val="28"/>
              <w:szCs w:val="28"/>
              <w:lang w:eastAsia="en-GB"/>
              <w14:ligatures w14:val="standardContextual"/>
            </w:rPr>
          </w:pPr>
          <w:hyperlink w:anchor="_Toc230888919" w:history="1">
            <w:r w:rsidRPr="00B30DC3">
              <w:rPr>
                <w:rStyle w:val="Hyperlink"/>
                <w:rFonts w:ascii="Arial" w:eastAsiaTheme="majorEastAsia" w:hAnsi="Arial" w:cs="Arial"/>
                <w:b/>
                <w:bCs/>
                <w:noProof/>
                <w:sz w:val="28"/>
                <w:szCs w:val="28"/>
              </w:rPr>
              <w:t>1.</w:t>
            </w:r>
            <w:r w:rsidRPr="00B30DC3">
              <w:rPr>
                <w:rFonts w:eastAsiaTheme="minorEastAsia"/>
                <w:noProof/>
                <w:kern w:val="2"/>
                <w:sz w:val="28"/>
                <w:szCs w:val="28"/>
                <w:lang w:eastAsia="en-GB"/>
                <w14:ligatures w14:val="standardContextual"/>
              </w:rPr>
              <w:tab/>
            </w:r>
            <w:r w:rsidRPr="00B30DC3">
              <w:rPr>
                <w:rStyle w:val="Hyperlink"/>
                <w:rFonts w:ascii="Arial" w:eastAsiaTheme="majorEastAsia" w:hAnsi="Arial" w:cs="Arial"/>
                <w:b/>
                <w:bCs/>
                <w:noProof/>
                <w:sz w:val="28"/>
                <w:szCs w:val="28"/>
              </w:rPr>
              <w:t>Purpose</w:t>
            </w:r>
            <w:r w:rsidRPr="00B30DC3">
              <w:rPr>
                <w:noProof/>
                <w:webHidden/>
                <w:sz w:val="28"/>
                <w:szCs w:val="28"/>
              </w:rPr>
              <w:tab/>
            </w:r>
            <w:r w:rsidRPr="00B30DC3">
              <w:rPr>
                <w:noProof/>
                <w:webHidden/>
                <w:sz w:val="28"/>
                <w:szCs w:val="28"/>
              </w:rPr>
              <w:fldChar w:fldCharType="begin"/>
            </w:r>
            <w:r w:rsidRPr="00B30DC3">
              <w:rPr>
                <w:noProof/>
                <w:webHidden/>
                <w:sz w:val="28"/>
                <w:szCs w:val="28"/>
              </w:rPr>
              <w:instrText xml:space="preserve"> PAGEREF _Toc230888919 \h </w:instrText>
            </w:r>
            <w:r w:rsidRPr="00B30DC3">
              <w:rPr>
                <w:noProof/>
                <w:webHidden/>
                <w:sz w:val="28"/>
                <w:szCs w:val="28"/>
              </w:rPr>
            </w:r>
            <w:r w:rsidRPr="00B30DC3">
              <w:rPr>
                <w:noProof/>
                <w:webHidden/>
                <w:sz w:val="28"/>
                <w:szCs w:val="28"/>
              </w:rPr>
              <w:fldChar w:fldCharType="separate"/>
            </w:r>
            <w:r w:rsidRPr="00B30DC3">
              <w:rPr>
                <w:noProof/>
                <w:webHidden/>
                <w:sz w:val="28"/>
                <w:szCs w:val="28"/>
              </w:rPr>
              <w:t>3</w:t>
            </w:r>
            <w:r w:rsidRPr="00B30DC3">
              <w:rPr>
                <w:noProof/>
                <w:webHidden/>
                <w:sz w:val="28"/>
                <w:szCs w:val="28"/>
              </w:rPr>
              <w:fldChar w:fldCharType="end"/>
            </w:r>
          </w:hyperlink>
        </w:p>
        <w:p w14:paraId="494032F8" w14:textId="033820B5" w:rsidR="0026049C" w:rsidRPr="00B30DC3" w:rsidRDefault="0026049C">
          <w:pPr>
            <w:pStyle w:val="TOC1"/>
            <w:tabs>
              <w:tab w:val="left" w:pos="480"/>
              <w:tab w:val="right" w:leader="dot" w:pos="9016"/>
            </w:tabs>
            <w:rPr>
              <w:rFonts w:eastAsiaTheme="minorEastAsia"/>
              <w:noProof/>
              <w:kern w:val="2"/>
              <w:sz w:val="28"/>
              <w:szCs w:val="28"/>
              <w:lang w:eastAsia="en-GB"/>
              <w14:ligatures w14:val="standardContextual"/>
            </w:rPr>
          </w:pPr>
          <w:hyperlink w:anchor="_Toc230888920" w:history="1">
            <w:r w:rsidRPr="00B30DC3">
              <w:rPr>
                <w:rStyle w:val="Hyperlink"/>
                <w:rFonts w:ascii="Arial" w:eastAsiaTheme="majorEastAsia" w:hAnsi="Arial" w:cs="Arial"/>
                <w:b/>
                <w:bCs/>
                <w:noProof/>
                <w:sz w:val="28"/>
                <w:szCs w:val="28"/>
              </w:rPr>
              <w:t>2.</w:t>
            </w:r>
            <w:r w:rsidRPr="00B30DC3">
              <w:rPr>
                <w:rFonts w:eastAsiaTheme="minorEastAsia"/>
                <w:noProof/>
                <w:kern w:val="2"/>
                <w:sz w:val="28"/>
                <w:szCs w:val="28"/>
                <w:lang w:eastAsia="en-GB"/>
                <w14:ligatures w14:val="standardContextual"/>
              </w:rPr>
              <w:tab/>
            </w:r>
            <w:r w:rsidRPr="00B30DC3">
              <w:rPr>
                <w:rStyle w:val="Hyperlink"/>
                <w:rFonts w:ascii="Arial" w:eastAsiaTheme="majorEastAsia" w:hAnsi="Arial" w:cs="Arial"/>
                <w:b/>
                <w:bCs/>
                <w:noProof/>
                <w:sz w:val="28"/>
                <w:szCs w:val="28"/>
              </w:rPr>
              <w:t>Scope</w:t>
            </w:r>
            <w:r w:rsidRPr="00B30DC3">
              <w:rPr>
                <w:noProof/>
                <w:webHidden/>
                <w:sz w:val="28"/>
                <w:szCs w:val="28"/>
              </w:rPr>
              <w:tab/>
            </w:r>
            <w:r w:rsidRPr="00B30DC3">
              <w:rPr>
                <w:noProof/>
                <w:webHidden/>
                <w:sz w:val="28"/>
                <w:szCs w:val="28"/>
              </w:rPr>
              <w:fldChar w:fldCharType="begin"/>
            </w:r>
            <w:r w:rsidRPr="00B30DC3">
              <w:rPr>
                <w:noProof/>
                <w:webHidden/>
                <w:sz w:val="28"/>
                <w:szCs w:val="28"/>
              </w:rPr>
              <w:instrText xml:space="preserve"> PAGEREF _Toc230888920 \h </w:instrText>
            </w:r>
            <w:r w:rsidRPr="00B30DC3">
              <w:rPr>
                <w:noProof/>
                <w:webHidden/>
                <w:sz w:val="28"/>
                <w:szCs w:val="28"/>
              </w:rPr>
            </w:r>
            <w:r w:rsidRPr="00B30DC3">
              <w:rPr>
                <w:noProof/>
                <w:webHidden/>
                <w:sz w:val="28"/>
                <w:szCs w:val="28"/>
              </w:rPr>
              <w:fldChar w:fldCharType="separate"/>
            </w:r>
            <w:r w:rsidRPr="00B30DC3">
              <w:rPr>
                <w:noProof/>
                <w:webHidden/>
                <w:sz w:val="28"/>
                <w:szCs w:val="28"/>
              </w:rPr>
              <w:t>3</w:t>
            </w:r>
            <w:r w:rsidRPr="00B30DC3">
              <w:rPr>
                <w:noProof/>
                <w:webHidden/>
                <w:sz w:val="28"/>
                <w:szCs w:val="28"/>
              </w:rPr>
              <w:fldChar w:fldCharType="end"/>
            </w:r>
          </w:hyperlink>
        </w:p>
        <w:p w14:paraId="3EF01FC6" w14:textId="35DBAF47" w:rsidR="0026049C" w:rsidRPr="00B30DC3" w:rsidRDefault="0026049C">
          <w:pPr>
            <w:pStyle w:val="TOC1"/>
            <w:tabs>
              <w:tab w:val="left" w:pos="480"/>
              <w:tab w:val="right" w:leader="dot" w:pos="9016"/>
            </w:tabs>
            <w:rPr>
              <w:rFonts w:eastAsiaTheme="minorEastAsia"/>
              <w:noProof/>
              <w:kern w:val="2"/>
              <w:sz w:val="28"/>
              <w:szCs w:val="28"/>
              <w:lang w:eastAsia="en-GB"/>
              <w14:ligatures w14:val="standardContextual"/>
            </w:rPr>
          </w:pPr>
          <w:hyperlink w:anchor="_Toc230888921" w:history="1">
            <w:r w:rsidRPr="00B30DC3">
              <w:rPr>
                <w:rStyle w:val="Hyperlink"/>
                <w:rFonts w:ascii="Arial" w:eastAsiaTheme="majorEastAsia" w:hAnsi="Arial" w:cs="Arial"/>
                <w:b/>
                <w:bCs/>
                <w:noProof/>
                <w:sz w:val="28"/>
                <w:szCs w:val="28"/>
              </w:rPr>
              <w:t>3.</w:t>
            </w:r>
            <w:r w:rsidRPr="00B30DC3">
              <w:rPr>
                <w:rFonts w:eastAsiaTheme="minorEastAsia"/>
                <w:noProof/>
                <w:kern w:val="2"/>
                <w:sz w:val="28"/>
                <w:szCs w:val="28"/>
                <w:lang w:eastAsia="en-GB"/>
                <w14:ligatures w14:val="standardContextual"/>
              </w:rPr>
              <w:tab/>
            </w:r>
            <w:r w:rsidRPr="00B30DC3">
              <w:rPr>
                <w:rStyle w:val="Hyperlink"/>
                <w:rFonts w:ascii="Arial" w:eastAsiaTheme="majorEastAsia" w:hAnsi="Arial" w:cs="Arial"/>
                <w:b/>
                <w:bCs/>
                <w:noProof/>
                <w:sz w:val="28"/>
                <w:szCs w:val="28"/>
              </w:rPr>
              <w:t>Defining and Understanding Anti-Social Behaviour</w:t>
            </w:r>
            <w:r w:rsidRPr="00B30DC3">
              <w:rPr>
                <w:noProof/>
                <w:webHidden/>
                <w:sz w:val="28"/>
                <w:szCs w:val="28"/>
              </w:rPr>
              <w:tab/>
            </w:r>
            <w:r w:rsidRPr="00B30DC3">
              <w:rPr>
                <w:noProof/>
                <w:webHidden/>
                <w:sz w:val="28"/>
                <w:szCs w:val="28"/>
              </w:rPr>
              <w:fldChar w:fldCharType="begin"/>
            </w:r>
            <w:r w:rsidRPr="00B30DC3">
              <w:rPr>
                <w:noProof/>
                <w:webHidden/>
                <w:sz w:val="28"/>
                <w:szCs w:val="28"/>
              </w:rPr>
              <w:instrText xml:space="preserve"> PAGEREF _Toc230888921 \h </w:instrText>
            </w:r>
            <w:r w:rsidRPr="00B30DC3">
              <w:rPr>
                <w:noProof/>
                <w:webHidden/>
                <w:sz w:val="28"/>
                <w:szCs w:val="28"/>
              </w:rPr>
            </w:r>
            <w:r w:rsidRPr="00B30DC3">
              <w:rPr>
                <w:noProof/>
                <w:webHidden/>
                <w:sz w:val="28"/>
                <w:szCs w:val="28"/>
              </w:rPr>
              <w:fldChar w:fldCharType="separate"/>
            </w:r>
            <w:r w:rsidRPr="00B30DC3">
              <w:rPr>
                <w:noProof/>
                <w:webHidden/>
                <w:sz w:val="28"/>
                <w:szCs w:val="28"/>
              </w:rPr>
              <w:t>4</w:t>
            </w:r>
            <w:r w:rsidRPr="00B30DC3">
              <w:rPr>
                <w:noProof/>
                <w:webHidden/>
                <w:sz w:val="28"/>
                <w:szCs w:val="28"/>
              </w:rPr>
              <w:fldChar w:fldCharType="end"/>
            </w:r>
          </w:hyperlink>
        </w:p>
        <w:p w14:paraId="1CFFB3F1" w14:textId="76E88B2E" w:rsidR="0026049C" w:rsidRPr="00B30DC3" w:rsidRDefault="0026049C">
          <w:pPr>
            <w:pStyle w:val="TOC1"/>
            <w:tabs>
              <w:tab w:val="left" w:pos="480"/>
              <w:tab w:val="right" w:leader="dot" w:pos="9016"/>
            </w:tabs>
            <w:rPr>
              <w:rFonts w:eastAsiaTheme="minorEastAsia"/>
              <w:noProof/>
              <w:kern w:val="2"/>
              <w:sz w:val="28"/>
              <w:szCs w:val="28"/>
              <w:lang w:eastAsia="en-GB"/>
              <w14:ligatures w14:val="standardContextual"/>
            </w:rPr>
          </w:pPr>
          <w:hyperlink w:anchor="_Toc230888922" w:history="1">
            <w:r w:rsidRPr="00B30DC3">
              <w:rPr>
                <w:rStyle w:val="Hyperlink"/>
                <w:rFonts w:ascii="Arial" w:eastAsiaTheme="majorEastAsia" w:hAnsi="Arial" w:cs="Arial"/>
                <w:b/>
                <w:bCs/>
                <w:noProof/>
                <w:sz w:val="28"/>
                <w:szCs w:val="28"/>
              </w:rPr>
              <w:t>4.</w:t>
            </w:r>
            <w:r w:rsidRPr="00B30DC3">
              <w:rPr>
                <w:rFonts w:eastAsiaTheme="minorEastAsia"/>
                <w:noProof/>
                <w:kern w:val="2"/>
                <w:sz w:val="28"/>
                <w:szCs w:val="28"/>
                <w:lang w:eastAsia="en-GB"/>
                <w14:ligatures w14:val="standardContextual"/>
              </w:rPr>
              <w:tab/>
            </w:r>
            <w:r w:rsidRPr="00B30DC3">
              <w:rPr>
                <w:rStyle w:val="Hyperlink"/>
                <w:rFonts w:ascii="Arial" w:eastAsiaTheme="majorEastAsia" w:hAnsi="Arial" w:cs="Arial"/>
                <w:b/>
                <w:bCs/>
                <w:noProof/>
                <w:sz w:val="28"/>
                <w:szCs w:val="28"/>
              </w:rPr>
              <w:t>Policy Statement</w:t>
            </w:r>
            <w:r w:rsidRPr="00B30DC3">
              <w:rPr>
                <w:noProof/>
                <w:webHidden/>
                <w:sz w:val="28"/>
                <w:szCs w:val="28"/>
              </w:rPr>
              <w:tab/>
            </w:r>
            <w:r w:rsidRPr="00B30DC3">
              <w:rPr>
                <w:noProof/>
                <w:webHidden/>
                <w:sz w:val="28"/>
                <w:szCs w:val="28"/>
              </w:rPr>
              <w:fldChar w:fldCharType="begin"/>
            </w:r>
            <w:r w:rsidRPr="00B30DC3">
              <w:rPr>
                <w:noProof/>
                <w:webHidden/>
                <w:sz w:val="28"/>
                <w:szCs w:val="28"/>
              </w:rPr>
              <w:instrText xml:space="preserve"> PAGEREF _Toc230888922 \h </w:instrText>
            </w:r>
            <w:r w:rsidRPr="00B30DC3">
              <w:rPr>
                <w:noProof/>
                <w:webHidden/>
                <w:sz w:val="28"/>
                <w:szCs w:val="28"/>
              </w:rPr>
            </w:r>
            <w:r w:rsidRPr="00B30DC3">
              <w:rPr>
                <w:noProof/>
                <w:webHidden/>
                <w:sz w:val="28"/>
                <w:szCs w:val="28"/>
              </w:rPr>
              <w:fldChar w:fldCharType="separate"/>
            </w:r>
            <w:r w:rsidRPr="00B30DC3">
              <w:rPr>
                <w:noProof/>
                <w:webHidden/>
                <w:sz w:val="28"/>
                <w:szCs w:val="28"/>
              </w:rPr>
              <w:t>7</w:t>
            </w:r>
            <w:r w:rsidRPr="00B30DC3">
              <w:rPr>
                <w:noProof/>
                <w:webHidden/>
                <w:sz w:val="28"/>
                <w:szCs w:val="28"/>
              </w:rPr>
              <w:fldChar w:fldCharType="end"/>
            </w:r>
          </w:hyperlink>
        </w:p>
        <w:p w14:paraId="18A6E332" w14:textId="242E2880" w:rsidR="0026049C" w:rsidRPr="00B30DC3" w:rsidRDefault="0026049C">
          <w:pPr>
            <w:pStyle w:val="TOC1"/>
            <w:tabs>
              <w:tab w:val="left" w:pos="480"/>
              <w:tab w:val="right" w:leader="dot" w:pos="9016"/>
            </w:tabs>
            <w:rPr>
              <w:rFonts w:eastAsiaTheme="minorEastAsia"/>
              <w:noProof/>
              <w:kern w:val="2"/>
              <w:sz w:val="28"/>
              <w:szCs w:val="28"/>
              <w:lang w:eastAsia="en-GB"/>
              <w14:ligatures w14:val="standardContextual"/>
            </w:rPr>
          </w:pPr>
          <w:hyperlink w:anchor="_Toc230888923" w:history="1">
            <w:r w:rsidRPr="00B30DC3">
              <w:rPr>
                <w:rStyle w:val="Hyperlink"/>
                <w:rFonts w:ascii="Arial" w:eastAsiaTheme="majorEastAsia" w:hAnsi="Arial" w:cs="Arial"/>
                <w:b/>
                <w:bCs/>
                <w:noProof/>
                <w:sz w:val="28"/>
                <w:szCs w:val="28"/>
              </w:rPr>
              <w:t>5.</w:t>
            </w:r>
            <w:r w:rsidRPr="00B30DC3">
              <w:rPr>
                <w:rFonts w:eastAsiaTheme="minorEastAsia"/>
                <w:noProof/>
                <w:kern w:val="2"/>
                <w:sz w:val="28"/>
                <w:szCs w:val="28"/>
                <w:lang w:eastAsia="en-GB"/>
                <w14:ligatures w14:val="standardContextual"/>
              </w:rPr>
              <w:tab/>
            </w:r>
            <w:r w:rsidRPr="00B30DC3">
              <w:rPr>
                <w:rStyle w:val="Hyperlink"/>
                <w:rFonts w:ascii="Arial" w:eastAsiaTheme="majorEastAsia" w:hAnsi="Arial" w:cs="Arial"/>
                <w:b/>
                <w:bCs/>
                <w:noProof/>
                <w:sz w:val="28"/>
                <w:szCs w:val="28"/>
              </w:rPr>
              <w:t>Reporting ASB</w:t>
            </w:r>
            <w:r w:rsidRPr="00B30DC3">
              <w:rPr>
                <w:noProof/>
                <w:webHidden/>
                <w:sz w:val="28"/>
                <w:szCs w:val="28"/>
              </w:rPr>
              <w:tab/>
            </w:r>
            <w:r w:rsidRPr="00B30DC3">
              <w:rPr>
                <w:noProof/>
                <w:webHidden/>
                <w:sz w:val="28"/>
                <w:szCs w:val="28"/>
              </w:rPr>
              <w:fldChar w:fldCharType="begin"/>
            </w:r>
            <w:r w:rsidRPr="00B30DC3">
              <w:rPr>
                <w:noProof/>
                <w:webHidden/>
                <w:sz w:val="28"/>
                <w:szCs w:val="28"/>
              </w:rPr>
              <w:instrText xml:space="preserve"> PAGEREF _Toc230888923 \h </w:instrText>
            </w:r>
            <w:r w:rsidRPr="00B30DC3">
              <w:rPr>
                <w:noProof/>
                <w:webHidden/>
                <w:sz w:val="28"/>
                <w:szCs w:val="28"/>
              </w:rPr>
            </w:r>
            <w:r w:rsidRPr="00B30DC3">
              <w:rPr>
                <w:noProof/>
                <w:webHidden/>
                <w:sz w:val="28"/>
                <w:szCs w:val="28"/>
              </w:rPr>
              <w:fldChar w:fldCharType="separate"/>
            </w:r>
            <w:r w:rsidRPr="00B30DC3">
              <w:rPr>
                <w:noProof/>
                <w:webHidden/>
                <w:sz w:val="28"/>
                <w:szCs w:val="28"/>
              </w:rPr>
              <w:t>9</w:t>
            </w:r>
            <w:r w:rsidRPr="00B30DC3">
              <w:rPr>
                <w:noProof/>
                <w:webHidden/>
                <w:sz w:val="28"/>
                <w:szCs w:val="28"/>
              </w:rPr>
              <w:fldChar w:fldCharType="end"/>
            </w:r>
          </w:hyperlink>
        </w:p>
        <w:p w14:paraId="5566A2F2" w14:textId="0756B1F3" w:rsidR="0026049C" w:rsidRPr="00B30DC3" w:rsidRDefault="0026049C">
          <w:pPr>
            <w:pStyle w:val="TOC1"/>
            <w:tabs>
              <w:tab w:val="left" w:pos="480"/>
              <w:tab w:val="right" w:leader="dot" w:pos="9016"/>
            </w:tabs>
            <w:rPr>
              <w:rFonts w:eastAsiaTheme="minorEastAsia"/>
              <w:noProof/>
              <w:kern w:val="2"/>
              <w:sz w:val="28"/>
              <w:szCs w:val="28"/>
              <w:lang w:eastAsia="en-GB"/>
              <w14:ligatures w14:val="standardContextual"/>
            </w:rPr>
          </w:pPr>
          <w:hyperlink w:anchor="_Toc230888924" w:history="1">
            <w:r w:rsidRPr="00B30DC3">
              <w:rPr>
                <w:rStyle w:val="Hyperlink"/>
                <w:rFonts w:ascii="Arial" w:eastAsiaTheme="majorEastAsia" w:hAnsi="Arial" w:cs="Arial"/>
                <w:b/>
                <w:bCs/>
                <w:noProof/>
                <w:sz w:val="28"/>
                <w:szCs w:val="28"/>
              </w:rPr>
              <w:t>6.</w:t>
            </w:r>
            <w:r w:rsidRPr="00B30DC3">
              <w:rPr>
                <w:rFonts w:eastAsiaTheme="minorEastAsia"/>
                <w:noProof/>
                <w:kern w:val="2"/>
                <w:sz w:val="28"/>
                <w:szCs w:val="28"/>
                <w:lang w:eastAsia="en-GB"/>
                <w14:ligatures w14:val="standardContextual"/>
              </w:rPr>
              <w:tab/>
            </w:r>
            <w:r w:rsidRPr="00B30DC3">
              <w:rPr>
                <w:rStyle w:val="Hyperlink"/>
                <w:rFonts w:ascii="Arial" w:eastAsiaTheme="majorEastAsia" w:hAnsi="Arial" w:cs="Arial"/>
                <w:b/>
                <w:bCs/>
                <w:noProof/>
                <w:sz w:val="28"/>
                <w:szCs w:val="28"/>
              </w:rPr>
              <w:t>Principles and Approach to ASB</w:t>
            </w:r>
            <w:r w:rsidRPr="00B30DC3">
              <w:rPr>
                <w:noProof/>
                <w:webHidden/>
                <w:sz w:val="28"/>
                <w:szCs w:val="28"/>
              </w:rPr>
              <w:tab/>
            </w:r>
            <w:r w:rsidRPr="00B30DC3">
              <w:rPr>
                <w:noProof/>
                <w:webHidden/>
                <w:sz w:val="28"/>
                <w:szCs w:val="28"/>
              </w:rPr>
              <w:fldChar w:fldCharType="begin"/>
            </w:r>
            <w:r w:rsidRPr="00B30DC3">
              <w:rPr>
                <w:noProof/>
                <w:webHidden/>
                <w:sz w:val="28"/>
                <w:szCs w:val="28"/>
              </w:rPr>
              <w:instrText xml:space="preserve"> PAGEREF _Toc230888924 \h </w:instrText>
            </w:r>
            <w:r w:rsidRPr="00B30DC3">
              <w:rPr>
                <w:noProof/>
                <w:webHidden/>
                <w:sz w:val="28"/>
                <w:szCs w:val="28"/>
              </w:rPr>
            </w:r>
            <w:r w:rsidRPr="00B30DC3">
              <w:rPr>
                <w:noProof/>
                <w:webHidden/>
                <w:sz w:val="28"/>
                <w:szCs w:val="28"/>
              </w:rPr>
              <w:fldChar w:fldCharType="separate"/>
            </w:r>
            <w:r w:rsidRPr="00B30DC3">
              <w:rPr>
                <w:noProof/>
                <w:webHidden/>
                <w:sz w:val="28"/>
                <w:szCs w:val="28"/>
              </w:rPr>
              <w:t>10</w:t>
            </w:r>
            <w:r w:rsidRPr="00B30DC3">
              <w:rPr>
                <w:noProof/>
                <w:webHidden/>
                <w:sz w:val="28"/>
                <w:szCs w:val="28"/>
              </w:rPr>
              <w:fldChar w:fldCharType="end"/>
            </w:r>
          </w:hyperlink>
        </w:p>
        <w:p w14:paraId="5D85F714" w14:textId="19AB58AD" w:rsidR="0026049C" w:rsidRPr="00B30DC3" w:rsidRDefault="0026049C">
          <w:pPr>
            <w:pStyle w:val="TOC1"/>
            <w:tabs>
              <w:tab w:val="left" w:pos="480"/>
              <w:tab w:val="right" w:leader="dot" w:pos="9016"/>
            </w:tabs>
            <w:rPr>
              <w:rFonts w:eastAsiaTheme="minorEastAsia"/>
              <w:noProof/>
              <w:kern w:val="2"/>
              <w:sz w:val="28"/>
              <w:szCs w:val="28"/>
              <w:lang w:eastAsia="en-GB"/>
              <w14:ligatures w14:val="standardContextual"/>
            </w:rPr>
          </w:pPr>
          <w:hyperlink w:anchor="_Toc230888925" w:history="1">
            <w:r w:rsidRPr="00B30DC3">
              <w:rPr>
                <w:rStyle w:val="Hyperlink"/>
                <w:rFonts w:ascii="Arial" w:eastAsiaTheme="majorEastAsia" w:hAnsi="Arial" w:cs="Arial"/>
                <w:b/>
                <w:bCs/>
                <w:noProof/>
                <w:sz w:val="28"/>
                <w:szCs w:val="28"/>
              </w:rPr>
              <w:t>7.</w:t>
            </w:r>
            <w:r w:rsidRPr="00B30DC3">
              <w:rPr>
                <w:rFonts w:eastAsiaTheme="minorEastAsia"/>
                <w:noProof/>
                <w:kern w:val="2"/>
                <w:sz w:val="28"/>
                <w:szCs w:val="28"/>
                <w:lang w:eastAsia="en-GB"/>
                <w14:ligatures w14:val="standardContextual"/>
              </w:rPr>
              <w:tab/>
            </w:r>
            <w:r w:rsidRPr="00B30DC3">
              <w:rPr>
                <w:rStyle w:val="Hyperlink"/>
                <w:rFonts w:ascii="Arial" w:eastAsiaTheme="majorEastAsia" w:hAnsi="Arial" w:cs="Arial"/>
                <w:b/>
                <w:bCs/>
                <w:noProof/>
                <w:sz w:val="28"/>
                <w:szCs w:val="28"/>
              </w:rPr>
              <w:t>Tools and Powers</w:t>
            </w:r>
            <w:r w:rsidRPr="00B30DC3">
              <w:rPr>
                <w:noProof/>
                <w:webHidden/>
                <w:sz w:val="28"/>
                <w:szCs w:val="28"/>
              </w:rPr>
              <w:tab/>
            </w:r>
            <w:r w:rsidRPr="00B30DC3">
              <w:rPr>
                <w:noProof/>
                <w:webHidden/>
                <w:sz w:val="28"/>
                <w:szCs w:val="28"/>
              </w:rPr>
              <w:fldChar w:fldCharType="begin"/>
            </w:r>
            <w:r w:rsidRPr="00B30DC3">
              <w:rPr>
                <w:noProof/>
                <w:webHidden/>
                <w:sz w:val="28"/>
                <w:szCs w:val="28"/>
              </w:rPr>
              <w:instrText xml:space="preserve"> PAGEREF _Toc230888925 \h </w:instrText>
            </w:r>
            <w:r w:rsidRPr="00B30DC3">
              <w:rPr>
                <w:noProof/>
                <w:webHidden/>
                <w:sz w:val="28"/>
                <w:szCs w:val="28"/>
              </w:rPr>
            </w:r>
            <w:r w:rsidRPr="00B30DC3">
              <w:rPr>
                <w:noProof/>
                <w:webHidden/>
                <w:sz w:val="28"/>
                <w:szCs w:val="28"/>
              </w:rPr>
              <w:fldChar w:fldCharType="separate"/>
            </w:r>
            <w:r w:rsidRPr="00B30DC3">
              <w:rPr>
                <w:noProof/>
                <w:webHidden/>
                <w:sz w:val="28"/>
                <w:szCs w:val="28"/>
              </w:rPr>
              <w:t>12</w:t>
            </w:r>
            <w:r w:rsidRPr="00B30DC3">
              <w:rPr>
                <w:noProof/>
                <w:webHidden/>
                <w:sz w:val="28"/>
                <w:szCs w:val="28"/>
              </w:rPr>
              <w:fldChar w:fldCharType="end"/>
            </w:r>
          </w:hyperlink>
        </w:p>
        <w:p w14:paraId="776499F2" w14:textId="03D75487" w:rsidR="0026049C" w:rsidRPr="00B30DC3" w:rsidRDefault="0026049C">
          <w:pPr>
            <w:pStyle w:val="TOC1"/>
            <w:tabs>
              <w:tab w:val="left" w:pos="480"/>
              <w:tab w:val="right" w:leader="dot" w:pos="9016"/>
            </w:tabs>
            <w:rPr>
              <w:rFonts w:eastAsiaTheme="minorEastAsia"/>
              <w:noProof/>
              <w:kern w:val="2"/>
              <w:sz w:val="28"/>
              <w:szCs w:val="28"/>
              <w:lang w:eastAsia="en-GB"/>
              <w14:ligatures w14:val="standardContextual"/>
            </w:rPr>
          </w:pPr>
          <w:hyperlink w:anchor="_Toc230888926" w:history="1">
            <w:r w:rsidRPr="00B30DC3">
              <w:rPr>
                <w:rStyle w:val="Hyperlink"/>
                <w:rFonts w:ascii="Arial" w:eastAsiaTheme="majorEastAsia" w:hAnsi="Arial" w:cs="Arial"/>
                <w:b/>
                <w:bCs/>
                <w:noProof/>
                <w:sz w:val="28"/>
                <w:szCs w:val="28"/>
              </w:rPr>
              <w:t>8.</w:t>
            </w:r>
            <w:r w:rsidRPr="00B30DC3">
              <w:rPr>
                <w:rFonts w:eastAsiaTheme="minorEastAsia"/>
                <w:noProof/>
                <w:kern w:val="2"/>
                <w:sz w:val="28"/>
                <w:szCs w:val="28"/>
                <w:lang w:eastAsia="en-GB"/>
                <w14:ligatures w14:val="standardContextual"/>
              </w:rPr>
              <w:tab/>
            </w:r>
            <w:r w:rsidRPr="00B30DC3">
              <w:rPr>
                <w:rStyle w:val="Hyperlink"/>
                <w:rFonts w:ascii="Arial" w:eastAsiaTheme="majorEastAsia" w:hAnsi="Arial" w:cs="Arial"/>
                <w:b/>
                <w:bCs/>
                <w:noProof/>
                <w:sz w:val="28"/>
                <w:szCs w:val="28"/>
              </w:rPr>
              <w:t>How we respond to anti-social behaviour</w:t>
            </w:r>
            <w:r w:rsidRPr="00B30DC3">
              <w:rPr>
                <w:noProof/>
                <w:webHidden/>
                <w:sz w:val="28"/>
                <w:szCs w:val="28"/>
              </w:rPr>
              <w:tab/>
            </w:r>
            <w:r w:rsidRPr="00B30DC3">
              <w:rPr>
                <w:noProof/>
                <w:webHidden/>
                <w:sz w:val="28"/>
                <w:szCs w:val="28"/>
              </w:rPr>
              <w:fldChar w:fldCharType="begin"/>
            </w:r>
            <w:r w:rsidRPr="00B30DC3">
              <w:rPr>
                <w:noProof/>
                <w:webHidden/>
                <w:sz w:val="28"/>
                <w:szCs w:val="28"/>
              </w:rPr>
              <w:instrText xml:space="preserve"> PAGEREF _Toc230888926 \h </w:instrText>
            </w:r>
            <w:r w:rsidRPr="00B30DC3">
              <w:rPr>
                <w:noProof/>
                <w:webHidden/>
                <w:sz w:val="28"/>
                <w:szCs w:val="28"/>
              </w:rPr>
            </w:r>
            <w:r w:rsidRPr="00B30DC3">
              <w:rPr>
                <w:noProof/>
                <w:webHidden/>
                <w:sz w:val="28"/>
                <w:szCs w:val="28"/>
              </w:rPr>
              <w:fldChar w:fldCharType="separate"/>
            </w:r>
            <w:r w:rsidRPr="00B30DC3">
              <w:rPr>
                <w:noProof/>
                <w:webHidden/>
                <w:sz w:val="28"/>
                <w:szCs w:val="28"/>
              </w:rPr>
              <w:t>13</w:t>
            </w:r>
            <w:r w:rsidRPr="00B30DC3">
              <w:rPr>
                <w:noProof/>
                <w:webHidden/>
                <w:sz w:val="28"/>
                <w:szCs w:val="28"/>
              </w:rPr>
              <w:fldChar w:fldCharType="end"/>
            </w:r>
          </w:hyperlink>
        </w:p>
        <w:p w14:paraId="6972D764" w14:textId="001BE58A" w:rsidR="0026049C" w:rsidRPr="00B30DC3" w:rsidRDefault="0026049C">
          <w:pPr>
            <w:pStyle w:val="TOC1"/>
            <w:tabs>
              <w:tab w:val="left" w:pos="480"/>
              <w:tab w:val="right" w:leader="dot" w:pos="9016"/>
            </w:tabs>
            <w:rPr>
              <w:rFonts w:eastAsiaTheme="minorEastAsia"/>
              <w:noProof/>
              <w:kern w:val="2"/>
              <w:sz w:val="28"/>
              <w:szCs w:val="28"/>
              <w:lang w:eastAsia="en-GB"/>
              <w14:ligatures w14:val="standardContextual"/>
            </w:rPr>
          </w:pPr>
          <w:hyperlink w:anchor="_Toc230888927" w:history="1">
            <w:r w:rsidRPr="00B30DC3">
              <w:rPr>
                <w:rStyle w:val="Hyperlink"/>
                <w:rFonts w:ascii="Arial" w:eastAsiaTheme="majorEastAsia" w:hAnsi="Arial" w:cs="Arial"/>
                <w:b/>
                <w:bCs/>
                <w:noProof/>
                <w:sz w:val="28"/>
                <w:szCs w:val="28"/>
              </w:rPr>
              <w:t>9.</w:t>
            </w:r>
            <w:r w:rsidRPr="00B30DC3">
              <w:rPr>
                <w:rFonts w:eastAsiaTheme="minorEastAsia"/>
                <w:noProof/>
                <w:kern w:val="2"/>
                <w:sz w:val="28"/>
                <w:szCs w:val="28"/>
                <w:lang w:eastAsia="en-GB"/>
                <w14:ligatures w14:val="standardContextual"/>
              </w:rPr>
              <w:tab/>
            </w:r>
            <w:r w:rsidRPr="00B30DC3">
              <w:rPr>
                <w:rStyle w:val="Hyperlink"/>
                <w:rFonts w:ascii="Arial" w:eastAsiaTheme="majorEastAsia" w:hAnsi="Arial" w:cs="Arial"/>
                <w:b/>
                <w:bCs/>
                <w:noProof/>
                <w:sz w:val="28"/>
                <w:szCs w:val="28"/>
              </w:rPr>
              <w:t>Case Management and Decision-Making</w:t>
            </w:r>
            <w:r w:rsidRPr="00B30DC3">
              <w:rPr>
                <w:noProof/>
                <w:webHidden/>
                <w:sz w:val="28"/>
                <w:szCs w:val="28"/>
              </w:rPr>
              <w:tab/>
            </w:r>
            <w:r w:rsidRPr="00B30DC3">
              <w:rPr>
                <w:noProof/>
                <w:webHidden/>
                <w:sz w:val="28"/>
                <w:szCs w:val="28"/>
              </w:rPr>
              <w:fldChar w:fldCharType="begin"/>
            </w:r>
            <w:r w:rsidRPr="00B30DC3">
              <w:rPr>
                <w:noProof/>
                <w:webHidden/>
                <w:sz w:val="28"/>
                <w:szCs w:val="28"/>
              </w:rPr>
              <w:instrText xml:space="preserve"> PAGEREF _Toc230888927 \h </w:instrText>
            </w:r>
            <w:r w:rsidRPr="00B30DC3">
              <w:rPr>
                <w:noProof/>
                <w:webHidden/>
                <w:sz w:val="28"/>
                <w:szCs w:val="28"/>
              </w:rPr>
            </w:r>
            <w:r w:rsidRPr="00B30DC3">
              <w:rPr>
                <w:noProof/>
                <w:webHidden/>
                <w:sz w:val="28"/>
                <w:szCs w:val="28"/>
              </w:rPr>
              <w:fldChar w:fldCharType="separate"/>
            </w:r>
            <w:r w:rsidRPr="00B30DC3">
              <w:rPr>
                <w:noProof/>
                <w:webHidden/>
                <w:sz w:val="28"/>
                <w:szCs w:val="28"/>
              </w:rPr>
              <w:t>14</w:t>
            </w:r>
            <w:r w:rsidRPr="00B30DC3">
              <w:rPr>
                <w:noProof/>
                <w:webHidden/>
                <w:sz w:val="28"/>
                <w:szCs w:val="28"/>
              </w:rPr>
              <w:fldChar w:fldCharType="end"/>
            </w:r>
          </w:hyperlink>
        </w:p>
        <w:p w14:paraId="75BE088B" w14:textId="72E484E1" w:rsidR="0026049C" w:rsidRPr="00B30DC3" w:rsidRDefault="0026049C">
          <w:pPr>
            <w:pStyle w:val="TOC1"/>
            <w:tabs>
              <w:tab w:val="left" w:pos="720"/>
              <w:tab w:val="right" w:leader="dot" w:pos="9016"/>
            </w:tabs>
            <w:rPr>
              <w:rFonts w:eastAsiaTheme="minorEastAsia"/>
              <w:noProof/>
              <w:kern w:val="2"/>
              <w:sz w:val="28"/>
              <w:szCs w:val="28"/>
              <w:lang w:eastAsia="en-GB"/>
              <w14:ligatures w14:val="standardContextual"/>
            </w:rPr>
          </w:pPr>
          <w:hyperlink w:anchor="_Toc230888928" w:history="1">
            <w:r w:rsidRPr="00B30DC3">
              <w:rPr>
                <w:rStyle w:val="Hyperlink"/>
                <w:rFonts w:ascii="Arial" w:eastAsiaTheme="majorEastAsia" w:hAnsi="Arial" w:cs="Arial"/>
                <w:b/>
                <w:bCs/>
                <w:noProof/>
                <w:sz w:val="28"/>
                <w:szCs w:val="28"/>
              </w:rPr>
              <w:t>10.</w:t>
            </w:r>
            <w:r w:rsidRPr="00B30DC3">
              <w:rPr>
                <w:rFonts w:eastAsiaTheme="minorEastAsia"/>
                <w:noProof/>
                <w:kern w:val="2"/>
                <w:sz w:val="28"/>
                <w:szCs w:val="28"/>
                <w:lang w:eastAsia="en-GB"/>
                <w14:ligatures w14:val="standardContextual"/>
              </w:rPr>
              <w:tab/>
            </w:r>
            <w:r w:rsidRPr="00B30DC3">
              <w:rPr>
                <w:rStyle w:val="Hyperlink"/>
                <w:rFonts w:ascii="Arial" w:eastAsiaTheme="majorEastAsia" w:hAnsi="Arial" w:cs="Arial"/>
                <w:b/>
                <w:bCs/>
                <w:noProof/>
                <w:sz w:val="28"/>
                <w:szCs w:val="28"/>
              </w:rPr>
              <w:t>Case Review (Community Trigger)</w:t>
            </w:r>
            <w:r w:rsidRPr="00B30DC3">
              <w:rPr>
                <w:noProof/>
                <w:webHidden/>
                <w:sz w:val="28"/>
                <w:szCs w:val="28"/>
              </w:rPr>
              <w:tab/>
            </w:r>
            <w:r w:rsidRPr="00B30DC3">
              <w:rPr>
                <w:noProof/>
                <w:webHidden/>
                <w:sz w:val="28"/>
                <w:szCs w:val="28"/>
              </w:rPr>
              <w:fldChar w:fldCharType="begin"/>
            </w:r>
            <w:r w:rsidRPr="00B30DC3">
              <w:rPr>
                <w:noProof/>
                <w:webHidden/>
                <w:sz w:val="28"/>
                <w:szCs w:val="28"/>
              </w:rPr>
              <w:instrText xml:space="preserve"> PAGEREF _Toc230888928 \h </w:instrText>
            </w:r>
            <w:r w:rsidRPr="00B30DC3">
              <w:rPr>
                <w:noProof/>
                <w:webHidden/>
                <w:sz w:val="28"/>
                <w:szCs w:val="28"/>
              </w:rPr>
            </w:r>
            <w:r w:rsidRPr="00B30DC3">
              <w:rPr>
                <w:noProof/>
                <w:webHidden/>
                <w:sz w:val="28"/>
                <w:szCs w:val="28"/>
              </w:rPr>
              <w:fldChar w:fldCharType="separate"/>
            </w:r>
            <w:r w:rsidRPr="00B30DC3">
              <w:rPr>
                <w:noProof/>
                <w:webHidden/>
                <w:sz w:val="28"/>
                <w:szCs w:val="28"/>
              </w:rPr>
              <w:t>15</w:t>
            </w:r>
            <w:r w:rsidRPr="00B30DC3">
              <w:rPr>
                <w:noProof/>
                <w:webHidden/>
                <w:sz w:val="28"/>
                <w:szCs w:val="28"/>
              </w:rPr>
              <w:fldChar w:fldCharType="end"/>
            </w:r>
          </w:hyperlink>
        </w:p>
        <w:p w14:paraId="165AA7F2" w14:textId="4E0E3282" w:rsidR="0026049C" w:rsidRPr="00B30DC3" w:rsidRDefault="0026049C">
          <w:pPr>
            <w:pStyle w:val="TOC1"/>
            <w:tabs>
              <w:tab w:val="left" w:pos="720"/>
              <w:tab w:val="right" w:leader="dot" w:pos="9016"/>
            </w:tabs>
            <w:rPr>
              <w:rFonts w:eastAsiaTheme="minorEastAsia"/>
              <w:noProof/>
              <w:kern w:val="2"/>
              <w:sz w:val="28"/>
              <w:szCs w:val="28"/>
              <w:lang w:eastAsia="en-GB"/>
              <w14:ligatures w14:val="standardContextual"/>
            </w:rPr>
          </w:pPr>
          <w:hyperlink w:anchor="_Toc230888929" w:history="1">
            <w:r w:rsidRPr="00B30DC3">
              <w:rPr>
                <w:rStyle w:val="Hyperlink"/>
                <w:rFonts w:ascii="Arial" w:eastAsiaTheme="majorEastAsia" w:hAnsi="Arial" w:cs="Arial"/>
                <w:b/>
                <w:bCs/>
                <w:noProof/>
                <w:sz w:val="28"/>
                <w:szCs w:val="28"/>
              </w:rPr>
              <w:t>11.</w:t>
            </w:r>
            <w:r w:rsidRPr="00B30DC3">
              <w:rPr>
                <w:rFonts w:eastAsiaTheme="minorEastAsia"/>
                <w:noProof/>
                <w:kern w:val="2"/>
                <w:sz w:val="28"/>
                <w:szCs w:val="28"/>
                <w:lang w:eastAsia="en-GB"/>
                <w14:ligatures w14:val="standardContextual"/>
              </w:rPr>
              <w:tab/>
            </w:r>
            <w:r w:rsidRPr="00B30DC3">
              <w:rPr>
                <w:rStyle w:val="Hyperlink"/>
                <w:rFonts w:ascii="Arial" w:eastAsiaTheme="majorEastAsia" w:hAnsi="Arial" w:cs="Arial"/>
                <w:b/>
                <w:bCs/>
                <w:noProof/>
                <w:sz w:val="28"/>
                <w:szCs w:val="28"/>
              </w:rPr>
              <w:t>Development of Policy</w:t>
            </w:r>
            <w:r w:rsidRPr="00B30DC3">
              <w:rPr>
                <w:noProof/>
                <w:webHidden/>
                <w:sz w:val="28"/>
                <w:szCs w:val="28"/>
              </w:rPr>
              <w:tab/>
            </w:r>
            <w:r w:rsidRPr="00B30DC3">
              <w:rPr>
                <w:noProof/>
                <w:webHidden/>
                <w:sz w:val="28"/>
                <w:szCs w:val="28"/>
              </w:rPr>
              <w:fldChar w:fldCharType="begin"/>
            </w:r>
            <w:r w:rsidRPr="00B30DC3">
              <w:rPr>
                <w:noProof/>
                <w:webHidden/>
                <w:sz w:val="28"/>
                <w:szCs w:val="28"/>
              </w:rPr>
              <w:instrText xml:space="preserve"> PAGEREF _Toc230888929 \h </w:instrText>
            </w:r>
            <w:r w:rsidRPr="00B30DC3">
              <w:rPr>
                <w:noProof/>
                <w:webHidden/>
                <w:sz w:val="28"/>
                <w:szCs w:val="28"/>
              </w:rPr>
            </w:r>
            <w:r w:rsidRPr="00B30DC3">
              <w:rPr>
                <w:noProof/>
                <w:webHidden/>
                <w:sz w:val="28"/>
                <w:szCs w:val="28"/>
              </w:rPr>
              <w:fldChar w:fldCharType="separate"/>
            </w:r>
            <w:r w:rsidRPr="00B30DC3">
              <w:rPr>
                <w:noProof/>
                <w:webHidden/>
                <w:sz w:val="28"/>
                <w:szCs w:val="28"/>
              </w:rPr>
              <w:t>17</w:t>
            </w:r>
            <w:r w:rsidRPr="00B30DC3">
              <w:rPr>
                <w:noProof/>
                <w:webHidden/>
                <w:sz w:val="28"/>
                <w:szCs w:val="28"/>
              </w:rPr>
              <w:fldChar w:fldCharType="end"/>
            </w:r>
          </w:hyperlink>
        </w:p>
        <w:p w14:paraId="2EE9B4AC" w14:textId="55E8906C" w:rsidR="0026049C" w:rsidRPr="00B30DC3" w:rsidRDefault="0026049C">
          <w:pPr>
            <w:pStyle w:val="TOC1"/>
            <w:tabs>
              <w:tab w:val="left" w:pos="720"/>
              <w:tab w:val="right" w:leader="dot" w:pos="9016"/>
            </w:tabs>
            <w:rPr>
              <w:rFonts w:eastAsiaTheme="minorEastAsia"/>
              <w:noProof/>
              <w:kern w:val="2"/>
              <w:sz w:val="28"/>
              <w:szCs w:val="28"/>
              <w:lang w:eastAsia="en-GB"/>
              <w14:ligatures w14:val="standardContextual"/>
            </w:rPr>
          </w:pPr>
          <w:hyperlink w:anchor="_Toc230888930" w:history="1">
            <w:r w:rsidRPr="00B30DC3">
              <w:rPr>
                <w:rStyle w:val="Hyperlink"/>
                <w:rFonts w:ascii="Arial" w:eastAsiaTheme="majorEastAsia" w:hAnsi="Arial" w:cs="Arial"/>
                <w:b/>
                <w:bCs/>
                <w:noProof/>
                <w:sz w:val="28"/>
                <w:szCs w:val="28"/>
              </w:rPr>
              <w:t>12.</w:t>
            </w:r>
            <w:r w:rsidRPr="00B30DC3">
              <w:rPr>
                <w:rFonts w:eastAsiaTheme="minorEastAsia"/>
                <w:noProof/>
                <w:kern w:val="2"/>
                <w:sz w:val="28"/>
                <w:szCs w:val="28"/>
                <w:lang w:eastAsia="en-GB"/>
                <w14:ligatures w14:val="standardContextual"/>
              </w:rPr>
              <w:tab/>
            </w:r>
            <w:r w:rsidRPr="00B30DC3">
              <w:rPr>
                <w:rStyle w:val="Hyperlink"/>
                <w:rFonts w:ascii="Arial" w:eastAsiaTheme="majorEastAsia" w:hAnsi="Arial" w:cs="Arial"/>
                <w:b/>
                <w:bCs/>
                <w:noProof/>
                <w:sz w:val="28"/>
                <w:szCs w:val="28"/>
              </w:rPr>
              <w:t>Related Documents</w:t>
            </w:r>
            <w:r w:rsidRPr="00B30DC3">
              <w:rPr>
                <w:noProof/>
                <w:webHidden/>
                <w:sz w:val="28"/>
                <w:szCs w:val="28"/>
              </w:rPr>
              <w:tab/>
            </w:r>
            <w:r w:rsidRPr="00B30DC3">
              <w:rPr>
                <w:noProof/>
                <w:webHidden/>
                <w:sz w:val="28"/>
                <w:szCs w:val="28"/>
              </w:rPr>
              <w:fldChar w:fldCharType="begin"/>
            </w:r>
            <w:r w:rsidRPr="00B30DC3">
              <w:rPr>
                <w:noProof/>
                <w:webHidden/>
                <w:sz w:val="28"/>
                <w:szCs w:val="28"/>
              </w:rPr>
              <w:instrText xml:space="preserve"> PAGEREF _Toc230888930 \h </w:instrText>
            </w:r>
            <w:r w:rsidRPr="00B30DC3">
              <w:rPr>
                <w:noProof/>
                <w:webHidden/>
                <w:sz w:val="28"/>
                <w:szCs w:val="28"/>
              </w:rPr>
            </w:r>
            <w:r w:rsidRPr="00B30DC3">
              <w:rPr>
                <w:noProof/>
                <w:webHidden/>
                <w:sz w:val="28"/>
                <w:szCs w:val="28"/>
              </w:rPr>
              <w:fldChar w:fldCharType="separate"/>
            </w:r>
            <w:r w:rsidRPr="00B30DC3">
              <w:rPr>
                <w:noProof/>
                <w:webHidden/>
                <w:sz w:val="28"/>
                <w:szCs w:val="28"/>
              </w:rPr>
              <w:t>18</w:t>
            </w:r>
            <w:r w:rsidRPr="00B30DC3">
              <w:rPr>
                <w:noProof/>
                <w:webHidden/>
                <w:sz w:val="28"/>
                <w:szCs w:val="28"/>
              </w:rPr>
              <w:fldChar w:fldCharType="end"/>
            </w:r>
          </w:hyperlink>
        </w:p>
        <w:p w14:paraId="56C50872" w14:textId="5BD7C8AF" w:rsidR="0026049C" w:rsidRPr="00B30DC3" w:rsidRDefault="0026049C">
          <w:pPr>
            <w:pStyle w:val="TOC1"/>
            <w:tabs>
              <w:tab w:val="left" w:pos="720"/>
              <w:tab w:val="right" w:leader="dot" w:pos="9016"/>
            </w:tabs>
            <w:rPr>
              <w:rFonts w:eastAsiaTheme="minorEastAsia"/>
              <w:noProof/>
              <w:kern w:val="2"/>
              <w:sz w:val="28"/>
              <w:szCs w:val="28"/>
              <w:lang w:eastAsia="en-GB"/>
              <w14:ligatures w14:val="standardContextual"/>
            </w:rPr>
          </w:pPr>
          <w:hyperlink w:anchor="_Toc230888931" w:history="1">
            <w:r w:rsidRPr="00B30DC3">
              <w:rPr>
                <w:rStyle w:val="Hyperlink"/>
                <w:rFonts w:ascii="Arial" w:eastAsiaTheme="majorEastAsia" w:hAnsi="Arial" w:cs="Arial"/>
                <w:b/>
                <w:bCs/>
                <w:noProof/>
                <w:sz w:val="28"/>
                <w:szCs w:val="28"/>
              </w:rPr>
              <w:t>13.</w:t>
            </w:r>
            <w:r w:rsidRPr="00B30DC3">
              <w:rPr>
                <w:rFonts w:eastAsiaTheme="minorEastAsia"/>
                <w:noProof/>
                <w:kern w:val="2"/>
                <w:sz w:val="28"/>
                <w:szCs w:val="28"/>
                <w:lang w:eastAsia="en-GB"/>
                <w14:ligatures w14:val="standardContextual"/>
              </w:rPr>
              <w:tab/>
            </w:r>
            <w:r w:rsidRPr="00B30DC3">
              <w:rPr>
                <w:rStyle w:val="Hyperlink"/>
                <w:rFonts w:ascii="Arial" w:eastAsiaTheme="majorEastAsia" w:hAnsi="Arial" w:cs="Arial"/>
                <w:b/>
                <w:bCs/>
                <w:noProof/>
                <w:sz w:val="28"/>
                <w:szCs w:val="28"/>
              </w:rPr>
              <w:t>Legal Framework</w:t>
            </w:r>
            <w:r w:rsidRPr="00B30DC3">
              <w:rPr>
                <w:noProof/>
                <w:webHidden/>
                <w:sz w:val="28"/>
                <w:szCs w:val="28"/>
              </w:rPr>
              <w:tab/>
            </w:r>
            <w:r w:rsidRPr="00B30DC3">
              <w:rPr>
                <w:noProof/>
                <w:webHidden/>
                <w:sz w:val="28"/>
                <w:szCs w:val="28"/>
              </w:rPr>
              <w:fldChar w:fldCharType="begin"/>
            </w:r>
            <w:r w:rsidRPr="00B30DC3">
              <w:rPr>
                <w:noProof/>
                <w:webHidden/>
                <w:sz w:val="28"/>
                <w:szCs w:val="28"/>
              </w:rPr>
              <w:instrText xml:space="preserve"> PAGEREF _Toc230888931 \h </w:instrText>
            </w:r>
            <w:r w:rsidRPr="00B30DC3">
              <w:rPr>
                <w:noProof/>
                <w:webHidden/>
                <w:sz w:val="28"/>
                <w:szCs w:val="28"/>
              </w:rPr>
            </w:r>
            <w:r w:rsidRPr="00B30DC3">
              <w:rPr>
                <w:noProof/>
                <w:webHidden/>
                <w:sz w:val="28"/>
                <w:szCs w:val="28"/>
              </w:rPr>
              <w:fldChar w:fldCharType="separate"/>
            </w:r>
            <w:r w:rsidRPr="00B30DC3">
              <w:rPr>
                <w:noProof/>
                <w:webHidden/>
                <w:sz w:val="28"/>
                <w:szCs w:val="28"/>
              </w:rPr>
              <w:t>18</w:t>
            </w:r>
            <w:r w:rsidRPr="00B30DC3">
              <w:rPr>
                <w:noProof/>
                <w:webHidden/>
                <w:sz w:val="28"/>
                <w:szCs w:val="28"/>
              </w:rPr>
              <w:fldChar w:fldCharType="end"/>
            </w:r>
          </w:hyperlink>
        </w:p>
        <w:p w14:paraId="5FE1CEB6" w14:textId="680F44DC" w:rsidR="0026049C" w:rsidRPr="00B30DC3" w:rsidRDefault="0026049C">
          <w:pPr>
            <w:pStyle w:val="TOC1"/>
            <w:tabs>
              <w:tab w:val="left" w:pos="720"/>
              <w:tab w:val="right" w:leader="dot" w:pos="9016"/>
            </w:tabs>
            <w:rPr>
              <w:rFonts w:eastAsiaTheme="minorEastAsia"/>
              <w:noProof/>
              <w:kern w:val="2"/>
              <w:sz w:val="28"/>
              <w:szCs w:val="28"/>
              <w:lang w:eastAsia="en-GB"/>
              <w14:ligatures w14:val="standardContextual"/>
            </w:rPr>
          </w:pPr>
          <w:hyperlink w:anchor="_Toc230888932" w:history="1">
            <w:r w:rsidRPr="00B30DC3">
              <w:rPr>
                <w:rStyle w:val="Hyperlink"/>
                <w:rFonts w:ascii="Arial" w:eastAsiaTheme="majorEastAsia" w:hAnsi="Arial" w:cs="Arial"/>
                <w:b/>
                <w:bCs/>
                <w:noProof/>
                <w:sz w:val="28"/>
                <w:szCs w:val="28"/>
              </w:rPr>
              <w:t>14.</w:t>
            </w:r>
            <w:r w:rsidRPr="00B30DC3">
              <w:rPr>
                <w:rFonts w:eastAsiaTheme="minorEastAsia"/>
                <w:noProof/>
                <w:kern w:val="2"/>
                <w:sz w:val="28"/>
                <w:szCs w:val="28"/>
                <w:lang w:eastAsia="en-GB"/>
                <w14:ligatures w14:val="standardContextual"/>
              </w:rPr>
              <w:tab/>
            </w:r>
            <w:r w:rsidRPr="00B30DC3">
              <w:rPr>
                <w:rStyle w:val="Hyperlink"/>
                <w:rFonts w:ascii="Arial" w:eastAsiaTheme="majorEastAsia" w:hAnsi="Arial" w:cs="Arial"/>
                <w:b/>
                <w:bCs/>
                <w:noProof/>
                <w:sz w:val="28"/>
                <w:szCs w:val="28"/>
              </w:rPr>
              <w:t>Information Sharing and Intelligence</w:t>
            </w:r>
            <w:r w:rsidRPr="00B30DC3">
              <w:rPr>
                <w:noProof/>
                <w:webHidden/>
                <w:sz w:val="28"/>
                <w:szCs w:val="28"/>
              </w:rPr>
              <w:tab/>
            </w:r>
            <w:r w:rsidRPr="00B30DC3">
              <w:rPr>
                <w:noProof/>
                <w:webHidden/>
                <w:sz w:val="28"/>
                <w:szCs w:val="28"/>
              </w:rPr>
              <w:fldChar w:fldCharType="begin"/>
            </w:r>
            <w:r w:rsidRPr="00B30DC3">
              <w:rPr>
                <w:noProof/>
                <w:webHidden/>
                <w:sz w:val="28"/>
                <w:szCs w:val="28"/>
              </w:rPr>
              <w:instrText xml:space="preserve"> PAGEREF _Toc230888932 \h </w:instrText>
            </w:r>
            <w:r w:rsidRPr="00B30DC3">
              <w:rPr>
                <w:noProof/>
                <w:webHidden/>
                <w:sz w:val="28"/>
                <w:szCs w:val="28"/>
              </w:rPr>
            </w:r>
            <w:r w:rsidRPr="00B30DC3">
              <w:rPr>
                <w:noProof/>
                <w:webHidden/>
                <w:sz w:val="28"/>
                <w:szCs w:val="28"/>
              </w:rPr>
              <w:fldChar w:fldCharType="separate"/>
            </w:r>
            <w:r w:rsidRPr="00B30DC3">
              <w:rPr>
                <w:noProof/>
                <w:webHidden/>
                <w:sz w:val="28"/>
                <w:szCs w:val="28"/>
              </w:rPr>
              <w:t>18</w:t>
            </w:r>
            <w:r w:rsidRPr="00B30DC3">
              <w:rPr>
                <w:noProof/>
                <w:webHidden/>
                <w:sz w:val="28"/>
                <w:szCs w:val="28"/>
              </w:rPr>
              <w:fldChar w:fldCharType="end"/>
            </w:r>
          </w:hyperlink>
        </w:p>
        <w:p w14:paraId="74C3F906" w14:textId="7F3BB06B" w:rsidR="0026049C" w:rsidRPr="00B30DC3" w:rsidRDefault="0026049C">
          <w:pPr>
            <w:pStyle w:val="TOC1"/>
            <w:tabs>
              <w:tab w:val="left" w:pos="720"/>
              <w:tab w:val="right" w:leader="dot" w:pos="9016"/>
            </w:tabs>
            <w:rPr>
              <w:rFonts w:eastAsiaTheme="minorEastAsia"/>
              <w:noProof/>
              <w:kern w:val="2"/>
              <w:sz w:val="28"/>
              <w:szCs w:val="28"/>
              <w:lang w:eastAsia="en-GB"/>
              <w14:ligatures w14:val="standardContextual"/>
            </w:rPr>
          </w:pPr>
          <w:hyperlink w:anchor="_Toc230888933" w:history="1">
            <w:r w:rsidRPr="00B30DC3">
              <w:rPr>
                <w:rStyle w:val="Hyperlink"/>
                <w:rFonts w:ascii="Arial" w:eastAsiaTheme="majorEastAsia" w:hAnsi="Arial" w:cs="Arial"/>
                <w:b/>
                <w:bCs/>
                <w:noProof/>
                <w:sz w:val="28"/>
                <w:szCs w:val="28"/>
              </w:rPr>
              <w:t>15.</w:t>
            </w:r>
            <w:r w:rsidRPr="00B30DC3">
              <w:rPr>
                <w:rFonts w:eastAsiaTheme="minorEastAsia"/>
                <w:noProof/>
                <w:kern w:val="2"/>
                <w:sz w:val="28"/>
                <w:szCs w:val="28"/>
                <w:lang w:eastAsia="en-GB"/>
                <w14:ligatures w14:val="standardContextual"/>
              </w:rPr>
              <w:tab/>
            </w:r>
            <w:r w:rsidRPr="00B30DC3">
              <w:rPr>
                <w:rStyle w:val="Hyperlink"/>
                <w:rFonts w:ascii="Arial" w:eastAsiaTheme="majorEastAsia" w:hAnsi="Arial" w:cs="Arial"/>
                <w:b/>
                <w:bCs/>
                <w:noProof/>
                <w:sz w:val="28"/>
                <w:szCs w:val="28"/>
              </w:rPr>
              <w:t>Equality and Diversity</w:t>
            </w:r>
            <w:r w:rsidRPr="00B30DC3">
              <w:rPr>
                <w:noProof/>
                <w:webHidden/>
                <w:sz w:val="28"/>
                <w:szCs w:val="28"/>
              </w:rPr>
              <w:tab/>
            </w:r>
            <w:r w:rsidRPr="00B30DC3">
              <w:rPr>
                <w:noProof/>
                <w:webHidden/>
                <w:sz w:val="28"/>
                <w:szCs w:val="28"/>
              </w:rPr>
              <w:fldChar w:fldCharType="begin"/>
            </w:r>
            <w:r w:rsidRPr="00B30DC3">
              <w:rPr>
                <w:noProof/>
                <w:webHidden/>
                <w:sz w:val="28"/>
                <w:szCs w:val="28"/>
              </w:rPr>
              <w:instrText xml:space="preserve"> PAGEREF _Toc230888933 \h </w:instrText>
            </w:r>
            <w:r w:rsidRPr="00B30DC3">
              <w:rPr>
                <w:noProof/>
                <w:webHidden/>
                <w:sz w:val="28"/>
                <w:szCs w:val="28"/>
              </w:rPr>
            </w:r>
            <w:r w:rsidRPr="00B30DC3">
              <w:rPr>
                <w:noProof/>
                <w:webHidden/>
                <w:sz w:val="28"/>
                <w:szCs w:val="28"/>
              </w:rPr>
              <w:fldChar w:fldCharType="separate"/>
            </w:r>
            <w:r w:rsidRPr="00B30DC3">
              <w:rPr>
                <w:noProof/>
                <w:webHidden/>
                <w:sz w:val="28"/>
                <w:szCs w:val="28"/>
              </w:rPr>
              <w:t>18</w:t>
            </w:r>
            <w:r w:rsidRPr="00B30DC3">
              <w:rPr>
                <w:noProof/>
                <w:webHidden/>
                <w:sz w:val="28"/>
                <w:szCs w:val="28"/>
              </w:rPr>
              <w:fldChar w:fldCharType="end"/>
            </w:r>
          </w:hyperlink>
        </w:p>
        <w:p w14:paraId="1D356460" w14:textId="09075384" w:rsidR="0026049C" w:rsidRPr="00B30DC3" w:rsidRDefault="0026049C">
          <w:pPr>
            <w:pStyle w:val="TOC1"/>
            <w:tabs>
              <w:tab w:val="left" w:pos="720"/>
              <w:tab w:val="right" w:leader="dot" w:pos="9016"/>
            </w:tabs>
            <w:rPr>
              <w:rFonts w:eastAsiaTheme="minorEastAsia"/>
              <w:noProof/>
              <w:kern w:val="2"/>
              <w:sz w:val="28"/>
              <w:szCs w:val="28"/>
              <w:lang w:eastAsia="en-GB"/>
              <w14:ligatures w14:val="standardContextual"/>
            </w:rPr>
          </w:pPr>
          <w:hyperlink w:anchor="_Toc230888934" w:history="1">
            <w:r w:rsidRPr="00B30DC3">
              <w:rPr>
                <w:rStyle w:val="Hyperlink"/>
                <w:rFonts w:ascii="Arial" w:eastAsiaTheme="majorEastAsia" w:hAnsi="Arial" w:cs="Arial"/>
                <w:b/>
                <w:bCs/>
                <w:noProof/>
                <w:sz w:val="28"/>
                <w:szCs w:val="28"/>
              </w:rPr>
              <w:t>16.</w:t>
            </w:r>
            <w:r w:rsidRPr="00B30DC3">
              <w:rPr>
                <w:rFonts w:eastAsiaTheme="minorEastAsia"/>
                <w:noProof/>
                <w:kern w:val="2"/>
                <w:sz w:val="28"/>
                <w:szCs w:val="28"/>
                <w:lang w:eastAsia="en-GB"/>
                <w14:ligatures w14:val="standardContextual"/>
              </w:rPr>
              <w:tab/>
            </w:r>
            <w:r w:rsidRPr="00B30DC3">
              <w:rPr>
                <w:rStyle w:val="Hyperlink"/>
                <w:rFonts w:ascii="Arial" w:eastAsiaTheme="majorEastAsia" w:hAnsi="Arial" w:cs="Arial"/>
                <w:b/>
                <w:bCs/>
                <w:noProof/>
                <w:sz w:val="28"/>
                <w:szCs w:val="28"/>
              </w:rPr>
              <w:t>Monitoring and Review</w:t>
            </w:r>
            <w:r w:rsidRPr="00B30DC3">
              <w:rPr>
                <w:noProof/>
                <w:webHidden/>
                <w:sz w:val="28"/>
                <w:szCs w:val="28"/>
              </w:rPr>
              <w:tab/>
            </w:r>
            <w:r w:rsidRPr="00B30DC3">
              <w:rPr>
                <w:noProof/>
                <w:webHidden/>
                <w:sz w:val="28"/>
                <w:szCs w:val="28"/>
              </w:rPr>
              <w:fldChar w:fldCharType="begin"/>
            </w:r>
            <w:r w:rsidRPr="00B30DC3">
              <w:rPr>
                <w:noProof/>
                <w:webHidden/>
                <w:sz w:val="28"/>
                <w:szCs w:val="28"/>
              </w:rPr>
              <w:instrText xml:space="preserve"> PAGEREF _Toc230888934 \h </w:instrText>
            </w:r>
            <w:r w:rsidRPr="00B30DC3">
              <w:rPr>
                <w:noProof/>
                <w:webHidden/>
                <w:sz w:val="28"/>
                <w:szCs w:val="28"/>
              </w:rPr>
            </w:r>
            <w:r w:rsidRPr="00B30DC3">
              <w:rPr>
                <w:noProof/>
                <w:webHidden/>
                <w:sz w:val="28"/>
                <w:szCs w:val="28"/>
              </w:rPr>
              <w:fldChar w:fldCharType="separate"/>
            </w:r>
            <w:r w:rsidRPr="00B30DC3">
              <w:rPr>
                <w:noProof/>
                <w:webHidden/>
                <w:sz w:val="28"/>
                <w:szCs w:val="28"/>
              </w:rPr>
              <w:t>20</w:t>
            </w:r>
            <w:r w:rsidRPr="00B30DC3">
              <w:rPr>
                <w:noProof/>
                <w:webHidden/>
                <w:sz w:val="28"/>
                <w:szCs w:val="28"/>
              </w:rPr>
              <w:fldChar w:fldCharType="end"/>
            </w:r>
          </w:hyperlink>
        </w:p>
        <w:p w14:paraId="245880D5" w14:textId="32F9D5BB" w:rsidR="0026049C" w:rsidRPr="00B30DC3" w:rsidRDefault="0026049C">
          <w:pPr>
            <w:pStyle w:val="TOC1"/>
            <w:tabs>
              <w:tab w:val="left" w:pos="720"/>
              <w:tab w:val="right" w:leader="dot" w:pos="9016"/>
            </w:tabs>
            <w:rPr>
              <w:rFonts w:eastAsiaTheme="minorEastAsia"/>
              <w:noProof/>
              <w:kern w:val="2"/>
              <w:sz w:val="28"/>
              <w:szCs w:val="28"/>
              <w:lang w:eastAsia="en-GB"/>
              <w14:ligatures w14:val="standardContextual"/>
            </w:rPr>
          </w:pPr>
          <w:hyperlink w:anchor="_Toc230888935" w:history="1">
            <w:r w:rsidRPr="00B30DC3">
              <w:rPr>
                <w:rStyle w:val="Hyperlink"/>
                <w:rFonts w:ascii="Arial" w:eastAsiaTheme="majorEastAsia" w:hAnsi="Arial" w:cs="Arial"/>
                <w:b/>
                <w:bCs/>
                <w:noProof/>
                <w:sz w:val="28"/>
                <w:szCs w:val="28"/>
              </w:rPr>
              <w:t>17.</w:t>
            </w:r>
            <w:r w:rsidRPr="00B30DC3">
              <w:rPr>
                <w:rFonts w:eastAsiaTheme="minorEastAsia"/>
                <w:noProof/>
                <w:kern w:val="2"/>
                <w:sz w:val="28"/>
                <w:szCs w:val="28"/>
                <w:lang w:eastAsia="en-GB"/>
                <w14:ligatures w14:val="standardContextual"/>
              </w:rPr>
              <w:tab/>
            </w:r>
            <w:r w:rsidRPr="00B30DC3">
              <w:rPr>
                <w:rStyle w:val="Hyperlink"/>
                <w:rFonts w:ascii="Arial" w:eastAsiaTheme="majorEastAsia" w:hAnsi="Arial" w:cs="Arial"/>
                <w:b/>
                <w:bCs/>
                <w:noProof/>
                <w:sz w:val="28"/>
                <w:szCs w:val="28"/>
              </w:rPr>
              <w:t>Policy Document Version Control</w:t>
            </w:r>
            <w:r w:rsidRPr="00B30DC3">
              <w:rPr>
                <w:noProof/>
                <w:webHidden/>
                <w:sz w:val="28"/>
                <w:szCs w:val="28"/>
              </w:rPr>
              <w:tab/>
            </w:r>
            <w:r w:rsidRPr="00B30DC3">
              <w:rPr>
                <w:noProof/>
                <w:webHidden/>
                <w:sz w:val="28"/>
                <w:szCs w:val="28"/>
              </w:rPr>
              <w:fldChar w:fldCharType="begin"/>
            </w:r>
            <w:r w:rsidRPr="00B30DC3">
              <w:rPr>
                <w:noProof/>
                <w:webHidden/>
                <w:sz w:val="28"/>
                <w:szCs w:val="28"/>
              </w:rPr>
              <w:instrText xml:space="preserve"> PAGEREF _Toc230888935 \h </w:instrText>
            </w:r>
            <w:r w:rsidRPr="00B30DC3">
              <w:rPr>
                <w:noProof/>
                <w:webHidden/>
                <w:sz w:val="28"/>
                <w:szCs w:val="28"/>
              </w:rPr>
            </w:r>
            <w:r w:rsidRPr="00B30DC3">
              <w:rPr>
                <w:noProof/>
                <w:webHidden/>
                <w:sz w:val="28"/>
                <w:szCs w:val="28"/>
              </w:rPr>
              <w:fldChar w:fldCharType="separate"/>
            </w:r>
            <w:r w:rsidRPr="00B30DC3">
              <w:rPr>
                <w:noProof/>
                <w:webHidden/>
                <w:sz w:val="28"/>
                <w:szCs w:val="28"/>
              </w:rPr>
              <w:t>20</w:t>
            </w:r>
            <w:r w:rsidRPr="00B30DC3">
              <w:rPr>
                <w:noProof/>
                <w:webHidden/>
                <w:sz w:val="28"/>
                <w:szCs w:val="28"/>
              </w:rPr>
              <w:fldChar w:fldCharType="end"/>
            </w:r>
          </w:hyperlink>
        </w:p>
        <w:p w14:paraId="5E5C022F" w14:textId="72532991" w:rsidR="007120F8" w:rsidRPr="006E1912" w:rsidRDefault="00C21DCF">
          <w:pPr>
            <w:rPr>
              <w:rFonts w:ascii="Arial" w:hAnsi="Arial" w:cs="Arial"/>
              <w:sz w:val="24"/>
              <w:szCs w:val="24"/>
            </w:rPr>
          </w:pPr>
          <w:r w:rsidRPr="00B30DC3">
            <w:rPr>
              <w:rFonts w:ascii="Arial" w:hAnsi="Arial" w:cs="Arial"/>
              <w:b/>
              <w:bCs/>
              <w:sz w:val="28"/>
              <w:szCs w:val="28"/>
            </w:rPr>
            <w:fldChar w:fldCharType="end"/>
          </w:r>
        </w:p>
      </w:sdtContent>
    </w:sdt>
    <w:p w14:paraId="0E2CB233" w14:textId="4B7DA142" w:rsidR="00EA0C58" w:rsidRPr="006E1912" w:rsidRDefault="00C21DCF">
      <w:pPr>
        <w:rPr>
          <w:rFonts w:ascii="Arial" w:hAnsi="Arial" w:cs="Arial"/>
          <w:sz w:val="24"/>
          <w:szCs w:val="24"/>
        </w:rPr>
      </w:pPr>
      <w:r w:rsidRPr="006E1912">
        <w:rPr>
          <w:rFonts w:ascii="Arial" w:hAnsi="Arial" w:cs="Arial"/>
          <w:sz w:val="24"/>
          <w:szCs w:val="24"/>
        </w:rPr>
        <w:br w:type="page"/>
      </w:r>
    </w:p>
    <w:p w14:paraId="23D54469" w14:textId="74BA1F58" w:rsidR="00775A60" w:rsidRPr="00B30DC3" w:rsidRDefault="00C21DCF" w:rsidP="00775A60">
      <w:pPr>
        <w:keepNext/>
        <w:keepLines/>
        <w:numPr>
          <w:ilvl w:val="0"/>
          <w:numId w:val="2"/>
        </w:numPr>
        <w:spacing w:after="0"/>
        <w:outlineLvl w:val="0"/>
        <w:rPr>
          <w:rFonts w:ascii="Arial" w:eastAsiaTheme="majorEastAsia" w:hAnsi="Arial" w:cs="Arial"/>
          <w:b/>
          <w:bCs/>
          <w:color w:val="2F5496" w:themeColor="accent1" w:themeShade="BF"/>
          <w:sz w:val="28"/>
          <w:szCs w:val="28"/>
        </w:rPr>
      </w:pPr>
      <w:bookmarkStart w:id="2" w:name="_Toc230888919"/>
      <w:bookmarkStart w:id="3" w:name="_Hlk165643217"/>
      <w:r w:rsidRPr="00B30DC3">
        <w:rPr>
          <w:rFonts w:ascii="Arial" w:eastAsiaTheme="majorEastAsia" w:hAnsi="Arial" w:cs="Arial"/>
          <w:b/>
          <w:bCs/>
          <w:color w:val="2F5496" w:themeColor="accent1" w:themeShade="BF"/>
          <w:sz w:val="28"/>
          <w:szCs w:val="28"/>
        </w:rPr>
        <w:lastRenderedPageBreak/>
        <w:t>Purpose</w:t>
      </w:r>
      <w:bookmarkEnd w:id="2"/>
    </w:p>
    <w:bookmarkEnd w:id="3"/>
    <w:p w14:paraId="39503FA6" w14:textId="77777777" w:rsidR="00C13F6F" w:rsidRPr="00B30DC3" w:rsidRDefault="00C13F6F" w:rsidP="00C13F6F">
      <w:pPr>
        <w:rPr>
          <w:rFonts w:ascii="Arial" w:hAnsi="Arial" w:cs="Arial"/>
          <w:sz w:val="28"/>
          <w:szCs w:val="28"/>
        </w:rPr>
      </w:pPr>
    </w:p>
    <w:p w14:paraId="33525384" w14:textId="77777777" w:rsidR="00A841CE" w:rsidRPr="00B30DC3" w:rsidRDefault="00C21DCF" w:rsidP="00A841CE">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sz w:val="28"/>
          <w:szCs w:val="28"/>
        </w:rPr>
        <w:t>Sandwell Council is committed to building safe, cohesive and resilient communities. Anti-social behaviour (ASB) undermines quality of life, community wellbeing and public trust. That is why we adopt a harm-centred, proportionate and trauma-informed approach to preventing, identifying and responding to ASB.</w:t>
      </w:r>
    </w:p>
    <w:p w14:paraId="4A1010DF" w14:textId="77777777" w:rsidR="00A841CE" w:rsidRPr="00B30DC3" w:rsidRDefault="00A841CE" w:rsidP="00A841CE">
      <w:pPr>
        <w:pStyle w:val="ListParagraph"/>
        <w:ind w:left="709"/>
        <w:rPr>
          <w:rFonts w:ascii="Arial" w:eastAsiaTheme="majorEastAsia" w:hAnsi="Arial" w:cs="Arial"/>
          <w:sz w:val="28"/>
          <w:szCs w:val="28"/>
        </w:rPr>
      </w:pPr>
    </w:p>
    <w:p w14:paraId="1FF02133" w14:textId="371EB116" w:rsidR="00925504" w:rsidRPr="00B30DC3" w:rsidRDefault="00C21DCF" w:rsidP="00925504">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sz w:val="28"/>
          <w:szCs w:val="28"/>
        </w:rPr>
        <w:t>This policy sets out Sandwell Council’s strategic approach to preventing, identifying and responding to ASB in a way that is harm</w:t>
      </w:r>
      <w:r w:rsidRPr="00B30DC3">
        <w:rPr>
          <w:rFonts w:ascii="Cambria Math" w:eastAsiaTheme="majorEastAsia" w:hAnsi="Cambria Math" w:cs="Cambria Math"/>
          <w:sz w:val="28"/>
          <w:szCs w:val="28"/>
        </w:rPr>
        <w:t xml:space="preserve"> </w:t>
      </w:r>
      <w:r w:rsidRPr="00B30DC3">
        <w:rPr>
          <w:rFonts w:ascii="Arial" w:eastAsiaTheme="majorEastAsia" w:hAnsi="Arial" w:cs="Arial"/>
          <w:sz w:val="28"/>
          <w:szCs w:val="28"/>
        </w:rPr>
        <w:t>centred, proportionate and trauma</w:t>
      </w:r>
      <w:r w:rsidRPr="00B30DC3">
        <w:rPr>
          <w:rFonts w:ascii="Cambria Math" w:eastAsiaTheme="majorEastAsia" w:hAnsi="Cambria Math" w:cs="Cambria Math"/>
          <w:sz w:val="28"/>
          <w:szCs w:val="28"/>
        </w:rPr>
        <w:t xml:space="preserve"> </w:t>
      </w:r>
      <w:r w:rsidRPr="00B30DC3">
        <w:rPr>
          <w:rFonts w:ascii="Arial" w:eastAsiaTheme="majorEastAsia" w:hAnsi="Arial" w:cs="Arial"/>
          <w:sz w:val="28"/>
          <w:szCs w:val="28"/>
        </w:rPr>
        <w:t>informed. It provides a clear framework for decision</w:t>
      </w:r>
      <w:r w:rsidRPr="00B30DC3">
        <w:rPr>
          <w:rFonts w:ascii="Cambria Math" w:eastAsiaTheme="majorEastAsia" w:hAnsi="Cambria Math" w:cs="Cambria Math"/>
          <w:sz w:val="28"/>
          <w:szCs w:val="28"/>
        </w:rPr>
        <w:t xml:space="preserve"> </w:t>
      </w:r>
      <w:r w:rsidRPr="00B30DC3">
        <w:rPr>
          <w:rFonts w:ascii="Arial" w:eastAsiaTheme="majorEastAsia" w:hAnsi="Arial" w:cs="Arial"/>
          <w:sz w:val="28"/>
          <w:szCs w:val="28"/>
        </w:rPr>
        <w:t xml:space="preserve">making, partnership working and accountability, and explains what </w:t>
      </w:r>
      <w:r w:rsidR="00004296" w:rsidRPr="00B30DC3">
        <w:rPr>
          <w:rFonts w:ascii="Arial" w:eastAsiaTheme="majorEastAsia" w:hAnsi="Arial" w:cs="Arial"/>
          <w:sz w:val="28"/>
          <w:szCs w:val="28"/>
        </w:rPr>
        <w:t>individuals</w:t>
      </w:r>
      <w:r w:rsidRPr="00B30DC3">
        <w:rPr>
          <w:rFonts w:ascii="Arial" w:eastAsiaTheme="majorEastAsia" w:hAnsi="Arial" w:cs="Arial"/>
          <w:sz w:val="28"/>
          <w:szCs w:val="28"/>
        </w:rPr>
        <w:t xml:space="preserve"> </w:t>
      </w:r>
      <w:r w:rsidR="00A53C2A" w:rsidRPr="00B30DC3">
        <w:rPr>
          <w:rFonts w:ascii="Arial" w:eastAsiaTheme="majorEastAsia" w:hAnsi="Arial" w:cs="Arial"/>
          <w:sz w:val="28"/>
          <w:szCs w:val="28"/>
        </w:rPr>
        <w:t xml:space="preserve">and communities </w:t>
      </w:r>
      <w:r w:rsidRPr="00B30DC3">
        <w:rPr>
          <w:rFonts w:ascii="Arial" w:eastAsiaTheme="majorEastAsia" w:hAnsi="Arial" w:cs="Arial"/>
          <w:sz w:val="28"/>
          <w:szCs w:val="28"/>
        </w:rPr>
        <w:t>can expect from the Council when ASB is reported.</w:t>
      </w:r>
    </w:p>
    <w:p w14:paraId="5A367200" w14:textId="77777777" w:rsidR="00925504" w:rsidRPr="00B30DC3" w:rsidRDefault="00925504" w:rsidP="00925504">
      <w:pPr>
        <w:pStyle w:val="ListParagraph"/>
        <w:rPr>
          <w:rFonts w:ascii="Segoe UI" w:eastAsia="Segoe UI" w:hAnsi="Segoe UI" w:cs="Segoe UI"/>
          <w:color w:val="FF0000"/>
          <w:sz w:val="28"/>
          <w:szCs w:val="28"/>
        </w:rPr>
      </w:pPr>
    </w:p>
    <w:p w14:paraId="2BE12261" w14:textId="77777777" w:rsidR="00925504" w:rsidRPr="00B30DC3" w:rsidRDefault="00C21DCF" w:rsidP="00925504">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sz w:val="28"/>
          <w:szCs w:val="28"/>
        </w:rPr>
        <w:t>Sandwell Council is committed to building safe, cohesive and resilient communities where residents feel secure in their homes and neighbourhoods. Anti-social behaviour (ASB) can have a significant and sometimes severe impact on victims, communities and public trust, and will not be tolerated.</w:t>
      </w:r>
    </w:p>
    <w:p w14:paraId="76F0A1A7" w14:textId="77777777" w:rsidR="00925504" w:rsidRPr="00B30DC3" w:rsidRDefault="00925504" w:rsidP="00925504">
      <w:pPr>
        <w:pStyle w:val="ListParagraph"/>
        <w:rPr>
          <w:rFonts w:ascii="Arial" w:eastAsiaTheme="majorEastAsia" w:hAnsi="Arial" w:cs="Arial"/>
          <w:sz w:val="28"/>
          <w:szCs w:val="28"/>
        </w:rPr>
      </w:pPr>
    </w:p>
    <w:p w14:paraId="0C5E19A1" w14:textId="77777777" w:rsidR="00925504" w:rsidRPr="00B30DC3" w:rsidRDefault="00C21DCF" w:rsidP="00925504">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sz w:val="28"/>
          <w:szCs w:val="28"/>
        </w:rPr>
        <w:t>This policy sets out the Council’s approach to preventing, identifying and responding to ASB in accordance with the Anti-social Behaviour, Crime and Policing Act 2014 and relevant regulatory expectations. Our approach is harm</w:t>
      </w:r>
      <w:r w:rsidRPr="00B30DC3">
        <w:rPr>
          <w:rFonts w:ascii="Arial" w:eastAsiaTheme="majorEastAsia" w:hAnsi="Arial" w:cs="Arial"/>
          <w:sz w:val="28"/>
          <w:szCs w:val="28"/>
        </w:rPr>
        <w:noBreakHyphen/>
        <w:t>centred, proportionate and trauma</w:t>
      </w:r>
      <w:r w:rsidRPr="00B30DC3">
        <w:rPr>
          <w:rFonts w:ascii="Arial" w:eastAsiaTheme="majorEastAsia" w:hAnsi="Arial" w:cs="Arial"/>
          <w:sz w:val="28"/>
          <w:szCs w:val="28"/>
        </w:rPr>
        <w:noBreakHyphen/>
        <w:t>informed, placing victims at the heart of our response and ensuring that risk and vulnerability are identified and addressed at the earliest opportunity.</w:t>
      </w:r>
    </w:p>
    <w:p w14:paraId="1109E1D9" w14:textId="77777777" w:rsidR="00925504" w:rsidRPr="00B30DC3" w:rsidRDefault="00925504" w:rsidP="00925504">
      <w:pPr>
        <w:pStyle w:val="ListParagraph"/>
        <w:rPr>
          <w:rFonts w:ascii="Arial" w:eastAsiaTheme="majorEastAsia" w:hAnsi="Arial" w:cs="Arial"/>
          <w:sz w:val="28"/>
          <w:szCs w:val="28"/>
        </w:rPr>
      </w:pPr>
    </w:p>
    <w:p w14:paraId="78244B0A" w14:textId="3DC6BD6F" w:rsidR="1E6F1000" w:rsidRPr="00B30DC3" w:rsidRDefault="00C21DCF" w:rsidP="00925504">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sz w:val="28"/>
          <w:szCs w:val="28"/>
        </w:rPr>
        <w:t>The policy provides a clear framework for consistent and timely decision</w:t>
      </w:r>
      <w:r w:rsidRPr="00B30DC3">
        <w:rPr>
          <w:rFonts w:ascii="Arial" w:eastAsiaTheme="majorEastAsia" w:hAnsi="Arial" w:cs="Arial"/>
          <w:sz w:val="28"/>
          <w:szCs w:val="28"/>
        </w:rPr>
        <w:noBreakHyphen/>
      </w:r>
      <w:r w:rsidRPr="00B30DC3">
        <w:rPr>
          <w:rFonts w:ascii="Arial" w:eastAsiaTheme="majorEastAsia" w:hAnsi="Arial" w:cs="Arial"/>
          <w:sz w:val="28"/>
          <w:szCs w:val="28"/>
        </w:rPr>
        <w:t>making, effective partnership working and accountability. It outlines how we will balance support and enforcement to address ASB, and it explains the standards of service, response and communication that residents and communities can expect when ASB is reported.</w:t>
      </w:r>
    </w:p>
    <w:p w14:paraId="4C52F3A4" w14:textId="77777777" w:rsidR="00483D6B" w:rsidRPr="00B30DC3" w:rsidRDefault="00483D6B" w:rsidP="00483D6B">
      <w:pPr>
        <w:spacing w:after="0"/>
        <w:rPr>
          <w:rFonts w:ascii="Arial" w:hAnsi="Arial" w:cs="Arial"/>
          <w:sz w:val="28"/>
          <w:szCs w:val="28"/>
        </w:rPr>
      </w:pPr>
    </w:p>
    <w:p w14:paraId="76974F70" w14:textId="0712FDCC" w:rsidR="00775A60" w:rsidRPr="00B30DC3" w:rsidRDefault="00C21DCF" w:rsidP="00A00C18">
      <w:pPr>
        <w:keepNext/>
        <w:keepLines/>
        <w:numPr>
          <w:ilvl w:val="0"/>
          <w:numId w:val="2"/>
        </w:numPr>
        <w:spacing w:after="0"/>
        <w:outlineLvl w:val="0"/>
        <w:rPr>
          <w:rFonts w:ascii="Arial" w:eastAsiaTheme="majorEastAsia" w:hAnsi="Arial" w:cs="Arial"/>
          <w:b/>
          <w:bCs/>
          <w:color w:val="2F5496" w:themeColor="accent1" w:themeShade="BF"/>
          <w:sz w:val="28"/>
          <w:szCs w:val="28"/>
        </w:rPr>
      </w:pPr>
      <w:bookmarkStart w:id="4" w:name="_Toc230888920"/>
      <w:bookmarkStart w:id="5" w:name="_Hlk164762292"/>
      <w:r w:rsidRPr="00B30DC3">
        <w:rPr>
          <w:rFonts w:ascii="Arial" w:eastAsiaTheme="majorEastAsia" w:hAnsi="Arial" w:cs="Arial"/>
          <w:b/>
          <w:bCs/>
          <w:color w:val="2F5496" w:themeColor="accent1" w:themeShade="BF"/>
          <w:sz w:val="28"/>
          <w:szCs w:val="28"/>
        </w:rPr>
        <w:lastRenderedPageBreak/>
        <w:t>Scope</w:t>
      </w:r>
      <w:bookmarkEnd w:id="4"/>
    </w:p>
    <w:p w14:paraId="17291D07" w14:textId="77777777" w:rsidR="00E22C03" w:rsidRPr="00B30DC3" w:rsidRDefault="00E22C03" w:rsidP="00E22C03">
      <w:pPr>
        <w:keepNext/>
        <w:keepLines/>
        <w:spacing w:after="0"/>
        <w:ind w:left="360"/>
        <w:outlineLvl w:val="0"/>
        <w:rPr>
          <w:rFonts w:ascii="Arial" w:eastAsiaTheme="majorEastAsia" w:hAnsi="Arial" w:cs="Arial"/>
          <w:b/>
          <w:bCs/>
          <w:color w:val="2F5496" w:themeColor="accent1" w:themeShade="BF"/>
          <w:sz w:val="28"/>
          <w:szCs w:val="28"/>
        </w:rPr>
      </w:pPr>
    </w:p>
    <w:bookmarkEnd w:id="5"/>
    <w:p w14:paraId="3707359F" w14:textId="77777777" w:rsidR="00C51EF3" w:rsidRPr="00B30DC3" w:rsidRDefault="00C21DCF" w:rsidP="00C51EF3">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sz w:val="28"/>
          <w:szCs w:val="28"/>
        </w:rPr>
        <w:t>This policy applies to anti-social behaviour (ASB) affecting residents, businesses and communities within Sandwell, regardless of tenure. This includes behaviour occurring in homes, communal areas, public spaces, town centres and wider community settings.</w:t>
      </w:r>
    </w:p>
    <w:p w14:paraId="2AA0DF8B" w14:textId="77777777" w:rsidR="00C51EF3" w:rsidRPr="00B30DC3" w:rsidRDefault="00C51EF3" w:rsidP="00C51EF3">
      <w:pPr>
        <w:pStyle w:val="ListParagraph"/>
        <w:rPr>
          <w:rFonts w:ascii="Arial" w:eastAsiaTheme="majorEastAsia" w:hAnsi="Arial" w:cs="Arial"/>
          <w:sz w:val="28"/>
          <w:szCs w:val="28"/>
        </w:rPr>
      </w:pPr>
    </w:p>
    <w:p w14:paraId="2DBD9F8E" w14:textId="77777777" w:rsidR="00C51EF3" w:rsidRPr="00B30DC3" w:rsidRDefault="00C21DCF" w:rsidP="00C51EF3">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sz w:val="28"/>
          <w:szCs w:val="28"/>
        </w:rPr>
        <w:t>It covers ASB involving council tenants, housing association tenants, private tenants, owner-occupiers and individuals in shared or public spaces.</w:t>
      </w:r>
    </w:p>
    <w:p w14:paraId="5E9EE3F9" w14:textId="77777777" w:rsidR="00C51EF3" w:rsidRPr="00B30DC3" w:rsidRDefault="00C51EF3" w:rsidP="00C51EF3">
      <w:pPr>
        <w:pStyle w:val="ListParagraph"/>
        <w:rPr>
          <w:rFonts w:ascii="Arial" w:eastAsiaTheme="majorEastAsia" w:hAnsi="Arial" w:cs="Arial"/>
          <w:sz w:val="28"/>
          <w:szCs w:val="28"/>
        </w:rPr>
      </w:pPr>
    </w:p>
    <w:p w14:paraId="67204428" w14:textId="77777777" w:rsidR="00C51EF3" w:rsidRPr="00B30DC3" w:rsidRDefault="00C21DCF" w:rsidP="00C51EF3">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sz w:val="28"/>
          <w:szCs w:val="28"/>
        </w:rPr>
        <w:t>The policy sets out how Housing and Community Safety services will work together, and with partner agencies, to deliver a coordinated and effective response to ASB. It does not replace the statutory responsibilities of other organisations, but explains how the Council will work with partners including the Police, registered providers, private landlords and other agencies.</w:t>
      </w:r>
    </w:p>
    <w:p w14:paraId="5BE399EE" w14:textId="77777777" w:rsidR="00C51EF3" w:rsidRPr="00B30DC3" w:rsidRDefault="00C51EF3" w:rsidP="00C51EF3">
      <w:pPr>
        <w:pStyle w:val="ListParagraph"/>
        <w:rPr>
          <w:rFonts w:ascii="Arial" w:eastAsiaTheme="majorEastAsia" w:hAnsi="Arial" w:cs="Arial"/>
          <w:sz w:val="28"/>
          <w:szCs w:val="28"/>
        </w:rPr>
      </w:pPr>
    </w:p>
    <w:p w14:paraId="77665953" w14:textId="77777777" w:rsidR="00C51EF3" w:rsidRPr="00B30DC3" w:rsidRDefault="00C21DCF" w:rsidP="00C51EF3">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sz w:val="28"/>
          <w:szCs w:val="28"/>
        </w:rPr>
        <w:t>The Council’s role, responsibilities and available powers will vary depending on the circumstances of each case, including the tenure of those involved and the nature and severity of the behaviour.</w:t>
      </w:r>
    </w:p>
    <w:p w14:paraId="2C7DCAC0" w14:textId="77777777" w:rsidR="00C51EF3" w:rsidRPr="00B30DC3" w:rsidRDefault="00C51EF3" w:rsidP="00C51EF3">
      <w:pPr>
        <w:pStyle w:val="ListParagraph"/>
        <w:rPr>
          <w:rFonts w:ascii="Arial" w:eastAsiaTheme="majorEastAsia" w:hAnsi="Arial" w:cs="Arial"/>
          <w:sz w:val="28"/>
          <w:szCs w:val="28"/>
        </w:rPr>
      </w:pPr>
    </w:p>
    <w:p w14:paraId="650FC705" w14:textId="721053A8" w:rsidR="5992A84A" w:rsidRPr="00B30DC3" w:rsidRDefault="00C21DCF" w:rsidP="00C51EF3">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sz w:val="28"/>
          <w:szCs w:val="28"/>
        </w:rPr>
        <w:t>Where ASB involves individuals who are not council tenants, the Council will:</w:t>
      </w:r>
    </w:p>
    <w:p w14:paraId="4EF5F4F6" w14:textId="3ECB6055" w:rsidR="5992A84A" w:rsidRPr="00B30DC3" w:rsidRDefault="00C21DCF" w:rsidP="24255E59">
      <w:pPr>
        <w:pStyle w:val="ListParagraph"/>
        <w:numPr>
          <w:ilvl w:val="0"/>
          <w:numId w:val="1"/>
        </w:numPr>
        <w:spacing w:after="0" w:line="300" w:lineRule="auto"/>
        <w:rPr>
          <w:rFonts w:ascii="Arial" w:eastAsiaTheme="majorEastAsia" w:hAnsi="Arial" w:cs="Arial"/>
          <w:sz w:val="28"/>
          <w:szCs w:val="28"/>
        </w:rPr>
      </w:pPr>
      <w:r w:rsidRPr="00B30DC3">
        <w:rPr>
          <w:rFonts w:ascii="Arial" w:eastAsiaTheme="majorEastAsia" w:hAnsi="Arial" w:cs="Arial"/>
          <w:sz w:val="28"/>
          <w:szCs w:val="28"/>
        </w:rPr>
        <w:t>Work in partnership with relevant agencies, including the Police, housing providers and landlords</w:t>
      </w:r>
    </w:p>
    <w:p w14:paraId="056E58F2" w14:textId="4DFBB336" w:rsidR="5992A84A" w:rsidRPr="00B30DC3" w:rsidRDefault="00C21DCF" w:rsidP="24255E59">
      <w:pPr>
        <w:pStyle w:val="ListParagraph"/>
        <w:numPr>
          <w:ilvl w:val="0"/>
          <w:numId w:val="1"/>
        </w:numPr>
        <w:spacing w:after="0" w:line="300" w:lineRule="auto"/>
        <w:rPr>
          <w:rFonts w:ascii="Arial" w:eastAsiaTheme="majorEastAsia" w:hAnsi="Arial" w:cs="Arial"/>
          <w:sz w:val="28"/>
          <w:szCs w:val="28"/>
        </w:rPr>
      </w:pPr>
      <w:r w:rsidRPr="00B30DC3">
        <w:rPr>
          <w:rFonts w:ascii="Arial" w:eastAsiaTheme="majorEastAsia" w:hAnsi="Arial" w:cs="Arial"/>
          <w:sz w:val="28"/>
          <w:szCs w:val="28"/>
        </w:rPr>
        <w:t>Use appropriate legal and enforcement powers available to the Council where necessary</w:t>
      </w:r>
    </w:p>
    <w:p w14:paraId="28AD2AB0" w14:textId="0165570D" w:rsidR="5992A84A" w:rsidRPr="00B30DC3" w:rsidRDefault="00C21DCF" w:rsidP="24255E59">
      <w:pPr>
        <w:pStyle w:val="ListParagraph"/>
        <w:numPr>
          <w:ilvl w:val="0"/>
          <w:numId w:val="1"/>
        </w:numPr>
        <w:spacing w:after="0" w:line="300" w:lineRule="auto"/>
        <w:rPr>
          <w:rFonts w:ascii="Arial" w:eastAsiaTheme="majorEastAsia" w:hAnsi="Arial" w:cs="Arial"/>
          <w:sz w:val="28"/>
          <w:szCs w:val="28"/>
        </w:rPr>
      </w:pPr>
      <w:r w:rsidRPr="00B30DC3">
        <w:rPr>
          <w:rFonts w:ascii="Arial" w:eastAsiaTheme="majorEastAsia" w:hAnsi="Arial" w:cs="Arial"/>
          <w:sz w:val="28"/>
          <w:szCs w:val="28"/>
        </w:rPr>
        <w:t>Provide advice, support and signposting to those affected</w:t>
      </w:r>
    </w:p>
    <w:p w14:paraId="26045008" w14:textId="5762BE5F" w:rsidR="5992A84A" w:rsidRPr="00B30DC3" w:rsidRDefault="00C21DCF" w:rsidP="24255E59">
      <w:pPr>
        <w:pStyle w:val="ListParagraph"/>
        <w:numPr>
          <w:ilvl w:val="0"/>
          <w:numId w:val="1"/>
        </w:numPr>
        <w:spacing w:after="0" w:line="300" w:lineRule="auto"/>
        <w:rPr>
          <w:rFonts w:ascii="Arial" w:eastAsiaTheme="majorEastAsia" w:hAnsi="Arial" w:cs="Arial"/>
          <w:sz w:val="28"/>
          <w:szCs w:val="28"/>
        </w:rPr>
      </w:pPr>
      <w:r w:rsidRPr="00B30DC3">
        <w:rPr>
          <w:rFonts w:ascii="Arial" w:eastAsiaTheme="majorEastAsia" w:hAnsi="Arial" w:cs="Arial"/>
          <w:sz w:val="28"/>
          <w:szCs w:val="28"/>
        </w:rPr>
        <w:t>Ensure that high-risk, repeat or complex cases are appropriately coordinated and managed</w:t>
      </w:r>
    </w:p>
    <w:p w14:paraId="5DF94951" w14:textId="7E95CAF5" w:rsidR="24255E59" w:rsidRPr="00B30DC3" w:rsidRDefault="24255E59" w:rsidP="24255E59">
      <w:pPr>
        <w:pStyle w:val="ListParagraph"/>
        <w:spacing w:after="0" w:line="300" w:lineRule="auto"/>
        <w:rPr>
          <w:rFonts w:ascii="Arial" w:eastAsiaTheme="majorEastAsia" w:hAnsi="Arial" w:cs="Arial"/>
          <w:sz w:val="28"/>
          <w:szCs w:val="28"/>
        </w:rPr>
      </w:pPr>
    </w:p>
    <w:p w14:paraId="4FAFF06F" w14:textId="77777777" w:rsidR="00E22C03" w:rsidRPr="00B30DC3" w:rsidRDefault="00C21DCF" w:rsidP="24255E59">
      <w:pPr>
        <w:pStyle w:val="ListParagraph"/>
        <w:numPr>
          <w:ilvl w:val="1"/>
          <w:numId w:val="2"/>
        </w:numPr>
        <w:spacing w:line="300" w:lineRule="auto"/>
        <w:ind w:left="709" w:hanging="709"/>
        <w:rPr>
          <w:rFonts w:ascii="Arial" w:eastAsiaTheme="majorEastAsia" w:hAnsi="Arial" w:cs="Arial"/>
          <w:sz w:val="28"/>
          <w:szCs w:val="28"/>
        </w:rPr>
      </w:pPr>
      <w:r w:rsidRPr="00B30DC3">
        <w:rPr>
          <w:rFonts w:ascii="Arial" w:eastAsiaTheme="majorEastAsia" w:hAnsi="Arial" w:cs="Arial"/>
          <w:sz w:val="28"/>
          <w:szCs w:val="28"/>
        </w:rPr>
        <w:t xml:space="preserve">Where </w:t>
      </w:r>
      <w:r w:rsidR="5992A84A" w:rsidRPr="00B30DC3">
        <w:rPr>
          <w:rFonts w:ascii="Arial" w:eastAsiaTheme="majorEastAsia" w:hAnsi="Arial" w:cs="Arial"/>
          <w:sz w:val="28"/>
          <w:szCs w:val="28"/>
        </w:rPr>
        <w:t>the Council is not the lead agency, we will ensure that reports are directed to the appropriate organisation, while maintaining oversight where there is a wider community impact, ongoing risk, or vulnerability.</w:t>
      </w:r>
    </w:p>
    <w:p w14:paraId="5BC0CAB4" w14:textId="77777777" w:rsidR="00E22C03" w:rsidRPr="00B30DC3" w:rsidRDefault="00E22C03" w:rsidP="00E22C03">
      <w:pPr>
        <w:pStyle w:val="ListParagraph"/>
        <w:spacing w:line="300" w:lineRule="auto"/>
        <w:ind w:left="709"/>
        <w:rPr>
          <w:rFonts w:ascii="Arial" w:eastAsiaTheme="majorEastAsia" w:hAnsi="Arial" w:cs="Arial"/>
          <w:sz w:val="28"/>
          <w:szCs w:val="28"/>
        </w:rPr>
      </w:pPr>
    </w:p>
    <w:p w14:paraId="4E3780CF" w14:textId="630EF3E8" w:rsidR="5992A84A" w:rsidRPr="00B30DC3" w:rsidRDefault="00C21DCF" w:rsidP="24255E59">
      <w:pPr>
        <w:pStyle w:val="ListParagraph"/>
        <w:numPr>
          <w:ilvl w:val="1"/>
          <w:numId w:val="2"/>
        </w:numPr>
        <w:spacing w:line="300" w:lineRule="auto"/>
        <w:ind w:left="709" w:hanging="709"/>
        <w:rPr>
          <w:rFonts w:ascii="Arial" w:eastAsiaTheme="majorEastAsia" w:hAnsi="Arial" w:cs="Arial"/>
          <w:sz w:val="28"/>
          <w:szCs w:val="28"/>
        </w:rPr>
      </w:pPr>
      <w:r w:rsidRPr="00B30DC3">
        <w:rPr>
          <w:rFonts w:ascii="Arial" w:eastAsiaTheme="majorEastAsia" w:hAnsi="Arial" w:cs="Arial"/>
          <w:sz w:val="28"/>
          <w:szCs w:val="28"/>
        </w:rPr>
        <w:lastRenderedPageBreak/>
        <w:t>This policy aims to ensure that all reports of ASB are responded to in a consistent, fair and proportionate way. It also clarifies the Council’s role so that residents understand what action can be taken, what may be outside of our remit, and how we will support them where another organisation has primary responsibility.</w:t>
      </w:r>
    </w:p>
    <w:p w14:paraId="31B5F507" w14:textId="6E1F151D" w:rsidR="24255E59" w:rsidRPr="00B30DC3" w:rsidRDefault="24255E59" w:rsidP="24255E59">
      <w:pPr>
        <w:rPr>
          <w:rFonts w:ascii="Arial" w:eastAsiaTheme="majorEastAsia" w:hAnsi="Arial" w:cs="Arial"/>
          <w:sz w:val="28"/>
          <w:szCs w:val="28"/>
        </w:rPr>
      </w:pPr>
    </w:p>
    <w:p w14:paraId="47D49F16" w14:textId="79586A07" w:rsidR="00CF1C5A" w:rsidRPr="00B30DC3" w:rsidRDefault="00C21DCF" w:rsidP="006E1912">
      <w:pPr>
        <w:keepNext/>
        <w:keepLines/>
        <w:numPr>
          <w:ilvl w:val="0"/>
          <w:numId w:val="2"/>
        </w:numPr>
        <w:spacing w:after="0"/>
        <w:outlineLvl w:val="0"/>
        <w:rPr>
          <w:rFonts w:ascii="Arial" w:eastAsiaTheme="majorEastAsia" w:hAnsi="Arial" w:cs="Arial"/>
          <w:b/>
          <w:bCs/>
          <w:color w:val="2F5496" w:themeColor="accent1" w:themeShade="BF"/>
          <w:sz w:val="28"/>
          <w:szCs w:val="28"/>
        </w:rPr>
      </w:pPr>
      <w:bookmarkStart w:id="6" w:name="_Toc230888921"/>
      <w:bookmarkStart w:id="7" w:name="_Hlk164766688"/>
      <w:r w:rsidRPr="00B30DC3">
        <w:rPr>
          <w:rFonts w:ascii="Arial" w:eastAsiaTheme="majorEastAsia" w:hAnsi="Arial" w:cs="Arial"/>
          <w:b/>
          <w:bCs/>
          <w:color w:val="2F5496" w:themeColor="accent1" w:themeShade="BF"/>
          <w:sz w:val="28"/>
          <w:szCs w:val="28"/>
        </w:rPr>
        <w:t>Defining and Understanding Anti-Social Behaviour</w:t>
      </w:r>
      <w:bookmarkEnd w:id="6"/>
    </w:p>
    <w:p w14:paraId="1A25FF34" w14:textId="77777777" w:rsidR="00CF1C5A" w:rsidRPr="00B30DC3" w:rsidRDefault="00CF1C5A" w:rsidP="00CF1C5A">
      <w:pPr>
        <w:pStyle w:val="ListParagraph"/>
        <w:ind w:left="567"/>
        <w:rPr>
          <w:rFonts w:ascii="Arial" w:hAnsi="Arial" w:cs="Arial"/>
          <w:sz w:val="28"/>
          <w:szCs w:val="28"/>
        </w:rPr>
      </w:pPr>
    </w:p>
    <w:p w14:paraId="2181956F" w14:textId="32840CC9" w:rsidR="00E00CF8" w:rsidRPr="00B30DC3" w:rsidRDefault="00C21DCF" w:rsidP="00E00CF8">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sz w:val="28"/>
          <w:szCs w:val="28"/>
        </w:rPr>
        <w:t>Sandwell Council adopts the statutory definitions set out in the Anti</w:t>
      </w:r>
      <w:r w:rsidRPr="00B30DC3">
        <w:rPr>
          <w:rFonts w:ascii="Cambria Math" w:eastAsiaTheme="majorEastAsia" w:hAnsi="Cambria Math" w:cs="Cambria Math"/>
          <w:sz w:val="28"/>
          <w:szCs w:val="28"/>
        </w:rPr>
        <w:t>‑</w:t>
      </w:r>
      <w:r w:rsidRPr="00B30DC3">
        <w:rPr>
          <w:rFonts w:ascii="Arial" w:eastAsiaTheme="majorEastAsia" w:hAnsi="Arial" w:cs="Arial"/>
          <w:sz w:val="28"/>
          <w:szCs w:val="28"/>
        </w:rPr>
        <w:t>Social Behaviour, Crime and Policing Act 2014, which define anti</w:t>
      </w:r>
      <w:r w:rsidRPr="00B30DC3">
        <w:rPr>
          <w:rFonts w:ascii="Cambria Math" w:eastAsiaTheme="majorEastAsia" w:hAnsi="Cambria Math" w:cs="Cambria Math"/>
          <w:sz w:val="28"/>
          <w:szCs w:val="28"/>
        </w:rPr>
        <w:t>‑</w:t>
      </w:r>
      <w:r w:rsidRPr="00B30DC3">
        <w:rPr>
          <w:rFonts w:ascii="Arial" w:eastAsiaTheme="majorEastAsia" w:hAnsi="Arial" w:cs="Arial"/>
          <w:sz w:val="28"/>
          <w:szCs w:val="28"/>
        </w:rPr>
        <w:t>social behaviour as:</w:t>
      </w:r>
    </w:p>
    <w:p w14:paraId="48CA1217" w14:textId="77777777" w:rsidR="00CF1C5A" w:rsidRPr="00B30DC3" w:rsidRDefault="00C21DCF">
      <w:pPr>
        <w:pStyle w:val="ListParagraph"/>
        <w:numPr>
          <w:ilvl w:val="0"/>
          <w:numId w:val="3"/>
        </w:numPr>
        <w:rPr>
          <w:rFonts w:ascii="Arial" w:hAnsi="Arial" w:cs="Arial"/>
          <w:sz w:val="28"/>
          <w:szCs w:val="28"/>
        </w:rPr>
      </w:pPr>
      <w:r w:rsidRPr="00B30DC3">
        <w:rPr>
          <w:rFonts w:ascii="Arial" w:hAnsi="Arial" w:cs="Arial"/>
          <w:sz w:val="28"/>
          <w:szCs w:val="28"/>
        </w:rPr>
        <w:t>Conduct that has caused, or is likely to cause, harassment, alarm or distress to any person</w:t>
      </w:r>
    </w:p>
    <w:p w14:paraId="0B24DA65" w14:textId="77777777" w:rsidR="00CF1C5A" w:rsidRPr="00B30DC3" w:rsidRDefault="00C21DCF">
      <w:pPr>
        <w:pStyle w:val="ListParagraph"/>
        <w:numPr>
          <w:ilvl w:val="0"/>
          <w:numId w:val="3"/>
        </w:numPr>
        <w:rPr>
          <w:rFonts w:ascii="Arial" w:hAnsi="Arial" w:cs="Arial"/>
          <w:sz w:val="28"/>
          <w:szCs w:val="28"/>
        </w:rPr>
      </w:pPr>
      <w:r w:rsidRPr="00B30DC3">
        <w:rPr>
          <w:rFonts w:ascii="Arial" w:hAnsi="Arial" w:cs="Arial"/>
          <w:sz w:val="28"/>
          <w:szCs w:val="28"/>
        </w:rPr>
        <w:t>Conduct capable of causing nuisance or annoyance to a person in relation to that person’s occupation of residential premises</w:t>
      </w:r>
    </w:p>
    <w:p w14:paraId="29AFBA01" w14:textId="0ABE7FA0" w:rsidR="00CF1C5A" w:rsidRPr="00B30DC3" w:rsidRDefault="00C21DCF">
      <w:pPr>
        <w:pStyle w:val="ListParagraph"/>
        <w:numPr>
          <w:ilvl w:val="0"/>
          <w:numId w:val="3"/>
        </w:numPr>
        <w:rPr>
          <w:rFonts w:ascii="Arial" w:hAnsi="Arial" w:cs="Arial"/>
          <w:sz w:val="28"/>
          <w:szCs w:val="28"/>
        </w:rPr>
      </w:pPr>
      <w:r w:rsidRPr="00B30DC3">
        <w:rPr>
          <w:rFonts w:ascii="Arial" w:hAnsi="Arial" w:cs="Arial"/>
          <w:sz w:val="28"/>
          <w:szCs w:val="28"/>
        </w:rPr>
        <w:t>Conduct capable of causing housing</w:t>
      </w:r>
      <w:r w:rsidRPr="00B30DC3">
        <w:rPr>
          <w:rFonts w:ascii="Arial" w:hAnsi="Arial" w:cs="Arial"/>
          <w:sz w:val="28"/>
          <w:szCs w:val="28"/>
        </w:rPr>
        <w:noBreakHyphen/>
        <w:t>related nuisance or annoyance to any person</w:t>
      </w:r>
    </w:p>
    <w:p w14:paraId="4061F41F" w14:textId="77777777" w:rsidR="00CF1C5A" w:rsidRPr="00B30DC3" w:rsidRDefault="00CF1C5A" w:rsidP="00CF1C5A">
      <w:pPr>
        <w:spacing w:after="0" w:line="278" w:lineRule="auto"/>
        <w:ind w:left="720"/>
        <w:rPr>
          <w:rFonts w:ascii="Arial" w:hAnsi="Arial" w:cs="Arial"/>
          <w:sz w:val="28"/>
          <w:szCs w:val="28"/>
        </w:rPr>
      </w:pPr>
    </w:p>
    <w:p w14:paraId="7C6F3593" w14:textId="77777777" w:rsidR="00AC364C" w:rsidRPr="00B30DC3" w:rsidRDefault="00C21DCF" w:rsidP="00AC364C">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sz w:val="28"/>
          <w:szCs w:val="28"/>
        </w:rPr>
        <w:t>To ensure a consistent and proportionate response, Sandwell Council interprets the statutory definitions as follows:</w:t>
      </w:r>
    </w:p>
    <w:p w14:paraId="352EB2F3" w14:textId="77777777" w:rsidR="00AC364C" w:rsidRPr="00B30DC3" w:rsidRDefault="00AC364C" w:rsidP="00AC364C">
      <w:pPr>
        <w:pStyle w:val="ListParagraph"/>
        <w:rPr>
          <w:rFonts w:ascii="Arial" w:eastAsiaTheme="majorEastAsia" w:hAnsi="Arial" w:cs="Arial"/>
          <w:sz w:val="28"/>
          <w:szCs w:val="28"/>
        </w:rPr>
      </w:pPr>
    </w:p>
    <w:tbl>
      <w:tblPr>
        <w:tblStyle w:val="GridTable2-Accent1"/>
        <w:tblW w:w="10348" w:type="dxa"/>
        <w:tblInd w:w="-709" w:type="dxa"/>
        <w:tblLook w:val="04A0" w:firstRow="1" w:lastRow="0" w:firstColumn="1" w:lastColumn="0" w:noHBand="0" w:noVBand="1"/>
      </w:tblPr>
      <w:tblGrid>
        <w:gridCol w:w="2552"/>
        <w:gridCol w:w="4733"/>
        <w:gridCol w:w="3063"/>
      </w:tblGrid>
      <w:tr w:rsidR="003B3825" w14:paraId="74AC85B9" w14:textId="77777777" w:rsidTr="003B3825">
        <w:trPr>
          <w:cnfStyle w:val="100000000000" w:firstRow="1" w:lastRow="0" w:firstColumn="0" w:lastColumn="0" w:oddVBand="0" w:evenVBand="0" w:oddHBand="0"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2552" w:type="dxa"/>
            <w:hideMark/>
          </w:tcPr>
          <w:p w14:paraId="478192C8" w14:textId="77777777" w:rsidR="00AC364C" w:rsidRPr="00B30DC3" w:rsidRDefault="00C21DCF" w:rsidP="00FA435E">
            <w:pPr>
              <w:spacing w:after="160" w:line="259" w:lineRule="auto"/>
              <w:rPr>
                <w:rFonts w:ascii="Arial" w:hAnsi="Arial" w:cs="Arial"/>
                <w:sz w:val="28"/>
                <w:szCs w:val="28"/>
              </w:rPr>
            </w:pPr>
            <w:r w:rsidRPr="00B30DC3">
              <w:rPr>
                <w:rFonts w:ascii="Arial" w:hAnsi="Arial" w:cs="Arial"/>
                <w:sz w:val="28"/>
                <w:szCs w:val="28"/>
              </w:rPr>
              <w:t>Statutory definition</w:t>
            </w:r>
          </w:p>
        </w:tc>
        <w:tc>
          <w:tcPr>
            <w:tcW w:w="4733" w:type="dxa"/>
            <w:hideMark/>
          </w:tcPr>
          <w:p w14:paraId="50E8D42D" w14:textId="77777777" w:rsidR="00AC364C" w:rsidRPr="00B30DC3" w:rsidRDefault="00C21DCF" w:rsidP="00FA435E">
            <w:pPr>
              <w:spacing w:after="160" w:line="259" w:lineRule="auto"/>
              <w:cnfStyle w:val="100000000000" w:firstRow="1" w:lastRow="0" w:firstColumn="0" w:lastColumn="0" w:oddVBand="0" w:evenVBand="0" w:oddHBand="0" w:evenHBand="0" w:firstRowFirstColumn="0" w:firstRowLastColumn="0" w:lastRowFirstColumn="0" w:lastRowLastColumn="0"/>
              <w:rPr>
                <w:rFonts w:ascii="Arial" w:hAnsi="Arial" w:cs="Arial"/>
                <w:sz w:val="28"/>
                <w:szCs w:val="28"/>
              </w:rPr>
            </w:pPr>
            <w:r w:rsidRPr="00B30DC3">
              <w:rPr>
                <w:rFonts w:ascii="Arial" w:hAnsi="Arial" w:cs="Arial"/>
                <w:sz w:val="28"/>
                <w:szCs w:val="28"/>
              </w:rPr>
              <w:t>How Sandwell interprets it</w:t>
            </w:r>
          </w:p>
        </w:tc>
        <w:tc>
          <w:tcPr>
            <w:tcW w:w="3063" w:type="dxa"/>
            <w:hideMark/>
          </w:tcPr>
          <w:p w14:paraId="0F20B42B" w14:textId="77777777" w:rsidR="00AC364C" w:rsidRPr="00B30DC3" w:rsidRDefault="00C21DCF" w:rsidP="00FA435E">
            <w:pPr>
              <w:spacing w:after="160" w:line="259" w:lineRule="auto"/>
              <w:cnfStyle w:val="100000000000" w:firstRow="1" w:lastRow="0" w:firstColumn="0" w:lastColumn="0" w:oddVBand="0" w:evenVBand="0" w:oddHBand="0" w:evenHBand="0" w:firstRowFirstColumn="0" w:firstRowLastColumn="0" w:lastRowFirstColumn="0" w:lastRowLastColumn="0"/>
              <w:rPr>
                <w:rFonts w:ascii="Arial" w:hAnsi="Arial" w:cs="Arial"/>
                <w:sz w:val="28"/>
                <w:szCs w:val="28"/>
              </w:rPr>
            </w:pPr>
            <w:r w:rsidRPr="00B30DC3">
              <w:rPr>
                <w:rFonts w:ascii="Arial" w:hAnsi="Arial" w:cs="Arial"/>
                <w:sz w:val="28"/>
                <w:szCs w:val="28"/>
              </w:rPr>
              <w:t>Typical examples</w:t>
            </w:r>
          </w:p>
        </w:tc>
      </w:tr>
      <w:tr w:rsidR="003B3825" w14:paraId="17F9D966" w14:textId="77777777" w:rsidTr="003B3825">
        <w:trPr>
          <w:cnfStyle w:val="000000100000" w:firstRow="0" w:lastRow="0" w:firstColumn="0" w:lastColumn="0" w:oddVBand="0" w:evenVBand="0" w:oddHBand="1" w:evenHBand="0" w:firstRowFirstColumn="0" w:firstRowLastColumn="0" w:lastRowFirstColumn="0" w:lastRowLastColumn="0"/>
          <w:trHeight w:val="2149"/>
        </w:trPr>
        <w:tc>
          <w:tcPr>
            <w:cnfStyle w:val="001000000000" w:firstRow="0" w:lastRow="0" w:firstColumn="1" w:lastColumn="0" w:oddVBand="0" w:evenVBand="0" w:oddHBand="0" w:evenHBand="0" w:firstRowFirstColumn="0" w:firstRowLastColumn="0" w:lastRowFirstColumn="0" w:lastRowLastColumn="0"/>
            <w:tcW w:w="2552" w:type="dxa"/>
            <w:hideMark/>
          </w:tcPr>
          <w:p w14:paraId="1992FB94" w14:textId="77777777" w:rsidR="00AC364C" w:rsidRPr="00B30DC3" w:rsidRDefault="00C21DCF" w:rsidP="00FA435E">
            <w:pPr>
              <w:spacing w:after="160" w:line="259" w:lineRule="auto"/>
              <w:rPr>
                <w:rFonts w:ascii="Arial" w:hAnsi="Arial" w:cs="Arial"/>
                <w:sz w:val="28"/>
                <w:szCs w:val="28"/>
              </w:rPr>
            </w:pPr>
            <w:r w:rsidRPr="00B30DC3">
              <w:rPr>
                <w:rFonts w:ascii="Arial" w:hAnsi="Arial" w:cs="Arial"/>
                <w:b w:val="0"/>
                <w:bCs w:val="0"/>
                <w:sz w:val="28"/>
                <w:szCs w:val="28"/>
              </w:rPr>
              <w:t>“Conduct that has caused, or is likely to cause, harassment, alarm or distress to any person.”</w:t>
            </w:r>
          </w:p>
        </w:tc>
        <w:tc>
          <w:tcPr>
            <w:tcW w:w="4733" w:type="dxa"/>
            <w:hideMark/>
          </w:tcPr>
          <w:p w14:paraId="36CA0980" w14:textId="22002A2C" w:rsidR="00AC364C" w:rsidRPr="00B30DC3" w:rsidRDefault="00C21DCF" w:rsidP="00FA435E">
            <w:pPr>
              <w:spacing w:after="160" w:line="259" w:lineRule="auto"/>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B30DC3">
              <w:rPr>
                <w:rFonts w:ascii="Arial" w:hAnsi="Arial" w:cs="Arial"/>
                <w:sz w:val="28"/>
                <w:szCs w:val="28"/>
              </w:rPr>
              <w:t xml:space="preserve">Behaviour in public spaces or across tenures that causes fear, intimidation or serious distress. It can affect the </w:t>
            </w:r>
            <w:r w:rsidR="003E169F" w:rsidRPr="00B30DC3">
              <w:rPr>
                <w:rFonts w:ascii="Arial" w:hAnsi="Arial" w:cs="Arial"/>
                <w:sz w:val="28"/>
                <w:szCs w:val="28"/>
              </w:rPr>
              <w:t>public</w:t>
            </w:r>
            <w:r w:rsidRPr="00B30DC3">
              <w:rPr>
                <w:rFonts w:ascii="Arial" w:hAnsi="Arial" w:cs="Arial"/>
                <w:sz w:val="28"/>
                <w:szCs w:val="28"/>
              </w:rPr>
              <w:t xml:space="preserve"> or specific individuals, even where there is no direct relationship between </w:t>
            </w:r>
            <w:r w:rsidR="004140F7" w:rsidRPr="00B30DC3">
              <w:rPr>
                <w:rFonts w:ascii="Arial" w:hAnsi="Arial" w:cs="Arial"/>
                <w:sz w:val="28"/>
                <w:szCs w:val="28"/>
              </w:rPr>
              <w:t>Individual affected</w:t>
            </w:r>
            <w:r w:rsidRPr="00B30DC3">
              <w:rPr>
                <w:rFonts w:ascii="Arial" w:hAnsi="Arial" w:cs="Arial"/>
                <w:sz w:val="28"/>
                <w:szCs w:val="28"/>
              </w:rPr>
              <w:t xml:space="preserve"> and </w:t>
            </w:r>
            <w:r w:rsidR="004140F7" w:rsidRPr="00B30DC3">
              <w:rPr>
                <w:rFonts w:ascii="Arial" w:hAnsi="Arial" w:cs="Arial"/>
                <w:sz w:val="28"/>
                <w:szCs w:val="28"/>
              </w:rPr>
              <w:t>person causing ASB</w:t>
            </w:r>
            <w:r w:rsidRPr="00B30DC3">
              <w:rPr>
                <w:rFonts w:ascii="Arial" w:hAnsi="Arial" w:cs="Arial"/>
                <w:sz w:val="28"/>
                <w:szCs w:val="28"/>
              </w:rPr>
              <w:t>. We apply this definition with particular care to vulnerable individuals, recognising that different people experience harm differently.</w:t>
            </w:r>
          </w:p>
        </w:tc>
        <w:tc>
          <w:tcPr>
            <w:tcW w:w="3063" w:type="dxa"/>
            <w:hideMark/>
          </w:tcPr>
          <w:p w14:paraId="7FDB37D5" w14:textId="77777777" w:rsidR="00AC364C" w:rsidRPr="00B30DC3" w:rsidRDefault="00C21DCF" w:rsidP="00FA435E">
            <w:pPr>
              <w:spacing w:after="160" w:line="259" w:lineRule="auto"/>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B30DC3">
              <w:rPr>
                <w:rFonts w:ascii="Arial" w:hAnsi="Arial" w:cs="Arial"/>
                <w:sz w:val="28"/>
                <w:szCs w:val="28"/>
              </w:rPr>
              <w:t>Verbal abuse in communal areas; intimidation or threats; aggressive or menacing behaviour; public disorder or threatening gatherings.</w:t>
            </w:r>
          </w:p>
        </w:tc>
      </w:tr>
      <w:tr w:rsidR="003B3825" w14:paraId="48F7C09A" w14:textId="77777777" w:rsidTr="003B3825">
        <w:trPr>
          <w:trHeight w:val="1729"/>
        </w:trPr>
        <w:tc>
          <w:tcPr>
            <w:cnfStyle w:val="001000000000" w:firstRow="0" w:lastRow="0" w:firstColumn="1" w:lastColumn="0" w:oddVBand="0" w:evenVBand="0" w:oddHBand="0" w:evenHBand="0" w:firstRowFirstColumn="0" w:firstRowLastColumn="0" w:lastRowFirstColumn="0" w:lastRowLastColumn="0"/>
            <w:tcW w:w="2552" w:type="dxa"/>
            <w:hideMark/>
          </w:tcPr>
          <w:p w14:paraId="6715CAA3" w14:textId="77777777" w:rsidR="00AC364C" w:rsidRPr="00B30DC3" w:rsidRDefault="00C21DCF" w:rsidP="00FA435E">
            <w:pPr>
              <w:spacing w:after="160" w:line="259" w:lineRule="auto"/>
              <w:rPr>
                <w:rFonts w:ascii="Arial" w:hAnsi="Arial" w:cs="Arial"/>
                <w:sz w:val="28"/>
                <w:szCs w:val="28"/>
              </w:rPr>
            </w:pPr>
            <w:r w:rsidRPr="00B30DC3">
              <w:rPr>
                <w:rFonts w:ascii="Arial" w:hAnsi="Arial" w:cs="Arial"/>
                <w:b w:val="0"/>
                <w:bCs w:val="0"/>
                <w:sz w:val="28"/>
                <w:szCs w:val="28"/>
              </w:rPr>
              <w:lastRenderedPageBreak/>
              <w:t>“Conduct capable of causing nuisance or annoyance to a person in relation to that person’s occupation of residential premises.”</w:t>
            </w:r>
          </w:p>
        </w:tc>
        <w:tc>
          <w:tcPr>
            <w:tcW w:w="4733" w:type="dxa"/>
            <w:hideMark/>
          </w:tcPr>
          <w:p w14:paraId="4A0BABFA" w14:textId="2B6C31B4" w:rsidR="00AC364C" w:rsidRPr="00B30DC3" w:rsidRDefault="00C21DCF" w:rsidP="00FA435E">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B30DC3">
              <w:rPr>
                <w:rFonts w:ascii="Arial" w:hAnsi="Arial" w:cs="Arial"/>
                <w:sz w:val="28"/>
                <w:szCs w:val="28"/>
              </w:rPr>
              <w:t>Unreasonable behaviour that disrupts the peace, comfort or quality of life for someone in their home. This supports a housing-specific response and use of tenancy tools, but action must still be proportionate and based on harm.</w:t>
            </w:r>
          </w:p>
        </w:tc>
        <w:tc>
          <w:tcPr>
            <w:tcW w:w="3063" w:type="dxa"/>
            <w:hideMark/>
          </w:tcPr>
          <w:p w14:paraId="3CD16AB7" w14:textId="77777777" w:rsidR="00AC364C" w:rsidRPr="00B30DC3" w:rsidRDefault="00C21DCF" w:rsidP="00FA435E">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B30DC3">
              <w:rPr>
                <w:rFonts w:ascii="Arial" w:hAnsi="Arial" w:cs="Arial"/>
                <w:sz w:val="28"/>
                <w:szCs w:val="28"/>
              </w:rPr>
              <w:t>Loud, persistent noise; smoking cannabis in shared spaces; misuse of communal areas; persistent banging, shouting or slamming doors.</w:t>
            </w:r>
          </w:p>
        </w:tc>
      </w:tr>
      <w:tr w:rsidR="003B3825" w14:paraId="1CC130A4" w14:textId="77777777" w:rsidTr="003B3825">
        <w:trPr>
          <w:cnfStyle w:val="000000100000" w:firstRow="0" w:lastRow="0" w:firstColumn="0" w:lastColumn="0" w:oddVBand="0" w:evenVBand="0" w:oddHBand="1" w:evenHBand="0" w:firstRowFirstColumn="0" w:firstRowLastColumn="0" w:lastRowFirstColumn="0" w:lastRowLastColumn="0"/>
          <w:trHeight w:val="1545"/>
        </w:trPr>
        <w:tc>
          <w:tcPr>
            <w:cnfStyle w:val="001000000000" w:firstRow="0" w:lastRow="0" w:firstColumn="1" w:lastColumn="0" w:oddVBand="0" w:evenVBand="0" w:oddHBand="0" w:evenHBand="0" w:firstRowFirstColumn="0" w:firstRowLastColumn="0" w:lastRowFirstColumn="0" w:lastRowLastColumn="0"/>
            <w:tcW w:w="2552" w:type="dxa"/>
            <w:hideMark/>
          </w:tcPr>
          <w:p w14:paraId="63A4B0C8" w14:textId="77777777" w:rsidR="00AC364C" w:rsidRPr="00B30DC3" w:rsidRDefault="00C21DCF" w:rsidP="00FA435E">
            <w:pPr>
              <w:spacing w:after="160" w:line="259" w:lineRule="auto"/>
              <w:rPr>
                <w:rFonts w:ascii="Arial" w:hAnsi="Arial" w:cs="Arial"/>
                <w:sz w:val="28"/>
                <w:szCs w:val="28"/>
              </w:rPr>
            </w:pPr>
            <w:r w:rsidRPr="00B30DC3">
              <w:rPr>
                <w:rFonts w:ascii="Arial" w:hAnsi="Arial" w:cs="Arial"/>
                <w:b w:val="0"/>
                <w:bCs w:val="0"/>
                <w:sz w:val="28"/>
                <w:szCs w:val="28"/>
              </w:rPr>
              <w:t>“Conduct capable of causing housing-related nuisance or annoyance to any person.”</w:t>
            </w:r>
          </w:p>
        </w:tc>
        <w:tc>
          <w:tcPr>
            <w:tcW w:w="4733" w:type="dxa"/>
            <w:hideMark/>
          </w:tcPr>
          <w:p w14:paraId="401EC485" w14:textId="655287DD" w:rsidR="00AC364C" w:rsidRPr="00B30DC3" w:rsidRDefault="00C21DCF" w:rsidP="00FA435E">
            <w:pPr>
              <w:spacing w:after="160" w:line="259" w:lineRule="auto"/>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B30DC3">
              <w:rPr>
                <w:rFonts w:ascii="Arial" w:hAnsi="Arial" w:cs="Arial"/>
                <w:sz w:val="28"/>
                <w:szCs w:val="28"/>
              </w:rPr>
              <w:t xml:space="preserve">Behaviour linked to the management of housing stock, tenants or neighbourhoods, where the impact is wider than a single </w:t>
            </w:r>
            <w:r w:rsidR="00FD7F5A" w:rsidRPr="00B30DC3">
              <w:rPr>
                <w:rFonts w:ascii="Arial" w:hAnsi="Arial" w:cs="Arial"/>
                <w:sz w:val="28"/>
                <w:szCs w:val="28"/>
              </w:rPr>
              <w:t>person</w:t>
            </w:r>
            <w:r w:rsidRPr="00B30DC3">
              <w:rPr>
                <w:rFonts w:ascii="Arial" w:hAnsi="Arial" w:cs="Arial"/>
                <w:sz w:val="28"/>
                <w:szCs w:val="28"/>
              </w:rPr>
              <w:t xml:space="preserve"> and affects community wellbeing or housing management.</w:t>
            </w:r>
          </w:p>
        </w:tc>
        <w:tc>
          <w:tcPr>
            <w:tcW w:w="3063" w:type="dxa"/>
            <w:hideMark/>
          </w:tcPr>
          <w:p w14:paraId="7765F050" w14:textId="77777777" w:rsidR="00AC364C" w:rsidRPr="00B30DC3" w:rsidRDefault="00C21DCF" w:rsidP="00FA435E">
            <w:pPr>
              <w:spacing w:after="160" w:line="259" w:lineRule="auto"/>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B30DC3">
              <w:rPr>
                <w:rFonts w:ascii="Arial" w:hAnsi="Arial" w:cs="Arial"/>
                <w:sz w:val="28"/>
                <w:szCs w:val="28"/>
              </w:rPr>
              <w:t>Damage to communal doors or shared areas; threats or abuse towards housing staff or contractors; ASB occurring in the vicinity of housing premises that affects residents generally.</w:t>
            </w:r>
          </w:p>
        </w:tc>
      </w:tr>
    </w:tbl>
    <w:p w14:paraId="3342F110" w14:textId="77777777" w:rsidR="00EE73AE" w:rsidRPr="00B30DC3" w:rsidRDefault="00EE73AE" w:rsidP="00AC364C">
      <w:pPr>
        <w:rPr>
          <w:rFonts w:ascii="Arial" w:eastAsiaTheme="majorEastAsia" w:hAnsi="Arial" w:cs="Arial"/>
          <w:sz w:val="28"/>
          <w:szCs w:val="28"/>
        </w:rPr>
      </w:pPr>
    </w:p>
    <w:p w14:paraId="03F76B95" w14:textId="77777777" w:rsidR="00EE73AE" w:rsidRPr="00B30DC3" w:rsidRDefault="00C21DCF" w:rsidP="00EE73AE">
      <w:pPr>
        <w:pStyle w:val="ListParagraph"/>
        <w:numPr>
          <w:ilvl w:val="1"/>
          <w:numId w:val="2"/>
        </w:numPr>
        <w:ind w:left="709" w:hanging="709"/>
        <w:rPr>
          <w:rFonts w:ascii="Arial" w:eastAsiaTheme="majorEastAsia" w:hAnsi="Arial" w:cs="Arial"/>
          <w:b/>
          <w:bCs/>
          <w:sz w:val="28"/>
          <w:szCs w:val="28"/>
        </w:rPr>
      </w:pPr>
      <w:r w:rsidRPr="00B30DC3">
        <w:rPr>
          <w:rFonts w:ascii="Arial" w:eastAsiaTheme="majorEastAsia" w:hAnsi="Arial" w:cs="Arial"/>
          <w:b/>
          <w:bCs/>
          <w:sz w:val="28"/>
          <w:szCs w:val="28"/>
        </w:rPr>
        <w:t>Types of Anti-Social Behaviour</w:t>
      </w:r>
    </w:p>
    <w:p w14:paraId="2BC86863" w14:textId="77777777" w:rsidR="00EE73AE" w:rsidRPr="00B30DC3" w:rsidRDefault="00EE73AE" w:rsidP="00EE73AE">
      <w:pPr>
        <w:pStyle w:val="ListParagraph"/>
        <w:ind w:left="709"/>
        <w:rPr>
          <w:rFonts w:ascii="Arial" w:eastAsiaTheme="majorEastAsia" w:hAnsi="Arial" w:cs="Arial"/>
          <w:b/>
          <w:bCs/>
          <w:sz w:val="28"/>
          <w:szCs w:val="28"/>
        </w:rPr>
      </w:pPr>
    </w:p>
    <w:p w14:paraId="45E6D9B8" w14:textId="77777777" w:rsidR="00EE73AE" w:rsidRPr="00B30DC3" w:rsidRDefault="00C21DCF" w:rsidP="00EE73AE">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sz w:val="28"/>
          <w:szCs w:val="28"/>
        </w:rPr>
        <w:t>Anti-social behaviour can broadly be grouped into the following categories:</w:t>
      </w:r>
    </w:p>
    <w:p w14:paraId="4A1C04DB" w14:textId="77777777" w:rsidR="00EE73AE" w:rsidRPr="00B30DC3" w:rsidRDefault="00EE73AE" w:rsidP="00EE73AE">
      <w:pPr>
        <w:pStyle w:val="ListParagraph"/>
        <w:ind w:left="709"/>
        <w:rPr>
          <w:rFonts w:ascii="Arial" w:eastAsiaTheme="majorEastAsia" w:hAnsi="Arial" w:cs="Arial"/>
          <w:sz w:val="28"/>
          <w:szCs w:val="28"/>
        </w:rPr>
      </w:pPr>
    </w:p>
    <w:p w14:paraId="76ECAE72" w14:textId="3B3D3BB3" w:rsidR="00E15664" w:rsidRPr="00B30DC3" w:rsidRDefault="00C21DCF">
      <w:pPr>
        <w:pStyle w:val="ListParagraph"/>
        <w:numPr>
          <w:ilvl w:val="2"/>
          <w:numId w:val="21"/>
        </w:numPr>
        <w:rPr>
          <w:rFonts w:ascii="Arial" w:eastAsiaTheme="majorEastAsia" w:hAnsi="Arial" w:cs="Arial"/>
          <w:sz w:val="28"/>
          <w:szCs w:val="28"/>
        </w:rPr>
      </w:pPr>
      <w:r w:rsidRPr="00B30DC3">
        <w:rPr>
          <w:rFonts w:ascii="Arial" w:eastAsiaTheme="majorEastAsia" w:hAnsi="Arial" w:cs="Arial"/>
          <w:b/>
          <w:bCs/>
          <w:sz w:val="28"/>
          <w:szCs w:val="28"/>
        </w:rPr>
        <w:t>Personal ASB</w:t>
      </w:r>
      <w:r w:rsidRPr="00B30DC3">
        <w:rPr>
          <w:rFonts w:ascii="Arial" w:eastAsiaTheme="majorEastAsia" w:hAnsi="Arial" w:cs="Arial"/>
          <w:sz w:val="28"/>
          <w:szCs w:val="28"/>
        </w:rPr>
        <w:t>: Behaviour targeted at an individual or household, including harassment, intimidation, abuse or hate-related incidents.</w:t>
      </w:r>
    </w:p>
    <w:p w14:paraId="5BAB706F" w14:textId="4C665A52" w:rsidR="00E15664" w:rsidRPr="00B30DC3" w:rsidRDefault="00C21DCF">
      <w:pPr>
        <w:pStyle w:val="ListParagraph"/>
        <w:numPr>
          <w:ilvl w:val="2"/>
          <w:numId w:val="21"/>
        </w:numPr>
        <w:rPr>
          <w:rFonts w:ascii="Arial" w:eastAsiaTheme="majorEastAsia" w:hAnsi="Arial" w:cs="Arial"/>
          <w:sz w:val="28"/>
          <w:szCs w:val="28"/>
        </w:rPr>
      </w:pPr>
      <w:r w:rsidRPr="00B30DC3">
        <w:rPr>
          <w:rFonts w:ascii="Arial" w:eastAsiaTheme="majorEastAsia" w:hAnsi="Arial" w:cs="Arial"/>
          <w:b/>
          <w:bCs/>
          <w:sz w:val="28"/>
          <w:szCs w:val="28"/>
        </w:rPr>
        <w:t xml:space="preserve">Nuisance ASB: </w:t>
      </w:r>
      <w:r w:rsidRPr="00B30DC3">
        <w:rPr>
          <w:rFonts w:ascii="Arial" w:eastAsiaTheme="majorEastAsia" w:hAnsi="Arial" w:cs="Arial"/>
          <w:sz w:val="28"/>
          <w:szCs w:val="28"/>
        </w:rPr>
        <w:t>Behaviour that causes annoyance, nuisance or disturbance, such as noise, neighbour disputes or misuse of property or communal areas.</w:t>
      </w:r>
    </w:p>
    <w:p w14:paraId="3653F1C1" w14:textId="22B32122" w:rsidR="00EE73AE" w:rsidRPr="00B30DC3" w:rsidRDefault="00C21DCF">
      <w:pPr>
        <w:pStyle w:val="ListParagraph"/>
        <w:numPr>
          <w:ilvl w:val="2"/>
          <w:numId w:val="21"/>
        </w:numPr>
        <w:rPr>
          <w:rFonts w:ascii="Arial" w:eastAsiaTheme="majorEastAsia" w:hAnsi="Arial" w:cs="Arial"/>
          <w:sz w:val="28"/>
          <w:szCs w:val="28"/>
        </w:rPr>
      </w:pPr>
      <w:r w:rsidRPr="00B30DC3">
        <w:rPr>
          <w:rFonts w:ascii="Arial" w:eastAsiaTheme="majorEastAsia" w:hAnsi="Arial" w:cs="Arial"/>
          <w:b/>
          <w:bCs/>
          <w:sz w:val="28"/>
          <w:szCs w:val="28"/>
        </w:rPr>
        <w:t>Environmental / Community ASB</w:t>
      </w:r>
      <w:r w:rsidR="00E15664" w:rsidRPr="00B30DC3">
        <w:rPr>
          <w:rFonts w:ascii="Arial" w:eastAsiaTheme="majorEastAsia" w:hAnsi="Arial" w:cs="Arial"/>
          <w:b/>
          <w:bCs/>
          <w:sz w:val="28"/>
          <w:szCs w:val="28"/>
        </w:rPr>
        <w:t xml:space="preserve">: </w:t>
      </w:r>
      <w:r w:rsidRPr="00B30DC3">
        <w:rPr>
          <w:rFonts w:ascii="Arial" w:eastAsiaTheme="majorEastAsia" w:hAnsi="Arial" w:cs="Arial"/>
          <w:sz w:val="28"/>
          <w:szCs w:val="28"/>
        </w:rPr>
        <w:t>Behaviour affecting public spaces or wider communities, including vandalism, fly-tipping, street disorder or misuse of public areas.</w:t>
      </w:r>
    </w:p>
    <w:p w14:paraId="5943EAEA" w14:textId="77777777" w:rsidR="00EE73AE" w:rsidRPr="00B30DC3" w:rsidRDefault="00EE73AE" w:rsidP="00EE73AE">
      <w:pPr>
        <w:pStyle w:val="ListParagraph"/>
        <w:ind w:left="1069"/>
        <w:rPr>
          <w:rFonts w:ascii="Arial" w:eastAsiaTheme="majorEastAsia" w:hAnsi="Arial" w:cs="Arial"/>
          <w:sz w:val="28"/>
          <w:szCs w:val="28"/>
        </w:rPr>
      </w:pPr>
    </w:p>
    <w:p w14:paraId="25130D67" w14:textId="7D929C6F" w:rsidR="00C705F5" w:rsidRPr="00B30DC3" w:rsidRDefault="00C21DCF" w:rsidP="00AC364C">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sz w:val="28"/>
          <w:szCs w:val="28"/>
        </w:rPr>
        <w:t>Each report will be assessed based on impact, risk and harm, rather than category alone.</w:t>
      </w:r>
    </w:p>
    <w:p w14:paraId="51673E1D" w14:textId="77777777" w:rsidR="00AC364C" w:rsidRPr="00B30DC3" w:rsidRDefault="00AC364C" w:rsidP="00AC364C">
      <w:pPr>
        <w:pStyle w:val="ListParagraph"/>
        <w:rPr>
          <w:rFonts w:ascii="Arial" w:eastAsiaTheme="majorEastAsia" w:hAnsi="Arial" w:cs="Arial"/>
          <w:sz w:val="28"/>
          <w:szCs w:val="28"/>
        </w:rPr>
      </w:pPr>
    </w:p>
    <w:p w14:paraId="29A1ADBA" w14:textId="57CFC633" w:rsidR="004F378C" w:rsidRPr="00B30DC3" w:rsidRDefault="00C21DCF" w:rsidP="004F378C">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sz w:val="28"/>
          <w:szCs w:val="28"/>
        </w:rPr>
        <w:lastRenderedPageBreak/>
        <w:t>We recognise that ASB is not defined by the behaviour alone, but by its impact on people and places. At Sandwell, we assess all reports of ASB through a harm-centred, trauma-informed lens, considering:</w:t>
      </w:r>
    </w:p>
    <w:p w14:paraId="5060ED46" w14:textId="77777777" w:rsidR="00D712DE" w:rsidRPr="00B30DC3" w:rsidRDefault="00C21DCF">
      <w:pPr>
        <w:pStyle w:val="ListParagraph"/>
        <w:numPr>
          <w:ilvl w:val="2"/>
          <w:numId w:val="20"/>
        </w:numPr>
        <w:rPr>
          <w:rFonts w:ascii="Arial" w:eastAsiaTheme="majorEastAsia" w:hAnsi="Arial" w:cs="Arial"/>
          <w:sz w:val="28"/>
          <w:szCs w:val="28"/>
        </w:rPr>
      </w:pPr>
      <w:r w:rsidRPr="00B30DC3">
        <w:rPr>
          <w:rFonts w:ascii="Arial" w:eastAsiaTheme="majorEastAsia" w:hAnsi="Arial" w:cs="Arial"/>
          <w:sz w:val="28"/>
          <w:szCs w:val="28"/>
        </w:rPr>
        <w:t>The nature of the behaviour</w:t>
      </w:r>
    </w:p>
    <w:p w14:paraId="317B675A" w14:textId="77777777" w:rsidR="00D712DE" w:rsidRPr="00B30DC3" w:rsidRDefault="00C21DCF">
      <w:pPr>
        <w:pStyle w:val="ListParagraph"/>
        <w:numPr>
          <w:ilvl w:val="2"/>
          <w:numId w:val="20"/>
        </w:numPr>
        <w:rPr>
          <w:rFonts w:ascii="Arial" w:eastAsiaTheme="majorEastAsia" w:hAnsi="Arial" w:cs="Arial"/>
          <w:sz w:val="28"/>
          <w:szCs w:val="28"/>
        </w:rPr>
      </w:pPr>
      <w:r w:rsidRPr="00B30DC3">
        <w:rPr>
          <w:rFonts w:ascii="Arial" w:eastAsiaTheme="majorEastAsia" w:hAnsi="Arial" w:cs="Arial"/>
          <w:sz w:val="28"/>
          <w:szCs w:val="28"/>
        </w:rPr>
        <w:t>The frequency, duration and pattern over time (including cumulative impact)</w:t>
      </w:r>
    </w:p>
    <w:p w14:paraId="6638C820" w14:textId="77777777" w:rsidR="00D712DE" w:rsidRPr="00B30DC3" w:rsidRDefault="00C21DCF">
      <w:pPr>
        <w:pStyle w:val="ListParagraph"/>
        <w:numPr>
          <w:ilvl w:val="2"/>
          <w:numId w:val="20"/>
        </w:numPr>
        <w:rPr>
          <w:rFonts w:ascii="Arial" w:eastAsiaTheme="majorEastAsia" w:hAnsi="Arial" w:cs="Arial"/>
          <w:sz w:val="28"/>
          <w:szCs w:val="28"/>
        </w:rPr>
      </w:pPr>
      <w:r w:rsidRPr="00B30DC3">
        <w:rPr>
          <w:rFonts w:ascii="Arial" w:eastAsiaTheme="majorEastAsia" w:hAnsi="Arial" w:cs="Arial"/>
          <w:sz w:val="28"/>
          <w:szCs w:val="28"/>
        </w:rPr>
        <w:t>The vulnerability and protected characteristics of those affected</w:t>
      </w:r>
    </w:p>
    <w:p w14:paraId="2B626B10" w14:textId="77777777" w:rsidR="00D712DE" w:rsidRPr="00B30DC3" w:rsidRDefault="00C21DCF">
      <w:pPr>
        <w:pStyle w:val="ListParagraph"/>
        <w:numPr>
          <w:ilvl w:val="2"/>
          <w:numId w:val="20"/>
        </w:numPr>
        <w:rPr>
          <w:rFonts w:ascii="Arial" w:eastAsiaTheme="majorEastAsia" w:hAnsi="Arial" w:cs="Arial"/>
          <w:sz w:val="28"/>
          <w:szCs w:val="28"/>
        </w:rPr>
      </w:pPr>
      <w:r w:rsidRPr="00B30DC3">
        <w:rPr>
          <w:rFonts w:ascii="Arial" w:eastAsiaTheme="majorEastAsia" w:hAnsi="Arial" w:cs="Arial"/>
          <w:sz w:val="28"/>
          <w:szCs w:val="28"/>
        </w:rPr>
        <w:t>The actual or potential harm caused, including any links to domestic abuse, exploitation, serious violence, hate crime or extremism</w:t>
      </w:r>
    </w:p>
    <w:p w14:paraId="6B23284A" w14:textId="77777777" w:rsidR="00AB010A" w:rsidRPr="00B30DC3" w:rsidRDefault="00AB010A" w:rsidP="00AB010A">
      <w:pPr>
        <w:pStyle w:val="ListParagraph"/>
        <w:ind w:left="709"/>
        <w:rPr>
          <w:rFonts w:ascii="Arial" w:eastAsiaTheme="majorEastAsia" w:hAnsi="Arial" w:cs="Arial"/>
          <w:sz w:val="28"/>
          <w:szCs w:val="28"/>
        </w:rPr>
      </w:pPr>
    </w:p>
    <w:p w14:paraId="46EF3A9E" w14:textId="785C2745" w:rsidR="003D2B21" w:rsidRPr="00B30DC3" w:rsidRDefault="00C21DCF" w:rsidP="00AB010A">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sz w:val="28"/>
          <w:szCs w:val="28"/>
        </w:rPr>
        <w:t xml:space="preserve">ASB </w:t>
      </w:r>
      <w:r w:rsidR="003D4723" w:rsidRPr="00B30DC3">
        <w:rPr>
          <w:rFonts w:ascii="Arial" w:eastAsiaTheme="majorEastAsia" w:hAnsi="Arial" w:cs="Arial"/>
          <w:sz w:val="28"/>
          <w:szCs w:val="28"/>
        </w:rPr>
        <w:t>is not assessed by behaviour alone, but by its impact. The Council considers the severity, persistence and cumulative effect of behaviour, as well as vulnerability, protected characteristics and wider safeguarding risks.</w:t>
      </w:r>
    </w:p>
    <w:p w14:paraId="229E1735" w14:textId="77777777" w:rsidR="00973A78" w:rsidRPr="00B30DC3" w:rsidRDefault="00973A78" w:rsidP="00973A78">
      <w:pPr>
        <w:pStyle w:val="ListParagraph"/>
        <w:ind w:left="709"/>
        <w:rPr>
          <w:rFonts w:ascii="Arial" w:eastAsiaTheme="majorEastAsia" w:hAnsi="Arial" w:cs="Arial"/>
          <w:sz w:val="28"/>
          <w:szCs w:val="28"/>
        </w:rPr>
      </w:pPr>
    </w:p>
    <w:p w14:paraId="77AD08DA" w14:textId="77777777" w:rsidR="00973A78" w:rsidRPr="00B30DC3" w:rsidRDefault="00C21DCF" w:rsidP="00973A78">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sz w:val="28"/>
          <w:szCs w:val="28"/>
        </w:rPr>
        <w:t>Examples of ASB (not exhaustive): ASB can take many forms. The following examples illustrate the types of behaviours that may be investigated under this policy where they meet the legal definitions and cause, or are likely to cause, harassment, alarm, distress, nuisance or annoyance.</w:t>
      </w:r>
      <w:bookmarkStart w:id="8" w:name="_Toc98418177"/>
      <w:bookmarkStart w:id="9" w:name="_Toc213331615"/>
    </w:p>
    <w:p w14:paraId="3CBE1927" w14:textId="77777777" w:rsidR="00F37343" w:rsidRPr="00B30DC3" w:rsidRDefault="00F37343" w:rsidP="00F37343">
      <w:pPr>
        <w:pStyle w:val="ListParagraph"/>
        <w:rPr>
          <w:rFonts w:ascii="Arial" w:eastAsiaTheme="majorEastAsia" w:hAnsi="Arial" w:cs="Arial"/>
          <w:sz w:val="28"/>
          <w:szCs w:val="28"/>
        </w:rPr>
      </w:pPr>
    </w:p>
    <w:p w14:paraId="6EEB1073" w14:textId="44BD7B95" w:rsidR="00131EDC" w:rsidRPr="00B30DC3" w:rsidRDefault="00C21DCF" w:rsidP="00131EDC">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sz w:val="28"/>
          <w:szCs w:val="28"/>
        </w:rPr>
        <w:t xml:space="preserve">The examples below are intended to help distinguish between behaviours that may be considered anti-social behaviour and those that are part of normal everyday living. </w:t>
      </w:r>
    </w:p>
    <w:p w14:paraId="6BC98C29" w14:textId="77777777" w:rsidR="00131EDC" w:rsidRPr="00B30DC3" w:rsidRDefault="00131EDC" w:rsidP="00131EDC">
      <w:pPr>
        <w:pStyle w:val="ListParagraph"/>
        <w:rPr>
          <w:rFonts w:ascii="Arial" w:eastAsiaTheme="majorEastAsia" w:hAnsi="Arial" w:cs="Arial"/>
          <w:sz w:val="28"/>
          <w:szCs w:val="28"/>
        </w:rPr>
      </w:pPr>
    </w:p>
    <w:tbl>
      <w:tblPr>
        <w:tblStyle w:val="GridTable6ColourfulAccent1"/>
        <w:tblW w:w="10635" w:type="dxa"/>
        <w:tblInd w:w="-572" w:type="dxa"/>
        <w:tblLayout w:type="fixed"/>
        <w:tblLook w:val="04A0" w:firstRow="1" w:lastRow="0" w:firstColumn="1" w:lastColumn="0" w:noHBand="0" w:noVBand="1"/>
      </w:tblPr>
      <w:tblGrid>
        <w:gridCol w:w="2007"/>
        <w:gridCol w:w="2859"/>
        <w:gridCol w:w="3510"/>
        <w:gridCol w:w="2259"/>
      </w:tblGrid>
      <w:tr w:rsidR="003B3825" w14:paraId="485CC18B" w14:textId="77777777" w:rsidTr="003B3825">
        <w:trPr>
          <w:cnfStyle w:val="100000000000" w:firstRow="1" w:lastRow="0" w:firstColumn="0" w:lastColumn="0" w:oddVBand="0" w:evenVBand="0" w:oddHBand="0"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2007" w:type="dxa"/>
            <w:hideMark/>
          </w:tcPr>
          <w:p w14:paraId="44EBC03B" w14:textId="77777777" w:rsidR="00131EDC" w:rsidRPr="00B30DC3" w:rsidRDefault="00C21DCF" w:rsidP="00034D7E">
            <w:pPr>
              <w:rPr>
                <w:rFonts w:ascii="Arial" w:hAnsi="Arial" w:cs="Arial"/>
                <w:color w:val="auto"/>
                <w:sz w:val="28"/>
                <w:szCs w:val="28"/>
              </w:rPr>
            </w:pPr>
            <w:r w:rsidRPr="00B30DC3">
              <w:rPr>
                <w:rFonts w:ascii="Arial" w:hAnsi="Arial" w:cs="Arial"/>
                <w:color w:val="auto"/>
                <w:sz w:val="28"/>
                <w:szCs w:val="28"/>
              </w:rPr>
              <w:t>ASB Category</w:t>
            </w:r>
          </w:p>
        </w:tc>
        <w:tc>
          <w:tcPr>
            <w:tcW w:w="2859" w:type="dxa"/>
            <w:hideMark/>
          </w:tcPr>
          <w:p w14:paraId="233A6B35" w14:textId="77777777" w:rsidR="00131EDC" w:rsidRPr="00B30DC3" w:rsidRDefault="00C21DCF" w:rsidP="00473A2B">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28"/>
                <w:szCs w:val="28"/>
              </w:rPr>
            </w:pPr>
            <w:r w:rsidRPr="00B30DC3">
              <w:rPr>
                <w:rFonts w:ascii="Arial" w:hAnsi="Arial" w:cs="Arial"/>
                <w:color w:val="auto"/>
                <w:sz w:val="28"/>
                <w:szCs w:val="28"/>
              </w:rPr>
              <w:t>What IS Anti-Social Behaviour (ASB)</w:t>
            </w:r>
          </w:p>
        </w:tc>
        <w:tc>
          <w:tcPr>
            <w:tcW w:w="3510" w:type="dxa"/>
            <w:hideMark/>
          </w:tcPr>
          <w:p w14:paraId="132F8694" w14:textId="77777777" w:rsidR="00131EDC" w:rsidRPr="00B30DC3" w:rsidRDefault="00C21DCF" w:rsidP="00034D7E">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28"/>
                <w:szCs w:val="28"/>
              </w:rPr>
            </w:pPr>
            <w:r w:rsidRPr="00B30DC3">
              <w:rPr>
                <w:rFonts w:ascii="Arial" w:hAnsi="Arial" w:cs="Arial"/>
                <w:color w:val="auto"/>
                <w:sz w:val="28"/>
                <w:szCs w:val="28"/>
              </w:rPr>
              <w:t>What is NOT normally considered ASB</w:t>
            </w:r>
          </w:p>
        </w:tc>
        <w:tc>
          <w:tcPr>
            <w:tcW w:w="2259" w:type="dxa"/>
            <w:hideMark/>
          </w:tcPr>
          <w:p w14:paraId="214AA9B1" w14:textId="77777777" w:rsidR="00131EDC" w:rsidRPr="00B30DC3" w:rsidRDefault="00C21DCF" w:rsidP="00FA435E">
            <w:pPr>
              <w:pStyle w:val="ListParagraph"/>
              <w:spacing w:after="160" w:line="259" w:lineRule="auto"/>
              <w:cnfStyle w:val="100000000000" w:firstRow="1" w:lastRow="0" w:firstColumn="0" w:lastColumn="0" w:oddVBand="0" w:evenVBand="0" w:oddHBand="0" w:evenHBand="0" w:firstRowFirstColumn="0" w:firstRowLastColumn="0" w:lastRowFirstColumn="0" w:lastRowLastColumn="0"/>
              <w:rPr>
                <w:rFonts w:ascii="Arial" w:hAnsi="Arial" w:cs="Arial"/>
                <w:color w:val="auto"/>
                <w:sz w:val="28"/>
                <w:szCs w:val="28"/>
              </w:rPr>
            </w:pPr>
            <w:r w:rsidRPr="00B30DC3">
              <w:rPr>
                <w:rFonts w:ascii="Arial" w:hAnsi="Arial" w:cs="Arial"/>
                <w:color w:val="auto"/>
                <w:sz w:val="28"/>
                <w:szCs w:val="28"/>
              </w:rPr>
              <w:t>Notes</w:t>
            </w:r>
          </w:p>
        </w:tc>
      </w:tr>
      <w:tr w:rsidR="003B3825" w14:paraId="0B505BD4" w14:textId="77777777" w:rsidTr="003B3825">
        <w:trPr>
          <w:cnfStyle w:val="000000100000" w:firstRow="0" w:lastRow="0" w:firstColumn="0" w:lastColumn="0" w:oddVBand="0" w:evenVBand="0" w:oddHBand="1" w:evenHBand="0" w:firstRowFirstColumn="0" w:firstRowLastColumn="0" w:lastRowFirstColumn="0" w:lastRowLastColumn="0"/>
          <w:trHeight w:val="1507"/>
        </w:trPr>
        <w:tc>
          <w:tcPr>
            <w:cnfStyle w:val="001000000000" w:firstRow="0" w:lastRow="0" w:firstColumn="1" w:lastColumn="0" w:oddVBand="0" w:evenVBand="0" w:oddHBand="0" w:evenHBand="0" w:firstRowFirstColumn="0" w:firstRowLastColumn="0" w:lastRowFirstColumn="0" w:lastRowLastColumn="0"/>
            <w:tcW w:w="2007" w:type="dxa"/>
            <w:hideMark/>
          </w:tcPr>
          <w:p w14:paraId="2979CDF6" w14:textId="77777777" w:rsidR="00131EDC" w:rsidRPr="00B30DC3" w:rsidRDefault="00C21DCF" w:rsidP="00FA435E">
            <w:pPr>
              <w:rPr>
                <w:rFonts w:ascii="Arial" w:hAnsi="Arial" w:cs="Arial"/>
                <w:color w:val="auto"/>
                <w:sz w:val="28"/>
                <w:szCs w:val="28"/>
              </w:rPr>
            </w:pPr>
            <w:r w:rsidRPr="00B30DC3">
              <w:rPr>
                <w:rFonts w:ascii="Arial" w:hAnsi="Arial" w:cs="Arial"/>
                <w:color w:val="auto"/>
                <w:sz w:val="28"/>
                <w:szCs w:val="28"/>
              </w:rPr>
              <w:t>Personal and targeted ASB</w:t>
            </w:r>
          </w:p>
        </w:tc>
        <w:tc>
          <w:tcPr>
            <w:tcW w:w="2859" w:type="dxa"/>
            <w:hideMark/>
          </w:tcPr>
          <w:p w14:paraId="40DF0F63" w14:textId="77777777" w:rsidR="00131EDC" w:rsidRPr="00B30DC3" w:rsidRDefault="00C21DCF" w:rsidP="00FA435E">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28"/>
                <w:szCs w:val="28"/>
              </w:rPr>
            </w:pPr>
            <w:r w:rsidRPr="00B30DC3">
              <w:rPr>
                <w:rFonts w:ascii="Arial" w:hAnsi="Arial" w:cs="Arial"/>
                <w:color w:val="auto"/>
                <w:sz w:val="28"/>
                <w:szCs w:val="28"/>
              </w:rPr>
              <w:t>Verbal abuse, threats, intimidation, stalking, harassment, bullying, deliberate victimisation, hate incidents or hate crime</w:t>
            </w:r>
          </w:p>
        </w:tc>
        <w:tc>
          <w:tcPr>
            <w:tcW w:w="3510" w:type="dxa"/>
            <w:hideMark/>
          </w:tcPr>
          <w:p w14:paraId="485E2B92" w14:textId="77777777" w:rsidR="00131EDC" w:rsidRPr="00B30DC3" w:rsidRDefault="00C21DCF" w:rsidP="00FA435E">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28"/>
                <w:szCs w:val="28"/>
              </w:rPr>
            </w:pPr>
            <w:r w:rsidRPr="00B30DC3">
              <w:rPr>
                <w:rFonts w:ascii="Arial" w:hAnsi="Arial" w:cs="Arial"/>
                <w:color w:val="auto"/>
                <w:sz w:val="28"/>
                <w:szCs w:val="28"/>
              </w:rPr>
              <w:t>Occasional disagreements, misunderstandings, or perceived behaviour (e.g. “dirty looks”, tone of voice) where no clear harm or threat is evidenced</w:t>
            </w:r>
          </w:p>
        </w:tc>
        <w:tc>
          <w:tcPr>
            <w:tcW w:w="2259" w:type="dxa"/>
            <w:hideMark/>
          </w:tcPr>
          <w:p w14:paraId="5FBA5B60" w14:textId="77777777" w:rsidR="00131EDC" w:rsidRPr="00B30DC3" w:rsidRDefault="00C21DCF" w:rsidP="00FA435E">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28"/>
                <w:szCs w:val="28"/>
              </w:rPr>
            </w:pPr>
            <w:r w:rsidRPr="00B30DC3">
              <w:rPr>
                <w:rFonts w:ascii="Arial" w:hAnsi="Arial" w:cs="Arial"/>
                <w:color w:val="auto"/>
                <w:sz w:val="28"/>
                <w:szCs w:val="28"/>
              </w:rPr>
              <w:t>Focus on impact, intent and repetition; often high harm and may require safeguarding or police involvement</w:t>
            </w:r>
          </w:p>
        </w:tc>
      </w:tr>
      <w:tr w:rsidR="003B3825" w14:paraId="0990A250" w14:textId="77777777" w:rsidTr="003B3825">
        <w:trPr>
          <w:trHeight w:val="1876"/>
        </w:trPr>
        <w:tc>
          <w:tcPr>
            <w:cnfStyle w:val="001000000000" w:firstRow="0" w:lastRow="0" w:firstColumn="1" w:lastColumn="0" w:oddVBand="0" w:evenVBand="0" w:oddHBand="0" w:evenHBand="0" w:firstRowFirstColumn="0" w:firstRowLastColumn="0" w:lastRowFirstColumn="0" w:lastRowLastColumn="0"/>
            <w:tcW w:w="2007" w:type="dxa"/>
            <w:hideMark/>
          </w:tcPr>
          <w:p w14:paraId="24DF8159" w14:textId="77777777" w:rsidR="00131EDC" w:rsidRPr="00B30DC3" w:rsidRDefault="00C21DCF" w:rsidP="00FA435E">
            <w:pPr>
              <w:rPr>
                <w:rFonts w:ascii="Arial" w:hAnsi="Arial" w:cs="Arial"/>
                <w:color w:val="auto"/>
                <w:sz w:val="28"/>
                <w:szCs w:val="28"/>
              </w:rPr>
            </w:pPr>
            <w:r w:rsidRPr="00B30DC3">
              <w:rPr>
                <w:rFonts w:ascii="Arial" w:hAnsi="Arial" w:cs="Arial"/>
                <w:color w:val="auto"/>
                <w:sz w:val="28"/>
                <w:szCs w:val="28"/>
              </w:rPr>
              <w:lastRenderedPageBreak/>
              <w:t>Noise and nuisance in and around homes</w:t>
            </w:r>
          </w:p>
        </w:tc>
        <w:tc>
          <w:tcPr>
            <w:tcW w:w="2859" w:type="dxa"/>
            <w:hideMark/>
          </w:tcPr>
          <w:p w14:paraId="2D72090D" w14:textId="67195E31" w:rsidR="00131EDC" w:rsidRPr="00B30DC3" w:rsidRDefault="00C21DCF" w:rsidP="00FA435E">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8"/>
                <w:szCs w:val="28"/>
              </w:rPr>
            </w:pPr>
            <w:r w:rsidRPr="00B30DC3">
              <w:rPr>
                <w:rFonts w:ascii="Arial" w:hAnsi="Arial" w:cs="Arial"/>
                <w:color w:val="auto"/>
                <w:sz w:val="28"/>
                <w:szCs w:val="28"/>
              </w:rPr>
              <w:t>Persistent or excessive noise (e.g. repeated late-night parties, shouting, banging), ongoing dog barking, misuse of communal areas</w:t>
            </w:r>
            <w:r w:rsidR="00FB0D3D" w:rsidRPr="00B30DC3">
              <w:rPr>
                <w:rFonts w:ascii="Arial" w:hAnsi="Arial" w:cs="Arial"/>
                <w:color w:val="auto"/>
                <w:sz w:val="28"/>
                <w:szCs w:val="28"/>
              </w:rPr>
              <w:t>.</w:t>
            </w:r>
            <w:r w:rsidR="00FB0D3D" w:rsidRPr="00B30DC3">
              <w:rPr>
                <w:sz w:val="28"/>
                <w:szCs w:val="28"/>
              </w:rPr>
              <w:t xml:space="preserve"> </w:t>
            </w:r>
          </w:p>
        </w:tc>
        <w:tc>
          <w:tcPr>
            <w:tcW w:w="3510" w:type="dxa"/>
            <w:hideMark/>
          </w:tcPr>
          <w:p w14:paraId="0AD209C6" w14:textId="77777777" w:rsidR="00131EDC" w:rsidRPr="00B30DC3" w:rsidRDefault="00C21DCF" w:rsidP="00FA435E">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8"/>
                <w:szCs w:val="28"/>
              </w:rPr>
            </w:pPr>
            <w:r w:rsidRPr="00B30DC3">
              <w:rPr>
                <w:rFonts w:ascii="Arial" w:hAnsi="Arial" w:cs="Arial"/>
                <w:color w:val="auto"/>
                <w:sz w:val="28"/>
                <w:szCs w:val="28"/>
              </w:rPr>
              <w:t>Normal day-to-day living noise (e.g. talking, children playing, footsteps, DIY at reasonable times, occasional parties), domestic smells including cooking or smoking legal substances within the home</w:t>
            </w:r>
          </w:p>
        </w:tc>
        <w:tc>
          <w:tcPr>
            <w:tcW w:w="2259" w:type="dxa"/>
            <w:hideMark/>
          </w:tcPr>
          <w:p w14:paraId="36CDA06F" w14:textId="77777777" w:rsidR="00131EDC" w:rsidRPr="00B30DC3" w:rsidRDefault="00C21DCF" w:rsidP="00FA435E">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8"/>
                <w:szCs w:val="28"/>
              </w:rPr>
            </w:pPr>
            <w:r w:rsidRPr="00B30DC3">
              <w:rPr>
                <w:rFonts w:ascii="Arial" w:hAnsi="Arial" w:cs="Arial"/>
                <w:color w:val="auto"/>
                <w:sz w:val="28"/>
                <w:szCs w:val="28"/>
              </w:rPr>
              <w:t>Consider frequency, duration, time of day and impact; emphasis on persistent or unreasonable behaviour</w:t>
            </w:r>
          </w:p>
        </w:tc>
      </w:tr>
      <w:tr w:rsidR="003B3825" w14:paraId="6A38CE37" w14:textId="77777777" w:rsidTr="003B3825">
        <w:trPr>
          <w:cnfStyle w:val="000000100000" w:firstRow="0" w:lastRow="0" w:firstColumn="0" w:lastColumn="0" w:oddVBand="0" w:evenVBand="0" w:oddHBand="1" w:evenHBand="0" w:firstRowFirstColumn="0" w:firstRowLastColumn="0" w:lastRowFirstColumn="0" w:lastRowLastColumn="0"/>
          <w:trHeight w:val="1322"/>
        </w:trPr>
        <w:tc>
          <w:tcPr>
            <w:cnfStyle w:val="001000000000" w:firstRow="0" w:lastRow="0" w:firstColumn="1" w:lastColumn="0" w:oddVBand="0" w:evenVBand="0" w:oddHBand="0" w:evenHBand="0" w:firstRowFirstColumn="0" w:firstRowLastColumn="0" w:lastRowFirstColumn="0" w:lastRowLastColumn="0"/>
            <w:tcW w:w="2007" w:type="dxa"/>
            <w:hideMark/>
          </w:tcPr>
          <w:p w14:paraId="0CAF7E54" w14:textId="77777777" w:rsidR="00131EDC" w:rsidRPr="00B30DC3" w:rsidRDefault="00C21DCF" w:rsidP="00FA435E">
            <w:pPr>
              <w:rPr>
                <w:rFonts w:ascii="Arial" w:hAnsi="Arial" w:cs="Arial"/>
                <w:color w:val="auto"/>
                <w:sz w:val="28"/>
                <w:szCs w:val="28"/>
              </w:rPr>
            </w:pPr>
            <w:r w:rsidRPr="00B30DC3">
              <w:rPr>
                <w:rFonts w:ascii="Arial" w:hAnsi="Arial" w:cs="Arial"/>
                <w:color w:val="auto"/>
                <w:sz w:val="28"/>
                <w:szCs w:val="28"/>
              </w:rPr>
              <w:t>Environmental and public space ASB</w:t>
            </w:r>
          </w:p>
        </w:tc>
        <w:tc>
          <w:tcPr>
            <w:tcW w:w="2859" w:type="dxa"/>
            <w:hideMark/>
          </w:tcPr>
          <w:p w14:paraId="438E16E3" w14:textId="77777777" w:rsidR="00131EDC" w:rsidRPr="00B30DC3" w:rsidRDefault="00C21DCF" w:rsidP="00FA435E">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28"/>
                <w:szCs w:val="28"/>
              </w:rPr>
            </w:pPr>
            <w:r w:rsidRPr="00B30DC3">
              <w:rPr>
                <w:rFonts w:ascii="Arial" w:hAnsi="Arial" w:cs="Arial"/>
                <w:color w:val="auto"/>
                <w:sz w:val="28"/>
                <w:szCs w:val="28"/>
              </w:rPr>
              <w:t>Vandalism, graffiti, repeated littering or fly-tipping, public disorder linked to alcohol, offensive behaviour in public spaces</w:t>
            </w:r>
          </w:p>
        </w:tc>
        <w:tc>
          <w:tcPr>
            <w:tcW w:w="3510" w:type="dxa"/>
            <w:hideMark/>
          </w:tcPr>
          <w:p w14:paraId="3D10C90C" w14:textId="77777777" w:rsidR="00131EDC" w:rsidRPr="00B30DC3" w:rsidRDefault="00C21DCF" w:rsidP="00FA435E">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28"/>
                <w:szCs w:val="28"/>
              </w:rPr>
            </w:pPr>
            <w:r w:rsidRPr="00B30DC3">
              <w:rPr>
                <w:rFonts w:ascii="Arial" w:hAnsi="Arial" w:cs="Arial"/>
                <w:color w:val="auto"/>
                <w:sz w:val="28"/>
                <w:szCs w:val="28"/>
              </w:rPr>
              <w:t>Occasional or minor environmental issues, one-off incidents, general wear and tear, or issues better dealt with through other services (e.g. missed bin collections)</w:t>
            </w:r>
          </w:p>
        </w:tc>
        <w:tc>
          <w:tcPr>
            <w:tcW w:w="2259" w:type="dxa"/>
            <w:hideMark/>
          </w:tcPr>
          <w:p w14:paraId="47FDAF3F" w14:textId="77777777" w:rsidR="00131EDC" w:rsidRPr="00B30DC3" w:rsidRDefault="00C21DCF" w:rsidP="00FA435E">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28"/>
                <w:szCs w:val="28"/>
              </w:rPr>
            </w:pPr>
            <w:r w:rsidRPr="00B30DC3">
              <w:rPr>
                <w:rFonts w:ascii="Arial" w:hAnsi="Arial" w:cs="Arial"/>
                <w:color w:val="auto"/>
                <w:sz w:val="28"/>
                <w:szCs w:val="28"/>
              </w:rPr>
              <w:t>Often place-based and may require multi-agency response</w:t>
            </w:r>
          </w:p>
        </w:tc>
      </w:tr>
      <w:tr w:rsidR="003B3825" w14:paraId="5A91B891" w14:textId="77777777" w:rsidTr="003B3825">
        <w:trPr>
          <w:trHeight w:val="1312"/>
        </w:trPr>
        <w:tc>
          <w:tcPr>
            <w:cnfStyle w:val="001000000000" w:firstRow="0" w:lastRow="0" w:firstColumn="1" w:lastColumn="0" w:oddVBand="0" w:evenVBand="0" w:oddHBand="0" w:evenHBand="0" w:firstRowFirstColumn="0" w:firstRowLastColumn="0" w:lastRowFirstColumn="0" w:lastRowLastColumn="0"/>
            <w:tcW w:w="2007" w:type="dxa"/>
            <w:hideMark/>
          </w:tcPr>
          <w:p w14:paraId="204BF504" w14:textId="77777777" w:rsidR="00131EDC" w:rsidRPr="00B30DC3" w:rsidRDefault="00C21DCF" w:rsidP="00FA435E">
            <w:pPr>
              <w:rPr>
                <w:rFonts w:ascii="Arial" w:hAnsi="Arial" w:cs="Arial"/>
                <w:color w:val="auto"/>
                <w:sz w:val="28"/>
                <w:szCs w:val="28"/>
              </w:rPr>
            </w:pPr>
            <w:r w:rsidRPr="00B30DC3">
              <w:rPr>
                <w:rFonts w:ascii="Arial" w:hAnsi="Arial" w:cs="Arial"/>
                <w:color w:val="auto"/>
                <w:sz w:val="28"/>
                <w:szCs w:val="28"/>
              </w:rPr>
              <w:t>Drug, alcohol and crime-linked ASB</w:t>
            </w:r>
          </w:p>
        </w:tc>
        <w:tc>
          <w:tcPr>
            <w:tcW w:w="2859" w:type="dxa"/>
            <w:hideMark/>
          </w:tcPr>
          <w:p w14:paraId="1D03568C" w14:textId="4BFD9FFB" w:rsidR="00131EDC" w:rsidRPr="00B30DC3" w:rsidRDefault="00C21DCF" w:rsidP="00FA435E">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8"/>
                <w:szCs w:val="28"/>
              </w:rPr>
            </w:pPr>
            <w:r w:rsidRPr="00B30DC3">
              <w:rPr>
                <w:rFonts w:ascii="Arial" w:hAnsi="Arial" w:cs="Arial"/>
                <w:color w:val="auto"/>
                <w:sz w:val="28"/>
                <w:szCs w:val="28"/>
              </w:rPr>
              <w:t>Drug use or drug-related activity will be considered as ASB where it causes nuisance, alarm, distress or wider community harm, and will be addressed through a combination of enforcement and partnership working with the Police and other agencies.</w:t>
            </w:r>
          </w:p>
        </w:tc>
        <w:tc>
          <w:tcPr>
            <w:tcW w:w="3510" w:type="dxa"/>
            <w:hideMark/>
          </w:tcPr>
          <w:p w14:paraId="241C0643" w14:textId="77777777" w:rsidR="00131EDC" w:rsidRPr="00B30DC3" w:rsidRDefault="00C21DCF" w:rsidP="00FA435E">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8"/>
                <w:szCs w:val="28"/>
              </w:rPr>
            </w:pPr>
            <w:r w:rsidRPr="00B30DC3">
              <w:rPr>
                <w:rFonts w:ascii="Arial" w:hAnsi="Arial" w:cs="Arial"/>
                <w:color w:val="auto"/>
                <w:sz w:val="28"/>
                <w:szCs w:val="28"/>
              </w:rPr>
              <w:t>Presence of individuals in public spaces where no harmful or disorderly behaviour is evident; issues that are solely criminal matters will be led by Police</w:t>
            </w:r>
          </w:p>
        </w:tc>
        <w:tc>
          <w:tcPr>
            <w:tcW w:w="2259" w:type="dxa"/>
            <w:hideMark/>
          </w:tcPr>
          <w:p w14:paraId="6229042A" w14:textId="77777777" w:rsidR="00131EDC" w:rsidRPr="00B30DC3" w:rsidRDefault="00C21DCF" w:rsidP="00FA435E">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8"/>
                <w:szCs w:val="28"/>
              </w:rPr>
            </w:pPr>
            <w:r w:rsidRPr="00B30DC3">
              <w:rPr>
                <w:rFonts w:ascii="Arial" w:hAnsi="Arial" w:cs="Arial"/>
                <w:color w:val="auto"/>
                <w:sz w:val="28"/>
                <w:szCs w:val="28"/>
              </w:rPr>
              <w:t>Strong overlap with crime, safeguarding and enforcement activity</w:t>
            </w:r>
          </w:p>
        </w:tc>
      </w:tr>
      <w:tr w:rsidR="003B3825" w14:paraId="5258D1DA" w14:textId="77777777" w:rsidTr="003B3825">
        <w:trPr>
          <w:cnfStyle w:val="000000100000" w:firstRow="0" w:lastRow="0" w:firstColumn="0" w:lastColumn="0" w:oddVBand="0" w:evenVBand="0" w:oddHBand="1" w:evenHBand="0" w:firstRowFirstColumn="0" w:firstRowLastColumn="0" w:lastRowFirstColumn="0" w:lastRowLastColumn="0"/>
          <w:trHeight w:val="1127"/>
        </w:trPr>
        <w:tc>
          <w:tcPr>
            <w:cnfStyle w:val="001000000000" w:firstRow="0" w:lastRow="0" w:firstColumn="1" w:lastColumn="0" w:oddVBand="0" w:evenVBand="0" w:oddHBand="0" w:evenHBand="0" w:firstRowFirstColumn="0" w:firstRowLastColumn="0" w:lastRowFirstColumn="0" w:lastRowLastColumn="0"/>
            <w:tcW w:w="2007" w:type="dxa"/>
            <w:hideMark/>
          </w:tcPr>
          <w:p w14:paraId="23626F70" w14:textId="77777777" w:rsidR="00131EDC" w:rsidRPr="00B30DC3" w:rsidRDefault="00C21DCF" w:rsidP="00FA435E">
            <w:pPr>
              <w:rPr>
                <w:rFonts w:ascii="Arial" w:hAnsi="Arial" w:cs="Arial"/>
                <w:color w:val="auto"/>
                <w:sz w:val="28"/>
                <w:szCs w:val="28"/>
              </w:rPr>
            </w:pPr>
            <w:r w:rsidRPr="00B30DC3">
              <w:rPr>
                <w:rFonts w:ascii="Arial" w:hAnsi="Arial" w:cs="Arial"/>
                <w:color w:val="auto"/>
                <w:sz w:val="28"/>
                <w:szCs w:val="28"/>
              </w:rPr>
              <w:t>Vehicle and road-related ASB</w:t>
            </w:r>
          </w:p>
        </w:tc>
        <w:tc>
          <w:tcPr>
            <w:tcW w:w="2859" w:type="dxa"/>
            <w:hideMark/>
          </w:tcPr>
          <w:p w14:paraId="1259F096" w14:textId="77777777" w:rsidR="00131EDC" w:rsidRPr="00B30DC3" w:rsidRDefault="00C21DCF" w:rsidP="00FA435E">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28"/>
                <w:szCs w:val="28"/>
              </w:rPr>
            </w:pPr>
            <w:r w:rsidRPr="00B30DC3">
              <w:rPr>
                <w:rFonts w:ascii="Arial" w:hAnsi="Arial" w:cs="Arial"/>
                <w:color w:val="auto"/>
                <w:sz w:val="28"/>
                <w:szCs w:val="28"/>
              </w:rPr>
              <w:t>Dangerous or nuisance driving, street racing, off-road bikes causing distress, repeated revving or gatherings causing disturbance</w:t>
            </w:r>
          </w:p>
        </w:tc>
        <w:tc>
          <w:tcPr>
            <w:tcW w:w="3510" w:type="dxa"/>
            <w:hideMark/>
          </w:tcPr>
          <w:p w14:paraId="1F6F5641" w14:textId="77777777" w:rsidR="00131EDC" w:rsidRPr="00B30DC3" w:rsidRDefault="00C21DCF" w:rsidP="00FA435E">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28"/>
                <w:szCs w:val="28"/>
              </w:rPr>
            </w:pPr>
            <w:r w:rsidRPr="00B30DC3">
              <w:rPr>
                <w:rFonts w:ascii="Arial" w:hAnsi="Arial" w:cs="Arial"/>
                <w:color w:val="auto"/>
                <w:sz w:val="28"/>
                <w:szCs w:val="28"/>
              </w:rPr>
              <w:t>Normal road use, general traffic noise, parking in unrestricted areas, or issues falling under highways enforcement</w:t>
            </w:r>
          </w:p>
        </w:tc>
        <w:tc>
          <w:tcPr>
            <w:tcW w:w="2259" w:type="dxa"/>
            <w:hideMark/>
          </w:tcPr>
          <w:p w14:paraId="0D4CB217" w14:textId="77777777" w:rsidR="00131EDC" w:rsidRPr="00B30DC3" w:rsidRDefault="00C21DCF" w:rsidP="00FA435E">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28"/>
                <w:szCs w:val="28"/>
              </w:rPr>
            </w:pPr>
            <w:r w:rsidRPr="00B30DC3">
              <w:rPr>
                <w:rFonts w:ascii="Arial" w:hAnsi="Arial" w:cs="Arial"/>
                <w:color w:val="auto"/>
                <w:sz w:val="28"/>
                <w:szCs w:val="28"/>
              </w:rPr>
              <w:t>Often location-specific; requires partnership with Police and Highways</w:t>
            </w:r>
          </w:p>
        </w:tc>
      </w:tr>
      <w:tr w:rsidR="003B3825" w14:paraId="4CC3D7D2" w14:textId="77777777" w:rsidTr="003B3825">
        <w:trPr>
          <w:trHeight w:val="1312"/>
        </w:trPr>
        <w:tc>
          <w:tcPr>
            <w:cnfStyle w:val="001000000000" w:firstRow="0" w:lastRow="0" w:firstColumn="1" w:lastColumn="0" w:oddVBand="0" w:evenVBand="0" w:oddHBand="0" w:evenHBand="0" w:firstRowFirstColumn="0" w:firstRowLastColumn="0" w:lastRowFirstColumn="0" w:lastRowLastColumn="0"/>
            <w:tcW w:w="2007" w:type="dxa"/>
            <w:hideMark/>
          </w:tcPr>
          <w:p w14:paraId="34778C8F" w14:textId="77777777" w:rsidR="00131EDC" w:rsidRPr="00B30DC3" w:rsidRDefault="00C21DCF" w:rsidP="00FA435E">
            <w:pPr>
              <w:rPr>
                <w:rFonts w:ascii="Arial" w:hAnsi="Arial" w:cs="Arial"/>
                <w:color w:val="auto"/>
                <w:sz w:val="28"/>
                <w:szCs w:val="28"/>
              </w:rPr>
            </w:pPr>
            <w:r w:rsidRPr="00B30DC3">
              <w:rPr>
                <w:rFonts w:ascii="Arial" w:hAnsi="Arial" w:cs="Arial"/>
                <w:color w:val="auto"/>
                <w:sz w:val="28"/>
                <w:szCs w:val="28"/>
              </w:rPr>
              <w:t>Group and locality-based ASB</w:t>
            </w:r>
          </w:p>
        </w:tc>
        <w:tc>
          <w:tcPr>
            <w:tcW w:w="2859" w:type="dxa"/>
            <w:hideMark/>
          </w:tcPr>
          <w:p w14:paraId="69582728" w14:textId="77777777" w:rsidR="00131EDC" w:rsidRPr="00B30DC3" w:rsidRDefault="00C21DCF" w:rsidP="00FA435E">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8"/>
                <w:szCs w:val="28"/>
              </w:rPr>
            </w:pPr>
            <w:r w:rsidRPr="00B30DC3">
              <w:rPr>
                <w:rFonts w:ascii="Arial" w:hAnsi="Arial" w:cs="Arial"/>
                <w:color w:val="auto"/>
                <w:sz w:val="28"/>
                <w:szCs w:val="28"/>
              </w:rPr>
              <w:t xml:space="preserve">Groups behaving in a threatening, intimidating or aggressive way, causing distress or </w:t>
            </w:r>
            <w:r w:rsidRPr="00B30DC3">
              <w:rPr>
                <w:rFonts w:ascii="Arial" w:hAnsi="Arial" w:cs="Arial"/>
                <w:color w:val="auto"/>
                <w:sz w:val="28"/>
                <w:szCs w:val="28"/>
              </w:rPr>
              <w:lastRenderedPageBreak/>
              <w:t>fear, misuse of shared/public spaces</w:t>
            </w:r>
          </w:p>
        </w:tc>
        <w:tc>
          <w:tcPr>
            <w:tcW w:w="3510" w:type="dxa"/>
            <w:hideMark/>
          </w:tcPr>
          <w:p w14:paraId="75E3283B" w14:textId="77777777" w:rsidR="00131EDC" w:rsidRPr="00B30DC3" w:rsidRDefault="00C21DCF" w:rsidP="00FA435E">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8"/>
                <w:szCs w:val="28"/>
              </w:rPr>
            </w:pPr>
            <w:r w:rsidRPr="00B30DC3">
              <w:rPr>
                <w:rFonts w:ascii="Arial" w:hAnsi="Arial" w:cs="Arial"/>
                <w:color w:val="auto"/>
                <w:sz w:val="28"/>
                <w:szCs w:val="28"/>
              </w:rPr>
              <w:lastRenderedPageBreak/>
              <w:t xml:space="preserve">Groups gathering where there is no harmful, threatening or disruptive behaviour (e.g. young people socialising </w:t>
            </w:r>
            <w:r w:rsidRPr="00B30DC3">
              <w:rPr>
                <w:rFonts w:ascii="Arial" w:hAnsi="Arial" w:cs="Arial"/>
                <w:color w:val="auto"/>
                <w:sz w:val="28"/>
                <w:szCs w:val="28"/>
              </w:rPr>
              <w:lastRenderedPageBreak/>
              <w:t>appropriately in public spaces)</w:t>
            </w:r>
          </w:p>
        </w:tc>
        <w:tc>
          <w:tcPr>
            <w:tcW w:w="2259" w:type="dxa"/>
            <w:hideMark/>
          </w:tcPr>
          <w:p w14:paraId="268B658F" w14:textId="7F1195CE" w:rsidR="00131EDC" w:rsidRPr="00B30DC3" w:rsidRDefault="00C21DCF" w:rsidP="00FA435E">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8"/>
                <w:szCs w:val="28"/>
              </w:rPr>
            </w:pPr>
            <w:r w:rsidRPr="00B30DC3">
              <w:rPr>
                <w:rFonts w:ascii="Arial" w:hAnsi="Arial" w:cs="Arial"/>
                <w:color w:val="auto"/>
                <w:sz w:val="28"/>
                <w:szCs w:val="28"/>
              </w:rPr>
              <w:lastRenderedPageBreak/>
              <w:t>Focus on behaviour and impact, not group size</w:t>
            </w:r>
          </w:p>
        </w:tc>
      </w:tr>
    </w:tbl>
    <w:p w14:paraId="4AE3059C" w14:textId="77777777" w:rsidR="00131EDC" w:rsidRPr="00B30DC3" w:rsidRDefault="00131EDC" w:rsidP="00131EDC">
      <w:pPr>
        <w:pStyle w:val="ListParagraph"/>
        <w:rPr>
          <w:rFonts w:ascii="Arial" w:hAnsi="Arial" w:cs="Arial"/>
          <w:sz w:val="28"/>
          <w:szCs w:val="28"/>
        </w:rPr>
      </w:pPr>
    </w:p>
    <w:p w14:paraId="4F168624" w14:textId="77777777" w:rsidR="000E11B9" w:rsidRPr="00B30DC3" w:rsidRDefault="000E11B9" w:rsidP="00131EDC">
      <w:pPr>
        <w:pStyle w:val="ListParagraph"/>
        <w:rPr>
          <w:rFonts w:ascii="Arial" w:hAnsi="Arial" w:cs="Arial"/>
          <w:sz w:val="28"/>
          <w:szCs w:val="28"/>
        </w:rPr>
      </w:pPr>
    </w:p>
    <w:p w14:paraId="3CFEF8F5" w14:textId="77777777" w:rsidR="00152CFF" w:rsidRPr="00B30DC3" w:rsidRDefault="00C21DCF" w:rsidP="00152CFF">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sz w:val="28"/>
          <w:szCs w:val="28"/>
        </w:rPr>
        <w:t xml:space="preserve">We assess every report of anti-social behaviour (ASB) on a case-by-case basis, </w:t>
      </w:r>
      <w:r w:rsidR="003E169F" w:rsidRPr="00B30DC3">
        <w:rPr>
          <w:rFonts w:ascii="Arial" w:eastAsiaTheme="majorEastAsia" w:hAnsi="Arial" w:cs="Arial"/>
          <w:sz w:val="28"/>
          <w:szCs w:val="28"/>
        </w:rPr>
        <w:t>considering</w:t>
      </w:r>
      <w:r w:rsidRPr="00B30DC3">
        <w:rPr>
          <w:rFonts w:ascii="Arial" w:eastAsiaTheme="majorEastAsia" w:hAnsi="Arial" w:cs="Arial"/>
          <w:sz w:val="28"/>
          <w:szCs w:val="28"/>
        </w:rPr>
        <w:t xml:space="preserve"> the harm caused, the frequency and nature of the behaviour, and the impact on individuals and the community.</w:t>
      </w:r>
    </w:p>
    <w:p w14:paraId="02D12162" w14:textId="77777777" w:rsidR="00152CFF" w:rsidRPr="00B30DC3" w:rsidRDefault="00152CFF" w:rsidP="00152CFF">
      <w:pPr>
        <w:pStyle w:val="ListParagraph"/>
        <w:ind w:left="709"/>
        <w:rPr>
          <w:rFonts w:ascii="Arial" w:eastAsiaTheme="majorEastAsia" w:hAnsi="Arial" w:cs="Arial"/>
          <w:sz w:val="28"/>
          <w:szCs w:val="28"/>
        </w:rPr>
      </w:pPr>
    </w:p>
    <w:p w14:paraId="12576E08" w14:textId="745005E4" w:rsidR="00152CFF" w:rsidRPr="00B30DC3" w:rsidRDefault="00C21DCF" w:rsidP="00152CFF">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sz w:val="28"/>
          <w:szCs w:val="28"/>
        </w:rPr>
        <w:t>Not all neighbour disputes or lifestyle differences will meet the legal threshold for ASB. The following are examples of issues that would not normally be considered ASB, unless there is clear evidence of unreasonable, persistent or harmful behaviour:</w:t>
      </w:r>
    </w:p>
    <w:p w14:paraId="3F24EEE4" w14:textId="77777777" w:rsidR="00152CFF" w:rsidRPr="00B30DC3" w:rsidRDefault="00C21DCF" w:rsidP="00152CFF">
      <w:pPr>
        <w:pStyle w:val="ListParagraph"/>
        <w:numPr>
          <w:ilvl w:val="2"/>
          <w:numId w:val="25"/>
        </w:numPr>
        <w:rPr>
          <w:rFonts w:ascii="Arial" w:eastAsiaTheme="majorEastAsia" w:hAnsi="Arial" w:cs="Arial"/>
          <w:sz w:val="28"/>
          <w:szCs w:val="28"/>
        </w:rPr>
      </w:pPr>
      <w:r w:rsidRPr="00B30DC3">
        <w:rPr>
          <w:rFonts w:ascii="Arial" w:eastAsiaTheme="majorEastAsia" w:hAnsi="Arial" w:cs="Arial"/>
          <w:sz w:val="28"/>
          <w:szCs w:val="28"/>
        </w:rPr>
        <w:t>Everyday household noise (e.g. footsteps, children playing, occasional noise)</w:t>
      </w:r>
    </w:p>
    <w:p w14:paraId="06ED6D55" w14:textId="77777777" w:rsidR="00152CFF" w:rsidRPr="00B30DC3" w:rsidRDefault="00C21DCF" w:rsidP="00152CFF">
      <w:pPr>
        <w:pStyle w:val="ListParagraph"/>
        <w:numPr>
          <w:ilvl w:val="2"/>
          <w:numId w:val="25"/>
        </w:numPr>
        <w:rPr>
          <w:rFonts w:ascii="Arial" w:eastAsiaTheme="majorEastAsia" w:hAnsi="Arial" w:cs="Arial"/>
          <w:sz w:val="28"/>
          <w:szCs w:val="28"/>
        </w:rPr>
      </w:pPr>
      <w:r w:rsidRPr="00B30DC3">
        <w:rPr>
          <w:rFonts w:ascii="Arial" w:eastAsiaTheme="majorEastAsia" w:hAnsi="Arial" w:cs="Arial"/>
          <w:sz w:val="28"/>
          <w:szCs w:val="28"/>
        </w:rPr>
        <w:t>Differences in lifestyle, such as shift patterns or cultural practices</w:t>
      </w:r>
    </w:p>
    <w:p w14:paraId="5D881AD0" w14:textId="77777777" w:rsidR="00152CFF" w:rsidRPr="00B30DC3" w:rsidRDefault="00C21DCF" w:rsidP="00152CFF">
      <w:pPr>
        <w:pStyle w:val="ListParagraph"/>
        <w:numPr>
          <w:ilvl w:val="2"/>
          <w:numId w:val="25"/>
        </w:numPr>
        <w:rPr>
          <w:rFonts w:ascii="Arial" w:eastAsiaTheme="majorEastAsia" w:hAnsi="Arial" w:cs="Arial"/>
          <w:sz w:val="28"/>
          <w:szCs w:val="28"/>
        </w:rPr>
      </w:pPr>
      <w:r w:rsidRPr="00B30DC3">
        <w:rPr>
          <w:rFonts w:ascii="Arial" w:eastAsiaTheme="majorEastAsia" w:hAnsi="Arial" w:cs="Arial"/>
          <w:sz w:val="28"/>
          <w:szCs w:val="28"/>
        </w:rPr>
        <w:t>One-off or minor incidents that do not cause significant harm</w:t>
      </w:r>
    </w:p>
    <w:p w14:paraId="49797B99" w14:textId="77777777" w:rsidR="00152CFF" w:rsidRPr="00B30DC3" w:rsidRDefault="00C21DCF" w:rsidP="00152CFF">
      <w:pPr>
        <w:pStyle w:val="ListParagraph"/>
        <w:numPr>
          <w:ilvl w:val="2"/>
          <w:numId w:val="25"/>
        </w:numPr>
        <w:rPr>
          <w:rFonts w:ascii="Arial" w:eastAsiaTheme="majorEastAsia" w:hAnsi="Arial" w:cs="Arial"/>
          <w:sz w:val="28"/>
          <w:szCs w:val="28"/>
        </w:rPr>
      </w:pPr>
      <w:r w:rsidRPr="00B30DC3">
        <w:rPr>
          <w:rFonts w:ascii="Arial" w:eastAsiaTheme="majorEastAsia" w:hAnsi="Arial" w:cs="Arial"/>
          <w:sz w:val="28"/>
          <w:szCs w:val="28"/>
        </w:rPr>
        <w:t>Civil disputes between neighbours (e.g. boundary issues, parking disagreements)</w:t>
      </w:r>
    </w:p>
    <w:p w14:paraId="1D37821C" w14:textId="548774D9" w:rsidR="00152CFF" w:rsidRPr="00B30DC3" w:rsidRDefault="00C21DCF" w:rsidP="00152CFF">
      <w:pPr>
        <w:pStyle w:val="ListParagraph"/>
        <w:numPr>
          <w:ilvl w:val="2"/>
          <w:numId w:val="25"/>
        </w:numPr>
        <w:rPr>
          <w:rFonts w:ascii="Arial" w:eastAsiaTheme="majorEastAsia" w:hAnsi="Arial" w:cs="Arial"/>
          <w:sz w:val="28"/>
          <w:szCs w:val="28"/>
        </w:rPr>
      </w:pPr>
      <w:r w:rsidRPr="00B30DC3">
        <w:rPr>
          <w:rFonts w:ascii="Arial" w:eastAsiaTheme="majorEastAsia" w:hAnsi="Arial" w:cs="Arial"/>
          <w:sz w:val="28"/>
          <w:szCs w:val="28"/>
        </w:rPr>
        <w:t>In these circumstances, we will provide advice, early intervention or signposting to help resolve issues where appropriate.</w:t>
      </w:r>
    </w:p>
    <w:p w14:paraId="7D353ED2" w14:textId="77777777" w:rsidR="00131EDC" w:rsidRPr="00B30DC3" w:rsidRDefault="00131EDC" w:rsidP="00131EDC">
      <w:pPr>
        <w:pStyle w:val="ListParagraph"/>
        <w:rPr>
          <w:rFonts w:ascii="Arial" w:eastAsiaTheme="majorEastAsia" w:hAnsi="Arial" w:cs="Arial"/>
          <w:sz w:val="28"/>
          <w:szCs w:val="28"/>
        </w:rPr>
      </w:pPr>
    </w:p>
    <w:p w14:paraId="21E491A7" w14:textId="11658D70" w:rsidR="00A4747C" w:rsidRPr="00B30DC3" w:rsidRDefault="00C21DCF" w:rsidP="003F1B99">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sz w:val="28"/>
          <w:szCs w:val="28"/>
        </w:rPr>
        <w:t xml:space="preserve">However, not all reports will meet the threshold for ASB under this policy. </w:t>
      </w:r>
      <w:r w:rsidR="008670C1" w:rsidRPr="00B30DC3">
        <w:rPr>
          <w:rFonts w:ascii="Arial" w:eastAsiaTheme="majorEastAsia" w:hAnsi="Arial" w:cs="Arial"/>
          <w:sz w:val="28"/>
          <w:szCs w:val="28"/>
        </w:rPr>
        <w:t>Some issues relate to normal day-to-day living, personal preferences, or civil disputes and may not in themselves justify a formal ASB response. However, where such issues become persistent, targeted or cause significant harm, they may be treated as ASB.</w:t>
      </w:r>
    </w:p>
    <w:p w14:paraId="4D6DCF8D" w14:textId="77777777" w:rsidR="008670C1" w:rsidRPr="00B30DC3" w:rsidRDefault="00C21DCF" w:rsidP="008670C1">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sz w:val="28"/>
          <w:szCs w:val="28"/>
        </w:rPr>
        <w:t>We understand that these issues may still cause frustration or concern. Where appropriate, we will provide mediation support, advice, or referral to other services that may be able to assist.</w:t>
      </w:r>
    </w:p>
    <w:p w14:paraId="4FED6AE6" w14:textId="77777777" w:rsidR="008670C1" w:rsidRPr="00B30DC3" w:rsidRDefault="008670C1" w:rsidP="008670C1">
      <w:pPr>
        <w:pStyle w:val="ListParagraph"/>
        <w:ind w:left="709"/>
        <w:rPr>
          <w:rFonts w:ascii="Arial" w:eastAsiaTheme="majorEastAsia" w:hAnsi="Arial" w:cs="Arial"/>
          <w:sz w:val="28"/>
          <w:szCs w:val="28"/>
        </w:rPr>
      </w:pPr>
    </w:p>
    <w:p w14:paraId="0117A7B0" w14:textId="7D08E25F" w:rsidR="007A7A1E" w:rsidRPr="00B30DC3" w:rsidRDefault="00C21DCF" w:rsidP="007A7A1E">
      <w:pPr>
        <w:pStyle w:val="ListParagraph"/>
        <w:numPr>
          <w:ilvl w:val="1"/>
          <w:numId w:val="2"/>
        </w:numPr>
        <w:spacing w:after="0"/>
        <w:ind w:left="709" w:hanging="709"/>
        <w:rPr>
          <w:rFonts w:ascii="Arial" w:eastAsiaTheme="majorEastAsia" w:hAnsi="Arial" w:cs="Arial"/>
          <w:sz w:val="28"/>
          <w:szCs w:val="28"/>
        </w:rPr>
      </w:pPr>
      <w:r w:rsidRPr="00B30DC3">
        <w:rPr>
          <w:rFonts w:ascii="Arial" w:eastAsiaTheme="majorEastAsia" w:hAnsi="Arial" w:cs="Arial"/>
          <w:sz w:val="28"/>
          <w:szCs w:val="28"/>
        </w:rPr>
        <w:t xml:space="preserve">Where conduct is believed to be motivated by hostility or prejudice (for example, related to race, religion, disability, sexual orientation or gender identity), it will be treated as a hate incident or hate crime. Sandwell Council is committed to tackling to all hate-related </w:t>
      </w:r>
      <w:r w:rsidRPr="00B30DC3">
        <w:rPr>
          <w:rFonts w:ascii="Arial" w:eastAsiaTheme="majorEastAsia" w:hAnsi="Arial" w:cs="Arial"/>
          <w:sz w:val="28"/>
          <w:szCs w:val="28"/>
        </w:rPr>
        <w:lastRenderedPageBreak/>
        <w:t>ASB. Such cases will be prioritised, risk-assessed and managed in partnership with West Midlands Police and relevant agencies to ensure a robust and victim-centred response.</w:t>
      </w:r>
    </w:p>
    <w:p w14:paraId="53D352AE" w14:textId="77777777" w:rsidR="007A7A1E" w:rsidRPr="00B30DC3" w:rsidRDefault="007A7A1E" w:rsidP="007A7A1E">
      <w:pPr>
        <w:pStyle w:val="ListParagraph"/>
        <w:rPr>
          <w:rFonts w:ascii="Arial" w:eastAsiaTheme="majorEastAsia" w:hAnsi="Arial" w:cs="Arial"/>
          <w:sz w:val="28"/>
          <w:szCs w:val="28"/>
        </w:rPr>
      </w:pPr>
    </w:p>
    <w:p w14:paraId="52F179AA" w14:textId="10BB4F7D" w:rsidR="133C75BC" w:rsidRPr="00B30DC3" w:rsidRDefault="00C21DCF" w:rsidP="24255E59">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sz w:val="28"/>
          <w:szCs w:val="28"/>
        </w:rPr>
        <w:t>The examples provided are illustrative and not exhaustive. Each case will be considered on its individual circumstances.</w:t>
      </w:r>
    </w:p>
    <w:p w14:paraId="7D390069" w14:textId="5089750F" w:rsidR="24255E59" w:rsidRPr="00B30DC3" w:rsidRDefault="24255E59" w:rsidP="24255E59">
      <w:pPr>
        <w:pStyle w:val="ListParagraph"/>
        <w:ind w:left="709" w:hanging="709"/>
        <w:rPr>
          <w:rFonts w:ascii="Arial" w:eastAsiaTheme="majorEastAsia" w:hAnsi="Arial" w:cs="Arial"/>
          <w:sz w:val="28"/>
          <w:szCs w:val="28"/>
        </w:rPr>
      </w:pPr>
    </w:p>
    <w:p w14:paraId="17B2FB92" w14:textId="12CE18F8" w:rsidR="00574EA2" w:rsidRPr="00B30DC3" w:rsidRDefault="00C21DCF" w:rsidP="00574EA2">
      <w:pPr>
        <w:keepNext/>
        <w:keepLines/>
        <w:numPr>
          <w:ilvl w:val="0"/>
          <w:numId w:val="2"/>
        </w:numPr>
        <w:spacing w:after="0"/>
        <w:outlineLvl w:val="0"/>
        <w:rPr>
          <w:rFonts w:ascii="Arial" w:eastAsiaTheme="majorEastAsia" w:hAnsi="Arial" w:cs="Arial"/>
          <w:b/>
          <w:bCs/>
          <w:color w:val="2F5496" w:themeColor="accent1" w:themeShade="BF"/>
          <w:sz w:val="28"/>
          <w:szCs w:val="28"/>
        </w:rPr>
      </w:pPr>
      <w:bookmarkStart w:id="10" w:name="_Toc230888922"/>
      <w:bookmarkStart w:id="11" w:name="_Hlk164766672"/>
      <w:bookmarkEnd w:id="7"/>
      <w:bookmarkEnd w:id="8"/>
      <w:bookmarkEnd w:id="9"/>
      <w:r w:rsidRPr="00B30DC3">
        <w:rPr>
          <w:rFonts w:ascii="Arial" w:eastAsiaTheme="majorEastAsia" w:hAnsi="Arial" w:cs="Arial"/>
          <w:b/>
          <w:bCs/>
          <w:color w:val="2F5496" w:themeColor="accent1" w:themeShade="BF"/>
          <w:sz w:val="28"/>
          <w:szCs w:val="28"/>
        </w:rPr>
        <w:t>Policy Statement</w:t>
      </w:r>
      <w:bookmarkEnd w:id="10"/>
      <w:r w:rsidRPr="00B30DC3">
        <w:rPr>
          <w:rFonts w:ascii="Arial" w:eastAsiaTheme="majorEastAsia" w:hAnsi="Arial" w:cs="Arial"/>
          <w:b/>
          <w:bCs/>
          <w:color w:val="2F5496" w:themeColor="accent1" w:themeShade="BF"/>
          <w:sz w:val="28"/>
          <w:szCs w:val="28"/>
        </w:rPr>
        <w:t xml:space="preserve"> </w:t>
      </w:r>
    </w:p>
    <w:p w14:paraId="1689D92E" w14:textId="77777777" w:rsidR="00574EA2" w:rsidRPr="00B30DC3" w:rsidRDefault="00574EA2" w:rsidP="00574EA2">
      <w:pPr>
        <w:keepNext/>
        <w:keepLines/>
        <w:spacing w:after="0"/>
        <w:outlineLvl w:val="0"/>
        <w:rPr>
          <w:rFonts w:ascii="Arial" w:eastAsiaTheme="majorEastAsia" w:hAnsi="Arial" w:cs="Arial"/>
          <w:b/>
          <w:bCs/>
          <w:color w:val="2F5496" w:themeColor="accent1" w:themeShade="BF"/>
          <w:sz w:val="28"/>
          <w:szCs w:val="28"/>
        </w:rPr>
      </w:pPr>
    </w:p>
    <w:bookmarkEnd w:id="11"/>
    <w:p w14:paraId="38FE079F" w14:textId="74197D7D" w:rsidR="000949F3" w:rsidRPr="00B30DC3" w:rsidRDefault="00C21DCF" w:rsidP="000949F3">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sz w:val="28"/>
          <w:szCs w:val="28"/>
        </w:rPr>
        <w:t xml:space="preserve">Sandwell </w:t>
      </w:r>
      <w:r w:rsidR="003D4723" w:rsidRPr="00B30DC3">
        <w:rPr>
          <w:rFonts w:ascii="Arial" w:eastAsiaTheme="majorEastAsia" w:hAnsi="Arial" w:cs="Arial"/>
          <w:sz w:val="28"/>
          <w:szCs w:val="28"/>
        </w:rPr>
        <w:t>Council is committed to tackling anti</w:t>
      </w:r>
      <w:r w:rsidR="003D4723" w:rsidRPr="00B30DC3">
        <w:rPr>
          <w:rFonts w:ascii="Cambria Math" w:eastAsiaTheme="majorEastAsia" w:hAnsi="Cambria Math" w:cs="Cambria Math"/>
          <w:sz w:val="28"/>
          <w:szCs w:val="28"/>
        </w:rPr>
        <w:t>‑</w:t>
      </w:r>
      <w:r w:rsidR="003D4723" w:rsidRPr="00B30DC3">
        <w:rPr>
          <w:rFonts w:ascii="Arial" w:eastAsiaTheme="majorEastAsia" w:hAnsi="Arial" w:cs="Arial"/>
          <w:sz w:val="28"/>
          <w:szCs w:val="28"/>
        </w:rPr>
        <w:t>social behaviour in a way that is robust, fair and proportionate, with a clear focus on reducing harm and preventing escalation.</w:t>
      </w:r>
    </w:p>
    <w:p w14:paraId="616CB74C" w14:textId="77777777" w:rsidR="003337B7" w:rsidRPr="00B30DC3" w:rsidRDefault="003337B7" w:rsidP="003337B7">
      <w:pPr>
        <w:pStyle w:val="ListParagraph"/>
        <w:ind w:left="567"/>
        <w:rPr>
          <w:rFonts w:ascii="Arial" w:hAnsi="Arial" w:cs="Arial"/>
          <w:sz w:val="28"/>
          <w:szCs w:val="28"/>
        </w:rPr>
      </w:pPr>
    </w:p>
    <w:p w14:paraId="40BD1814" w14:textId="4CE2B9BE" w:rsidR="00574EA2" w:rsidRPr="00B30DC3" w:rsidRDefault="00C21DCF" w:rsidP="00082F73">
      <w:pPr>
        <w:pStyle w:val="ListParagraph"/>
        <w:numPr>
          <w:ilvl w:val="1"/>
          <w:numId w:val="2"/>
        </w:numPr>
        <w:ind w:left="709" w:hanging="709"/>
        <w:rPr>
          <w:rFonts w:ascii="Arial" w:eastAsiaTheme="majorEastAsia" w:hAnsi="Arial" w:cs="Arial"/>
          <w:b/>
          <w:bCs/>
          <w:sz w:val="28"/>
          <w:szCs w:val="28"/>
        </w:rPr>
      </w:pPr>
      <w:r w:rsidRPr="00B30DC3">
        <w:rPr>
          <w:rFonts w:ascii="Arial" w:eastAsiaTheme="majorEastAsia" w:hAnsi="Arial" w:cs="Arial"/>
          <w:b/>
          <w:bCs/>
          <w:sz w:val="28"/>
          <w:szCs w:val="28"/>
        </w:rPr>
        <w:t>Our approach is guided by the following principles:</w:t>
      </w:r>
    </w:p>
    <w:p w14:paraId="6B549489" w14:textId="3B435CC7" w:rsidR="00832ED1" w:rsidRPr="00B30DC3" w:rsidRDefault="00C21DCF">
      <w:pPr>
        <w:pStyle w:val="NormalWeb"/>
        <w:numPr>
          <w:ilvl w:val="1"/>
          <w:numId w:val="13"/>
        </w:numPr>
        <w:spacing w:line="300" w:lineRule="atLeast"/>
        <w:rPr>
          <w:rFonts w:ascii="Arial" w:hAnsi="Arial" w:cs="Arial"/>
          <w:sz w:val="28"/>
          <w:szCs w:val="28"/>
        </w:rPr>
      </w:pPr>
      <w:r w:rsidRPr="00B30DC3">
        <w:rPr>
          <w:rStyle w:val="Strong"/>
          <w:rFonts w:ascii="Arial" w:hAnsi="Arial" w:cs="Arial"/>
          <w:sz w:val="28"/>
          <w:szCs w:val="28"/>
        </w:rPr>
        <w:t>Harm</w:t>
      </w:r>
      <w:r w:rsidRPr="00B30DC3">
        <w:rPr>
          <w:rStyle w:val="Strong"/>
          <w:rFonts w:ascii="Arial" w:hAnsi="Arial" w:cs="Arial"/>
          <w:sz w:val="28"/>
          <w:szCs w:val="28"/>
        </w:rPr>
        <w:noBreakHyphen/>
        <w:t>centred</w:t>
      </w:r>
      <w:r w:rsidR="003634E7" w:rsidRPr="00B30DC3">
        <w:rPr>
          <w:rStyle w:val="Strong"/>
          <w:rFonts w:ascii="Arial" w:hAnsi="Arial" w:cs="Arial"/>
          <w:sz w:val="28"/>
          <w:szCs w:val="28"/>
        </w:rPr>
        <w:t xml:space="preserve">: </w:t>
      </w:r>
      <w:r w:rsidRPr="00B30DC3">
        <w:rPr>
          <w:rFonts w:ascii="Arial" w:hAnsi="Arial" w:cs="Arial"/>
          <w:sz w:val="28"/>
          <w:szCs w:val="28"/>
        </w:rPr>
        <w:t>We place the impact of behaviour, not just its intent, at the centre of how we assess, prioritise and respond to anti</w:t>
      </w:r>
      <w:r w:rsidRPr="00B30DC3">
        <w:rPr>
          <w:rFonts w:ascii="Arial" w:hAnsi="Arial" w:cs="Arial"/>
          <w:sz w:val="28"/>
          <w:szCs w:val="28"/>
        </w:rPr>
        <w:noBreakHyphen/>
      </w:r>
      <w:r w:rsidRPr="00B30DC3">
        <w:rPr>
          <w:rFonts w:ascii="Arial" w:hAnsi="Arial" w:cs="Arial"/>
          <w:sz w:val="28"/>
          <w:szCs w:val="28"/>
        </w:rPr>
        <w:t>social behaviour. This includes consideration of both direct and indirect harm to individuals, households and communities, including cumulative impact over time.</w:t>
      </w:r>
    </w:p>
    <w:p w14:paraId="26D349BA" w14:textId="5D12B581" w:rsidR="00832ED1" w:rsidRPr="00B30DC3" w:rsidRDefault="00C21DCF">
      <w:pPr>
        <w:pStyle w:val="NormalWeb"/>
        <w:numPr>
          <w:ilvl w:val="1"/>
          <w:numId w:val="13"/>
        </w:numPr>
        <w:spacing w:line="300" w:lineRule="atLeast"/>
        <w:rPr>
          <w:rFonts w:ascii="Arial" w:hAnsi="Arial" w:cs="Arial"/>
          <w:sz w:val="28"/>
          <w:szCs w:val="28"/>
        </w:rPr>
      </w:pPr>
      <w:r w:rsidRPr="00B30DC3">
        <w:rPr>
          <w:rStyle w:val="Strong"/>
          <w:rFonts w:ascii="Arial" w:hAnsi="Arial" w:cs="Arial"/>
          <w:sz w:val="28"/>
          <w:szCs w:val="28"/>
        </w:rPr>
        <w:t>Integrated</w:t>
      </w:r>
      <w:r w:rsidR="003634E7" w:rsidRPr="00B30DC3">
        <w:rPr>
          <w:rStyle w:val="Strong"/>
          <w:rFonts w:ascii="Arial" w:hAnsi="Arial" w:cs="Arial"/>
          <w:sz w:val="28"/>
          <w:szCs w:val="28"/>
        </w:rPr>
        <w:t xml:space="preserve">: </w:t>
      </w:r>
      <w:r w:rsidRPr="00B30DC3">
        <w:rPr>
          <w:rFonts w:ascii="Arial" w:hAnsi="Arial" w:cs="Arial"/>
          <w:sz w:val="28"/>
          <w:szCs w:val="28"/>
        </w:rPr>
        <w:t>We operate a joined</w:t>
      </w:r>
      <w:r w:rsidRPr="00B30DC3">
        <w:rPr>
          <w:rFonts w:ascii="Arial" w:hAnsi="Arial" w:cs="Arial"/>
          <w:sz w:val="28"/>
          <w:szCs w:val="28"/>
        </w:rPr>
        <w:noBreakHyphen/>
        <w:t>up approach across Housing and Community Safety services, supported by shared systems, protocols and governance. This enables consistent, coordinated responses that make effective use of shared resources, data and local intelligence.</w:t>
      </w:r>
    </w:p>
    <w:p w14:paraId="12C02516" w14:textId="1D54DBDA" w:rsidR="00832ED1" w:rsidRPr="00B30DC3" w:rsidRDefault="00C21DCF">
      <w:pPr>
        <w:pStyle w:val="NormalWeb"/>
        <w:numPr>
          <w:ilvl w:val="1"/>
          <w:numId w:val="13"/>
        </w:numPr>
        <w:spacing w:line="300" w:lineRule="atLeast"/>
        <w:rPr>
          <w:rFonts w:ascii="Arial" w:hAnsi="Arial" w:cs="Arial"/>
          <w:sz w:val="28"/>
          <w:szCs w:val="28"/>
        </w:rPr>
      </w:pPr>
      <w:r w:rsidRPr="00B30DC3">
        <w:rPr>
          <w:rStyle w:val="Strong"/>
          <w:rFonts w:ascii="Arial" w:hAnsi="Arial" w:cs="Arial"/>
          <w:sz w:val="28"/>
          <w:szCs w:val="28"/>
        </w:rPr>
        <w:t>Evidence</w:t>
      </w:r>
      <w:r w:rsidRPr="00B30DC3">
        <w:rPr>
          <w:rStyle w:val="Strong"/>
          <w:rFonts w:ascii="Arial" w:hAnsi="Arial" w:cs="Arial"/>
          <w:sz w:val="28"/>
          <w:szCs w:val="28"/>
        </w:rPr>
        <w:noBreakHyphen/>
        <w:t>led and proportionate</w:t>
      </w:r>
      <w:r w:rsidR="003634E7" w:rsidRPr="00B30DC3">
        <w:rPr>
          <w:rStyle w:val="Strong"/>
          <w:rFonts w:ascii="Arial" w:hAnsi="Arial" w:cs="Arial"/>
          <w:sz w:val="28"/>
          <w:szCs w:val="28"/>
        </w:rPr>
        <w:t xml:space="preserve">: </w:t>
      </w:r>
      <w:r w:rsidRPr="00B30DC3">
        <w:rPr>
          <w:rFonts w:ascii="Arial" w:hAnsi="Arial" w:cs="Arial"/>
          <w:sz w:val="28"/>
          <w:szCs w:val="28"/>
        </w:rPr>
        <w:t>Our response is informed by local data, case history, contextual information and the lived experience of those affected. We apply a clear proportionality test in every case, recognising that ASB is complex, cumulative and experienced differently depending on vulnerability and protected characteristics.</w:t>
      </w:r>
    </w:p>
    <w:p w14:paraId="705B7F87" w14:textId="70635115" w:rsidR="00832ED1" w:rsidRPr="00B30DC3" w:rsidRDefault="00C21DCF">
      <w:pPr>
        <w:pStyle w:val="NormalWeb"/>
        <w:numPr>
          <w:ilvl w:val="1"/>
          <w:numId w:val="13"/>
        </w:numPr>
        <w:spacing w:line="300" w:lineRule="atLeast"/>
        <w:rPr>
          <w:rFonts w:ascii="Arial" w:hAnsi="Arial" w:cs="Arial"/>
          <w:sz w:val="28"/>
          <w:szCs w:val="28"/>
        </w:rPr>
      </w:pPr>
      <w:r w:rsidRPr="00B30DC3">
        <w:rPr>
          <w:rStyle w:val="Strong"/>
          <w:rFonts w:ascii="Arial" w:hAnsi="Arial" w:cs="Arial"/>
          <w:sz w:val="28"/>
          <w:szCs w:val="28"/>
        </w:rPr>
        <w:t>Prevention</w:t>
      </w:r>
      <w:r w:rsidRPr="00B30DC3">
        <w:rPr>
          <w:rStyle w:val="Strong"/>
          <w:rFonts w:ascii="Arial" w:hAnsi="Arial" w:cs="Arial"/>
          <w:sz w:val="28"/>
          <w:szCs w:val="28"/>
        </w:rPr>
        <w:noBreakHyphen/>
        <w:t>focused</w:t>
      </w:r>
      <w:r w:rsidR="003634E7" w:rsidRPr="00B30DC3">
        <w:rPr>
          <w:rStyle w:val="Strong"/>
          <w:rFonts w:ascii="Arial" w:hAnsi="Arial" w:cs="Arial"/>
          <w:sz w:val="28"/>
          <w:szCs w:val="28"/>
        </w:rPr>
        <w:t xml:space="preserve">: </w:t>
      </w:r>
      <w:r w:rsidRPr="00B30DC3">
        <w:rPr>
          <w:rFonts w:ascii="Arial" w:hAnsi="Arial" w:cs="Arial"/>
          <w:sz w:val="28"/>
          <w:szCs w:val="28"/>
        </w:rPr>
        <w:t>We are committed to early intervention and root</w:t>
      </w:r>
      <w:r w:rsidRPr="00B30DC3">
        <w:rPr>
          <w:rFonts w:ascii="Arial" w:hAnsi="Arial" w:cs="Arial"/>
          <w:sz w:val="28"/>
          <w:szCs w:val="28"/>
        </w:rPr>
        <w:noBreakHyphen/>
      </w:r>
      <w:r w:rsidRPr="00B30DC3">
        <w:rPr>
          <w:rFonts w:ascii="Arial" w:hAnsi="Arial" w:cs="Arial"/>
          <w:sz w:val="28"/>
          <w:szCs w:val="28"/>
        </w:rPr>
        <w:t>cause prevention. Wherever possible, we seek to resolve issues before harm escalates, supporting sustainable behaviour change and community resilience.</w:t>
      </w:r>
    </w:p>
    <w:p w14:paraId="01384346" w14:textId="1A1F0696" w:rsidR="00832ED1" w:rsidRPr="00B30DC3" w:rsidRDefault="00C21DCF">
      <w:pPr>
        <w:pStyle w:val="NormalWeb"/>
        <w:numPr>
          <w:ilvl w:val="1"/>
          <w:numId w:val="13"/>
        </w:numPr>
        <w:spacing w:line="300" w:lineRule="atLeast"/>
        <w:rPr>
          <w:rFonts w:ascii="Arial" w:hAnsi="Arial" w:cs="Arial"/>
          <w:sz w:val="28"/>
          <w:szCs w:val="28"/>
        </w:rPr>
      </w:pPr>
      <w:r w:rsidRPr="00B30DC3">
        <w:rPr>
          <w:rStyle w:val="Strong"/>
          <w:rFonts w:ascii="Arial" w:hAnsi="Arial" w:cs="Arial"/>
          <w:sz w:val="28"/>
          <w:szCs w:val="28"/>
        </w:rPr>
        <w:t>Trauma</w:t>
      </w:r>
      <w:r w:rsidRPr="00B30DC3">
        <w:rPr>
          <w:rStyle w:val="Strong"/>
          <w:rFonts w:ascii="Arial" w:hAnsi="Arial" w:cs="Arial"/>
          <w:sz w:val="28"/>
          <w:szCs w:val="28"/>
        </w:rPr>
        <w:noBreakHyphen/>
        <w:t>informed</w:t>
      </w:r>
      <w:r w:rsidR="003634E7" w:rsidRPr="00B30DC3">
        <w:rPr>
          <w:rStyle w:val="Strong"/>
          <w:rFonts w:ascii="Arial" w:hAnsi="Arial" w:cs="Arial"/>
          <w:sz w:val="28"/>
          <w:szCs w:val="28"/>
        </w:rPr>
        <w:t xml:space="preserve">: </w:t>
      </w:r>
      <w:r w:rsidRPr="00B30DC3">
        <w:rPr>
          <w:rFonts w:ascii="Arial" w:hAnsi="Arial" w:cs="Arial"/>
          <w:sz w:val="28"/>
          <w:szCs w:val="28"/>
        </w:rPr>
        <w:t>We recognise the impact of trauma on both those experiencing and those causing anti</w:t>
      </w:r>
      <w:r w:rsidRPr="00B30DC3">
        <w:rPr>
          <w:rFonts w:ascii="Arial" w:hAnsi="Arial" w:cs="Arial"/>
          <w:sz w:val="28"/>
          <w:szCs w:val="28"/>
        </w:rPr>
        <w:noBreakHyphen/>
        <w:t>social behaviour. Our responses balance support and challenge, with empathy, professional curiosity and clear expectations, alongside appropriate safeguarding and referrals where required.</w:t>
      </w:r>
    </w:p>
    <w:p w14:paraId="6149C3CA" w14:textId="77777777" w:rsidR="007F4457" w:rsidRPr="00B30DC3" w:rsidRDefault="00C21DCF">
      <w:pPr>
        <w:pStyle w:val="NormalWeb"/>
        <w:numPr>
          <w:ilvl w:val="1"/>
          <w:numId w:val="13"/>
        </w:numPr>
        <w:spacing w:line="300" w:lineRule="atLeast"/>
        <w:rPr>
          <w:rFonts w:ascii="Arial" w:hAnsi="Arial" w:cs="Arial"/>
          <w:sz w:val="28"/>
          <w:szCs w:val="28"/>
        </w:rPr>
      </w:pPr>
      <w:r w:rsidRPr="00B30DC3">
        <w:rPr>
          <w:rStyle w:val="Strong"/>
          <w:rFonts w:ascii="Arial" w:hAnsi="Arial" w:cs="Arial"/>
          <w:sz w:val="28"/>
          <w:szCs w:val="28"/>
        </w:rPr>
        <w:lastRenderedPageBreak/>
        <w:t>Partnership</w:t>
      </w:r>
      <w:r w:rsidRPr="00B30DC3">
        <w:rPr>
          <w:rStyle w:val="Strong"/>
          <w:rFonts w:ascii="Arial" w:hAnsi="Arial" w:cs="Arial"/>
          <w:sz w:val="28"/>
          <w:szCs w:val="28"/>
        </w:rPr>
        <w:noBreakHyphen/>
        <w:t>based</w:t>
      </w:r>
      <w:r w:rsidR="003634E7" w:rsidRPr="00B30DC3">
        <w:rPr>
          <w:rStyle w:val="Strong"/>
          <w:rFonts w:ascii="Arial" w:hAnsi="Arial" w:cs="Arial"/>
          <w:sz w:val="28"/>
          <w:szCs w:val="28"/>
        </w:rPr>
        <w:t xml:space="preserve">: </w:t>
      </w:r>
      <w:r w:rsidRPr="00B30DC3">
        <w:rPr>
          <w:rFonts w:ascii="Arial" w:hAnsi="Arial" w:cs="Arial"/>
          <w:sz w:val="28"/>
          <w:szCs w:val="28"/>
        </w:rPr>
        <w:t>Anti</w:t>
      </w:r>
      <w:r w:rsidRPr="00B30DC3">
        <w:rPr>
          <w:rFonts w:ascii="Arial" w:hAnsi="Arial" w:cs="Arial"/>
          <w:sz w:val="28"/>
          <w:szCs w:val="28"/>
        </w:rPr>
        <w:noBreakHyphen/>
      </w:r>
      <w:r w:rsidRPr="00B30DC3">
        <w:rPr>
          <w:rFonts w:ascii="Arial" w:hAnsi="Arial" w:cs="Arial"/>
          <w:sz w:val="28"/>
          <w:szCs w:val="28"/>
        </w:rPr>
        <w:t>social behaviour is rarely resolved by one agency alone. We work closely with police, health, education, social care, housing providers and the voluntary sector to deliver coordinated responses to repeat, high</w:t>
      </w:r>
      <w:r w:rsidRPr="00B30DC3">
        <w:rPr>
          <w:rFonts w:ascii="Arial" w:hAnsi="Arial" w:cs="Arial"/>
          <w:sz w:val="28"/>
          <w:szCs w:val="28"/>
        </w:rPr>
        <w:noBreakHyphen/>
        <w:t>harm and complex cases.</w:t>
      </w:r>
    </w:p>
    <w:p w14:paraId="0DA8CC47" w14:textId="65E91996" w:rsidR="008104F6" w:rsidRPr="00B30DC3" w:rsidRDefault="00C21DCF">
      <w:pPr>
        <w:pStyle w:val="NormalWeb"/>
        <w:numPr>
          <w:ilvl w:val="1"/>
          <w:numId w:val="13"/>
        </w:numPr>
        <w:spacing w:line="300" w:lineRule="atLeast"/>
        <w:rPr>
          <w:rFonts w:ascii="Arial" w:hAnsi="Arial" w:cs="Arial"/>
          <w:sz w:val="28"/>
          <w:szCs w:val="28"/>
        </w:rPr>
      </w:pPr>
      <w:r w:rsidRPr="00B30DC3">
        <w:rPr>
          <w:rStyle w:val="Strong"/>
          <w:rFonts w:ascii="Arial" w:hAnsi="Arial" w:cs="Arial"/>
          <w:sz w:val="28"/>
          <w:szCs w:val="28"/>
        </w:rPr>
        <w:t>T</w:t>
      </w:r>
      <w:r w:rsidR="00832ED1" w:rsidRPr="00B30DC3">
        <w:rPr>
          <w:rStyle w:val="Strong"/>
          <w:rFonts w:ascii="Arial" w:hAnsi="Arial" w:cs="Arial"/>
          <w:sz w:val="28"/>
          <w:szCs w:val="28"/>
        </w:rPr>
        <w:t>ransparent and accountable</w:t>
      </w:r>
      <w:r w:rsidR="003634E7" w:rsidRPr="00B30DC3">
        <w:rPr>
          <w:rStyle w:val="Strong"/>
          <w:rFonts w:ascii="Arial" w:hAnsi="Arial" w:cs="Arial"/>
          <w:sz w:val="28"/>
          <w:szCs w:val="28"/>
        </w:rPr>
        <w:t xml:space="preserve">: </w:t>
      </w:r>
      <w:r w:rsidR="00832ED1" w:rsidRPr="00B30DC3">
        <w:rPr>
          <w:rFonts w:ascii="Arial" w:hAnsi="Arial" w:cs="Arial"/>
          <w:sz w:val="28"/>
          <w:szCs w:val="28"/>
        </w:rPr>
        <w:t xml:space="preserve">We are committed to clear communication, fair process and accessible information. </w:t>
      </w:r>
      <w:r w:rsidR="009218F8" w:rsidRPr="00B30DC3">
        <w:rPr>
          <w:rFonts w:ascii="Arial" w:hAnsi="Arial" w:cs="Arial"/>
          <w:sz w:val="28"/>
          <w:szCs w:val="28"/>
        </w:rPr>
        <w:t>Those reporting ASB</w:t>
      </w:r>
      <w:r w:rsidR="00832ED1" w:rsidRPr="00B30DC3">
        <w:rPr>
          <w:rFonts w:ascii="Arial" w:hAnsi="Arial" w:cs="Arial"/>
          <w:sz w:val="28"/>
          <w:szCs w:val="28"/>
        </w:rPr>
        <w:t xml:space="preserve"> will be informed about what action can be taken, what is expected of them, and what support is available. </w:t>
      </w:r>
    </w:p>
    <w:p w14:paraId="232DF3C0" w14:textId="77777777" w:rsidR="00682FB4" w:rsidRPr="00B30DC3" w:rsidRDefault="00C21DCF" w:rsidP="00D57ABC">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sz w:val="28"/>
          <w:szCs w:val="28"/>
        </w:rPr>
        <w:t>We will balance support and enforcement, using the least intrusive but effective tools available, while taking firm action where behaviour is persistent, serious or places others at risk.</w:t>
      </w:r>
    </w:p>
    <w:p w14:paraId="7D5197CD" w14:textId="77777777" w:rsidR="00682FB4" w:rsidRPr="00B30DC3" w:rsidRDefault="00682FB4" w:rsidP="00682FB4">
      <w:pPr>
        <w:pStyle w:val="ListParagraph"/>
        <w:ind w:left="709"/>
        <w:rPr>
          <w:rFonts w:ascii="Arial" w:eastAsiaTheme="majorEastAsia" w:hAnsi="Arial" w:cs="Arial"/>
          <w:sz w:val="28"/>
          <w:szCs w:val="28"/>
        </w:rPr>
      </w:pPr>
    </w:p>
    <w:p w14:paraId="43C05020" w14:textId="77777777" w:rsidR="00682FB4" w:rsidRPr="00B30DC3" w:rsidRDefault="00C21DCF" w:rsidP="00D57ABC">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b/>
          <w:bCs/>
          <w:sz w:val="28"/>
          <w:szCs w:val="28"/>
        </w:rPr>
        <w:t>What individuals, communities and those affected by ASB can expect from us</w:t>
      </w:r>
    </w:p>
    <w:p w14:paraId="5A06A3D1" w14:textId="77777777" w:rsidR="009A6311" w:rsidRPr="00B30DC3" w:rsidRDefault="009A6311" w:rsidP="009A6311">
      <w:pPr>
        <w:pStyle w:val="ListParagraph"/>
        <w:rPr>
          <w:rFonts w:ascii="Arial" w:eastAsiaTheme="majorEastAsia" w:hAnsi="Arial" w:cs="Arial"/>
          <w:sz w:val="28"/>
          <w:szCs w:val="28"/>
        </w:rPr>
      </w:pPr>
    </w:p>
    <w:p w14:paraId="6010F76D" w14:textId="77777777" w:rsidR="009A6311" w:rsidRPr="00B30DC3" w:rsidRDefault="00C21DCF">
      <w:pPr>
        <w:pStyle w:val="ListParagraph"/>
        <w:numPr>
          <w:ilvl w:val="0"/>
          <w:numId w:val="3"/>
        </w:numPr>
        <w:rPr>
          <w:rFonts w:ascii="Arial" w:hAnsi="Arial" w:cs="Arial"/>
          <w:sz w:val="28"/>
          <w:szCs w:val="28"/>
        </w:rPr>
      </w:pPr>
      <w:r w:rsidRPr="00B30DC3">
        <w:rPr>
          <w:rFonts w:ascii="Arial" w:hAnsi="Arial" w:cs="Arial"/>
          <w:sz w:val="28"/>
          <w:szCs w:val="28"/>
        </w:rPr>
        <w:t>Clear information on how to report ASB</w:t>
      </w:r>
    </w:p>
    <w:p w14:paraId="37B25834" w14:textId="1B9E4E1D" w:rsidR="00CF1C5A" w:rsidRPr="00B30DC3" w:rsidRDefault="00C21DCF" w:rsidP="24255E59">
      <w:pPr>
        <w:pStyle w:val="ListParagraph"/>
        <w:numPr>
          <w:ilvl w:val="0"/>
          <w:numId w:val="3"/>
        </w:numPr>
        <w:rPr>
          <w:rFonts w:ascii="Arial" w:hAnsi="Arial" w:cs="Arial"/>
          <w:sz w:val="28"/>
          <w:szCs w:val="28"/>
        </w:rPr>
      </w:pPr>
      <w:r w:rsidRPr="00B30DC3">
        <w:rPr>
          <w:rFonts w:ascii="Arial" w:hAnsi="Arial" w:cs="Arial"/>
          <w:sz w:val="28"/>
          <w:szCs w:val="28"/>
        </w:rPr>
        <w:t>Timely first contact and regular updates in line with published service standards</w:t>
      </w:r>
    </w:p>
    <w:p w14:paraId="4FEE99F5" w14:textId="77777777" w:rsidR="00CF1C5A" w:rsidRPr="00B30DC3" w:rsidRDefault="00C21DCF">
      <w:pPr>
        <w:pStyle w:val="ListParagraph"/>
        <w:numPr>
          <w:ilvl w:val="0"/>
          <w:numId w:val="3"/>
        </w:numPr>
        <w:rPr>
          <w:rFonts w:ascii="Arial" w:hAnsi="Arial" w:cs="Arial"/>
          <w:sz w:val="28"/>
          <w:szCs w:val="28"/>
        </w:rPr>
      </w:pPr>
      <w:r w:rsidRPr="00B30DC3">
        <w:rPr>
          <w:rFonts w:ascii="Arial" w:hAnsi="Arial" w:cs="Arial"/>
          <w:sz w:val="28"/>
          <w:szCs w:val="28"/>
        </w:rPr>
        <w:t>Decisions that are evidence</w:t>
      </w:r>
      <w:r w:rsidRPr="00B30DC3">
        <w:rPr>
          <w:rFonts w:ascii="Arial" w:hAnsi="Arial" w:cs="Arial"/>
          <w:sz w:val="28"/>
          <w:szCs w:val="28"/>
        </w:rPr>
        <w:noBreakHyphen/>
        <w:t>based, justified and recorded</w:t>
      </w:r>
    </w:p>
    <w:p w14:paraId="693E9967" w14:textId="4E73CAE2" w:rsidR="00FD71FB" w:rsidRPr="00B30DC3" w:rsidRDefault="00C21DCF">
      <w:pPr>
        <w:pStyle w:val="ListParagraph"/>
        <w:numPr>
          <w:ilvl w:val="0"/>
          <w:numId w:val="3"/>
        </w:numPr>
        <w:rPr>
          <w:rFonts w:ascii="Arial" w:hAnsi="Arial" w:cs="Arial"/>
          <w:sz w:val="28"/>
          <w:szCs w:val="28"/>
        </w:rPr>
      </w:pPr>
      <w:r w:rsidRPr="00B30DC3">
        <w:rPr>
          <w:rFonts w:ascii="Arial" w:hAnsi="Arial" w:cs="Arial"/>
          <w:sz w:val="28"/>
          <w:szCs w:val="28"/>
        </w:rPr>
        <w:t>Access to safeguarding, victim support and reasonable adjustments where needed</w:t>
      </w:r>
    </w:p>
    <w:p w14:paraId="36702367" w14:textId="77777777" w:rsidR="00DC1626" w:rsidRPr="00B30DC3" w:rsidRDefault="00DC1626" w:rsidP="00DC1626">
      <w:pPr>
        <w:pStyle w:val="ListParagraph"/>
        <w:ind w:left="1069"/>
        <w:rPr>
          <w:rFonts w:ascii="Arial" w:hAnsi="Arial" w:cs="Arial"/>
          <w:sz w:val="28"/>
          <w:szCs w:val="28"/>
        </w:rPr>
      </w:pPr>
    </w:p>
    <w:p w14:paraId="3E6A9598" w14:textId="03908704" w:rsidR="00B52F9E" w:rsidRPr="00B30DC3" w:rsidRDefault="00C21DCF" w:rsidP="00B52F9E">
      <w:pPr>
        <w:pStyle w:val="ListParagraph"/>
        <w:numPr>
          <w:ilvl w:val="1"/>
          <w:numId w:val="2"/>
        </w:numPr>
        <w:ind w:left="709" w:hanging="709"/>
        <w:rPr>
          <w:rFonts w:ascii="Arial" w:eastAsiaTheme="majorEastAsia" w:hAnsi="Arial" w:cs="Arial"/>
          <w:b/>
          <w:bCs/>
          <w:sz w:val="28"/>
          <w:szCs w:val="28"/>
        </w:rPr>
      </w:pPr>
      <w:r w:rsidRPr="00B30DC3">
        <w:rPr>
          <w:rFonts w:ascii="Arial" w:eastAsiaTheme="majorEastAsia" w:hAnsi="Arial" w:cs="Arial"/>
          <w:b/>
          <w:bCs/>
          <w:sz w:val="28"/>
          <w:szCs w:val="28"/>
        </w:rPr>
        <w:t xml:space="preserve">What we expect from </w:t>
      </w:r>
      <w:bookmarkStart w:id="12" w:name="_Toc213331623"/>
      <w:r w:rsidR="004C7E6A" w:rsidRPr="00B30DC3">
        <w:rPr>
          <w:rFonts w:ascii="Arial" w:eastAsiaTheme="majorEastAsia" w:hAnsi="Arial" w:cs="Arial"/>
          <w:b/>
          <w:bCs/>
          <w:sz w:val="28"/>
          <w:szCs w:val="28"/>
        </w:rPr>
        <w:t>the reporting individual</w:t>
      </w:r>
    </w:p>
    <w:p w14:paraId="72354C77" w14:textId="77777777" w:rsidR="00B52F9E" w:rsidRPr="00B30DC3" w:rsidRDefault="00B52F9E" w:rsidP="00B52F9E">
      <w:pPr>
        <w:pStyle w:val="ListParagraph"/>
        <w:ind w:left="709"/>
        <w:rPr>
          <w:rFonts w:ascii="Arial" w:eastAsiaTheme="majorEastAsia" w:hAnsi="Arial" w:cs="Arial"/>
          <w:sz w:val="28"/>
          <w:szCs w:val="28"/>
        </w:rPr>
      </w:pPr>
    </w:p>
    <w:p w14:paraId="7E9A83C3" w14:textId="5CBD4973" w:rsidR="00E910A6" w:rsidRPr="00B30DC3" w:rsidRDefault="00C21DCF" w:rsidP="00E910A6">
      <w:pPr>
        <w:spacing w:before="240" w:after="240"/>
        <w:rPr>
          <w:rFonts w:ascii="Arial" w:eastAsia="Arial" w:hAnsi="Arial" w:cs="Arial"/>
          <w:sz w:val="28"/>
          <w:szCs w:val="28"/>
        </w:rPr>
      </w:pPr>
      <w:r w:rsidRPr="00B30DC3">
        <w:rPr>
          <w:rFonts w:ascii="Arial" w:eastAsia="Arial" w:hAnsi="Arial" w:cs="Arial"/>
          <w:sz w:val="28"/>
          <w:szCs w:val="28"/>
        </w:rPr>
        <w:t xml:space="preserve">We will take reports of ASB seriously and respond in line with this policy. In return, we ask </w:t>
      </w:r>
      <w:r w:rsidR="006C44F7" w:rsidRPr="00B30DC3">
        <w:rPr>
          <w:rFonts w:ascii="Arial" w:eastAsia="Arial" w:hAnsi="Arial" w:cs="Arial"/>
          <w:sz w:val="28"/>
          <w:szCs w:val="28"/>
        </w:rPr>
        <w:t>the reporting individual</w:t>
      </w:r>
      <w:r w:rsidR="00F33B5C" w:rsidRPr="00B30DC3">
        <w:rPr>
          <w:rFonts w:ascii="Arial" w:eastAsia="Arial" w:hAnsi="Arial" w:cs="Arial"/>
          <w:sz w:val="28"/>
          <w:szCs w:val="28"/>
        </w:rPr>
        <w:t xml:space="preserve"> </w:t>
      </w:r>
      <w:r w:rsidRPr="00B30DC3">
        <w:rPr>
          <w:rFonts w:ascii="Arial" w:eastAsia="Arial" w:hAnsi="Arial" w:cs="Arial"/>
          <w:sz w:val="28"/>
          <w:szCs w:val="28"/>
        </w:rPr>
        <w:t>to:</w:t>
      </w:r>
    </w:p>
    <w:p w14:paraId="08BDC362" w14:textId="77777777" w:rsidR="00E910A6" w:rsidRPr="00B30DC3" w:rsidRDefault="00C21DCF">
      <w:pPr>
        <w:numPr>
          <w:ilvl w:val="0"/>
          <w:numId w:val="4"/>
        </w:numPr>
        <w:spacing w:before="240" w:after="240"/>
        <w:rPr>
          <w:rFonts w:ascii="Arial" w:eastAsia="Arial" w:hAnsi="Arial" w:cs="Arial"/>
          <w:sz w:val="28"/>
          <w:szCs w:val="28"/>
        </w:rPr>
      </w:pPr>
      <w:r w:rsidRPr="00B30DC3">
        <w:rPr>
          <w:rFonts w:ascii="Arial" w:eastAsia="Arial" w:hAnsi="Arial" w:cs="Arial"/>
          <w:b/>
          <w:bCs/>
          <w:sz w:val="28"/>
          <w:szCs w:val="28"/>
        </w:rPr>
        <w:t>Report emergencies to the Police first</w:t>
      </w:r>
      <w:r w:rsidRPr="00B30DC3">
        <w:rPr>
          <w:rFonts w:ascii="Arial" w:eastAsia="Arial" w:hAnsi="Arial" w:cs="Arial"/>
          <w:sz w:val="28"/>
          <w:szCs w:val="28"/>
        </w:rPr>
        <w:t xml:space="preserve"> (999 in an emergency, 101 for non-emergency crime and disorder).</w:t>
      </w:r>
    </w:p>
    <w:p w14:paraId="72FD3DAC" w14:textId="77777777" w:rsidR="00E910A6" w:rsidRPr="00B30DC3" w:rsidRDefault="00C21DCF">
      <w:pPr>
        <w:numPr>
          <w:ilvl w:val="0"/>
          <w:numId w:val="4"/>
        </w:numPr>
        <w:spacing w:before="240" w:after="240"/>
        <w:rPr>
          <w:rFonts w:ascii="Arial" w:eastAsia="Arial" w:hAnsi="Arial" w:cs="Arial"/>
          <w:sz w:val="28"/>
          <w:szCs w:val="28"/>
        </w:rPr>
      </w:pPr>
      <w:r w:rsidRPr="00B30DC3">
        <w:rPr>
          <w:rFonts w:ascii="Arial" w:eastAsia="Arial" w:hAnsi="Arial" w:cs="Arial"/>
          <w:b/>
          <w:bCs/>
          <w:sz w:val="28"/>
          <w:szCs w:val="28"/>
        </w:rPr>
        <w:t>Provide honest and accurate information</w:t>
      </w:r>
      <w:r w:rsidRPr="00B30DC3">
        <w:rPr>
          <w:rFonts w:ascii="Arial" w:eastAsia="Arial" w:hAnsi="Arial" w:cs="Arial"/>
          <w:sz w:val="28"/>
          <w:szCs w:val="28"/>
        </w:rPr>
        <w:t>, including dates, times and details of incidents.</w:t>
      </w:r>
    </w:p>
    <w:p w14:paraId="7833DCBA" w14:textId="77777777" w:rsidR="00E910A6" w:rsidRPr="00B30DC3" w:rsidRDefault="00C21DCF">
      <w:pPr>
        <w:numPr>
          <w:ilvl w:val="0"/>
          <w:numId w:val="4"/>
        </w:numPr>
        <w:spacing w:before="240" w:after="240"/>
        <w:rPr>
          <w:rFonts w:ascii="Arial" w:eastAsia="Arial" w:hAnsi="Arial" w:cs="Arial"/>
          <w:sz w:val="28"/>
          <w:szCs w:val="28"/>
        </w:rPr>
      </w:pPr>
      <w:r w:rsidRPr="00B30DC3">
        <w:rPr>
          <w:rFonts w:ascii="Arial" w:eastAsia="Arial" w:hAnsi="Arial" w:cs="Arial"/>
          <w:b/>
          <w:bCs/>
          <w:sz w:val="28"/>
          <w:szCs w:val="28"/>
        </w:rPr>
        <w:t>Keep records or diaries</w:t>
      </w:r>
      <w:r w:rsidRPr="00B30DC3">
        <w:rPr>
          <w:rFonts w:ascii="Arial" w:eastAsia="Arial" w:hAnsi="Arial" w:cs="Arial"/>
          <w:sz w:val="28"/>
          <w:szCs w:val="28"/>
        </w:rPr>
        <w:t xml:space="preserve"> where requested, and share any photos, recordings or other evidence safely and lawfully.</w:t>
      </w:r>
    </w:p>
    <w:p w14:paraId="78A7C57A" w14:textId="77777777" w:rsidR="00E910A6" w:rsidRPr="00B30DC3" w:rsidRDefault="00C21DCF">
      <w:pPr>
        <w:numPr>
          <w:ilvl w:val="0"/>
          <w:numId w:val="4"/>
        </w:numPr>
        <w:spacing w:before="240" w:after="240"/>
        <w:rPr>
          <w:rFonts w:ascii="Arial" w:eastAsia="Arial" w:hAnsi="Arial" w:cs="Arial"/>
          <w:sz w:val="28"/>
          <w:szCs w:val="28"/>
        </w:rPr>
      </w:pPr>
      <w:r w:rsidRPr="00B30DC3">
        <w:rPr>
          <w:rFonts w:ascii="Arial" w:eastAsia="Arial" w:hAnsi="Arial" w:cs="Arial"/>
          <w:b/>
          <w:bCs/>
          <w:sz w:val="28"/>
          <w:szCs w:val="28"/>
        </w:rPr>
        <w:t>Engage with reasonable actions</w:t>
      </w:r>
      <w:r w:rsidRPr="00B30DC3">
        <w:rPr>
          <w:rFonts w:ascii="Arial" w:eastAsia="Arial" w:hAnsi="Arial" w:cs="Arial"/>
          <w:sz w:val="28"/>
          <w:szCs w:val="28"/>
        </w:rPr>
        <w:t>, such as attending meetings, accepting mediation where appropriate, or agreeing safety plans.</w:t>
      </w:r>
    </w:p>
    <w:p w14:paraId="574FC78A" w14:textId="77777777" w:rsidR="00E910A6" w:rsidRPr="00B30DC3" w:rsidRDefault="00C21DCF">
      <w:pPr>
        <w:numPr>
          <w:ilvl w:val="0"/>
          <w:numId w:val="4"/>
        </w:numPr>
        <w:spacing w:before="240" w:after="240"/>
        <w:rPr>
          <w:rFonts w:ascii="Arial" w:eastAsia="Arial" w:hAnsi="Arial" w:cs="Arial"/>
          <w:sz w:val="28"/>
          <w:szCs w:val="28"/>
        </w:rPr>
      </w:pPr>
      <w:r w:rsidRPr="00B30DC3">
        <w:rPr>
          <w:rFonts w:ascii="Arial" w:eastAsia="Arial" w:hAnsi="Arial" w:cs="Arial"/>
          <w:b/>
          <w:bCs/>
          <w:sz w:val="28"/>
          <w:szCs w:val="28"/>
        </w:rPr>
        <w:lastRenderedPageBreak/>
        <w:t>Treat staff and partners with respect</w:t>
      </w:r>
      <w:r w:rsidRPr="00B30DC3">
        <w:rPr>
          <w:rFonts w:ascii="Arial" w:eastAsia="Arial" w:hAnsi="Arial" w:cs="Arial"/>
          <w:sz w:val="28"/>
          <w:szCs w:val="28"/>
        </w:rPr>
        <w:t>, without abuse, threats or harassment.</w:t>
      </w:r>
    </w:p>
    <w:p w14:paraId="2AA6DA77" w14:textId="77777777" w:rsidR="00E910A6" w:rsidRPr="00B30DC3" w:rsidRDefault="00C21DCF" w:rsidP="00E910A6">
      <w:pPr>
        <w:spacing w:before="240" w:after="240"/>
        <w:rPr>
          <w:rFonts w:ascii="Arial" w:eastAsia="Arial" w:hAnsi="Arial" w:cs="Arial"/>
          <w:sz w:val="28"/>
          <w:szCs w:val="28"/>
        </w:rPr>
      </w:pPr>
      <w:r w:rsidRPr="00B30DC3">
        <w:rPr>
          <w:rFonts w:ascii="Arial" w:eastAsia="Arial" w:hAnsi="Arial" w:cs="Arial"/>
          <w:sz w:val="28"/>
          <w:szCs w:val="28"/>
        </w:rPr>
        <w:t>Where expectations are not met without good reason, this may limit the action we are able to take, but we will always consider vulnerability and risk when making decisions.</w:t>
      </w:r>
    </w:p>
    <w:p w14:paraId="68519A58" w14:textId="77777777" w:rsidR="006C38C8" w:rsidRPr="00B30DC3" w:rsidRDefault="006C38C8" w:rsidP="00E910A6">
      <w:pPr>
        <w:spacing w:before="240" w:after="240"/>
        <w:rPr>
          <w:rFonts w:ascii="Arial" w:eastAsia="Arial" w:hAnsi="Arial" w:cs="Arial"/>
          <w:sz w:val="28"/>
          <w:szCs w:val="28"/>
        </w:rPr>
      </w:pPr>
    </w:p>
    <w:p w14:paraId="6268667F" w14:textId="77777777" w:rsidR="006B282A" w:rsidRPr="00B30DC3" w:rsidRDefault="00C21DCF" w:rsidP="006B282A">
      <w:pPr>
        <w:pStyle w:val="ListParagraph"/>
        <w:numPr>
          <w:ilvl w:val="1"/>
          <w:numId w:val="2"/>
        </w:numPr>
        <w:ind w:left="709" w:hanging="709"/>
        <w:rPr>
          <w:rFonts w:ascii="Arial" w:eastAsiaTheme="majorEastAsia" w:hAnsi="Arial" w:cs="Arial"/>
          <w:b/>
          <w:bCs/>
          <w:sz w:val="28"/>
          <w:szCs w:val="28"/>
        </w:rPr>
      </w:pPr>
      <w:r w:rsidRPr="00B30DC3">
        <w:rPr>
          <w:rFonts w:ascii="Arial" w:eastAsiaTheme="majorEastAsia" w:hAnsi="Arial" w:cs="Arial"/>
          <w:b/>
          <w:bCs/>
          <w:sz w:val="28"/>
          <w:szCs w:val="28"/>
        </w:rPr>
        <w:t>ASB Service Standards – Response Times</w:t>
      </w:r>
      <w:bookmarkStart w:id="13" w:name="_Toc213331616"/>
    </w:p>
    <w:p w14:paraId="032677EB" w14:textId="77777777" w:rsidR="006B282A" w:rsidRPr="00B30DC3" w:rsidRDefault="006B282A" w:rsidP="006B282A">
      <w:pPr>
        <w:pStyle w:val="ListParagraph"/>
        <w:spacing w:before="240" w:after="240"/>
        <w:ind w:left="360"/>
        <w:rPr>
          <w:rFonts w:ascii="Arial" w:eastAsia="Arial" w:hAnsi="Arial" w:cs="Arial"/>
          <w:sz w:val="28"/>
          <w:szCs w:val="28"/>
        </w:rPr>
      </w:pPr>
    </w:p>
    <w:p w14:paraId="1569A133" w14:textId="4FCCE97E" w:rsidR="006B282A" w:rsidRPr="00B30DC3" w:rsidRDefault="00C21DCF" w:rsidP="006B282A">
      <w:pPr>
        <w:pStyle w:val="ListParagraph"/>
        <w:spacing w:before="240" w:after="240"/>
        <w:ind w:left="360"/>
        <w:rPr>
          <w:rFonts w:ascii="Arial" w:eastAsia="Arial" w:hAnsi="Arial" w:cs="Arial"/>
          <w:sz w:val="28"/>
          <w:szCs w:val="28"/>
        </w:rPr>
      </w:pPr>
      <w:r w:rsidRPr="00B30DC3">
        <w:rPr>
          <w:rFonts w:ascii="Arial" w:eastAsia="Arial" w:hAnsi="Arial" w:cs="Arial"/>
          <w:sz w:val="28"/>
          <w:szCs w:val="28"/>
        </w:rPr>
        <w:t>Sandwell Council aims to meet the following minimum standards for ASB casework:</w:t>
      </w:r>
    </w:p>
    <w:tbl>
      <w:tblPr>
        <w:tblStyle w:val="GridTable4-Accent5"/>
        <w:tblW w:w="9804" w:type="dxa"/>
        <w:tblLook w:val="04A0" w:firstRow="1" w:lastRow="0" w:firstColumn="1" w:lastColumn="0" w:noHBand="0" w:noVBand="1"/>
      </w:tblPr>
      <w:tblGrid>
        <w:gridCol w:w="3834"/>
        <w:gridCol w:w="3412"/>
        <w:gridCol w:w="2558"/>
      </w:tblGrid>
      <w:tr w:rsidR="003B3825" w14:paraId="471EE152" w14:textId="77777777" w:rsidTr="003B3825">
        <w:trPr>
          <w:cnfStyle w:val="100000000000" w:firstRow="1" w:lastRow="0" w:firstColumn="0" w:lastColumn="0" w:oddVBand="0" w:evenVBand="0" w:oddHBand="0" w:evenHBand="0" w:firstRowFirstColumn="0" w:firstRowLastColumn="0" w:lastRowFirstColumn="0" w:lastRowLastColumn="0"/>
          <w:trHeight w:val="663"/>
        </w:trPr>
        <w:tc>
          <w:tcPr>
            <w:cnfStyle w:val="001000000000" w:firstRow="0" w:lastRow="0" w:firstColumn="1" w:lastColumn="0" w:oddVBand="0" w:evenVBand="0" w:oddHBand="0" w:evenHBand="0" w:firstRowFirstColumn="0" w:firstRowLastColumn="0" w:lastRowFirstColumn="0" w:lastRowLastColumn="0"/>
            <w:tcW w:w="3834" w:type="dxa"/>
            <w:hideMark/>
          </w:tcPr>
          <w:p w14:paraId="1059E291" w14:textId="77777777" w:rsidR="006B282A" w:rsidRPr="00B30DC3" w:rsidRDefault="00C21DCF" w:rsidP="00FA435E">
            <w:pPr>
              <w:spacing w:before="240" w:after="240" w:line="259" w:lineRule="auto"/>
              <w:rPr>
                <w:rFonts w:ascii="Arial" w:eastAsia="Arial" w:hAnsi="Arial" w:cs="Arial"/>
                <w:sz w:val="28"/>
                <w:szCs w:val="28"/>
              </w:rPr>
            </w:pPr>
            <w:r w:rsidRPr="00B30DC3">
              <w:rPr>
                <w:rFonts w:ascii="Arial" w:eastAsia="Arial" w:hAnsi="Arial" w:cs="Arial"/>
                <w:sz w:val="28"/>
                <w:szCs w:val="28"/>
              </w:rPr>
              <w:t>Priority level</w:t>
            </w:r>
          </w:p>
        </w:tc>
        <w:tc>
          <w:tcPr>
            <w:tcW w:w="3412" w:type="dxa"/>
            <w:hideMark/>
          </w:tcPr>
          <w:p w14:paraId="6355A1A0" w14:textId="77777777" w:rsidR="006B282A" w:rsidRPr="00B30DC3" w:rsidRDefault="00C21DCF" w:rsidP="00FA435E">
            <w:pPr>
              <w:spacing w:before="240" w:after="240" w:line="259" w:lineRule="auto"/>
              <w:cnfStyle w:val="100000000000" w:firstRow="1" w:lastRow="0" w:firstColumn="0" w:lastColumn="0" w:oddVBand="0" w:evenVBand="0" w:oddHBand="0" w:evenHBand="0" w:firstRowFirstColumn="0" w:firstRowLastColumn="0" w:lastRowFirstColumn="0" w:lastRowLastColumn="0"/>
              <w:rPr>
                <w:rFonts w:ascii="Arial" w:eastAsia="Arial" w:hAnsi="Arial" w:cs="Arial"/>
                <w:sz w:val="28"/>
                <w:szCs w:val="28"/>
              </w:rPr>
            </w:pPr>
            <w:r w:rsidRPr="00B30DC3">
              <w:rPr>
                <w:rFonts w:ascii="Arial" w:eastAsia="Arial" w:hAnsi="Arial" w:cs="Arial"/>
                <w:sz w:val="28"/>
                <w:szCs w:val="28"/>
              </w:rPr>
              <w:t>Example concerns</w:t>
            </w:r>
          </w:p>
        </w:tc>
        <w:tc>
          <w:tcPr>
            <w:tcW w:w="2558" w:type="dxa"/>
            <w:hideMark/>
          </w:tcPr>
          <w:p w14:paraId="672665DE" w14:textId="77777777" w:rsidR="006B282A" w:rsidRPr="00B30DC3" w:rsidRDefault="00C21DCF" w:rsidP="00FA435E">
            <w:pPr>
              <w:spacing w:before="240" w:after="240" w:line="259" w:lineRule="auto"/>
              <w:cnfStyle w:val="100000000000" w:firstRow="1" w:lastRow="0" w:firstColumn="0" w:lastColumn="0" w:oddVBand="0" w:evenVBand="0" w:oddHBand="0" w:evenHBand="0" w:firstRowFirstColumn="0" w:firstRowLastColumn="0" w:lastRowFirstColumn="0" w:lastRowLastColumn="0"/>
              <w:rPr>
                <w:rFonts w:ascii="Arial" w:eastAsia="Arial" w:hAnsi="Arial" w:cs="Arial"/>
                <w:sz w:val="28"/>
                <w:szCs w:val="28"/>
              </w:rPr>
            </w:pPr>
            <w:r w:rsidRPr="00B30DC3">
              <w:rPr>
                <w:rFonts w:ascii="Arial" w:eastAsia="Arial" w:hAnsi="Arial" w:cs="Arial"/>
                <w:sz w:val="28"/>
                <w:szCs w:val="28"/>
              </w:rPr>
              <w:t>Target first contact</w:t>
            </w:r>
          </w:p>
        </w:tc>
      </w:tr>
      <w:tr w:rsidR="003B3825" w14:paraId="259F3892" w14:textId="77777777" w:rsidTr="003B3825">
        <w:trPr>
          <w:cnfStyle w:val="000000100000" w:firstRow="0" w:lastRow="0" w:firstColumn="0" w:lastColumn="0" w:oddVBand="0" w:evenVBand="0" w:oddHBand="1"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3834" w:type="dxa"/>
            <w:hideMark/>
          </w:tcPr>
          <w:p w14:paraId="06B6E14E" w14:textId="77777777" w:rsidR="006B282A" w:rsidRPr="00B30DC3" w:rsidRDefault="00C21DCF" w:rsidP="00FA435E">
            <w:pPr>
              <w:spacing w:before="240" w:after="240" w:line="259" w:lineRule="auto"/>
              <w:rPr>
                <w:rFonts w:ascii="Arial" w:eastAsia="Arial" w:hAnsi="Arial" w:cs="Arial"/>
                <w:sz w:val="28"/>
                <w:szCs w:val="28"/>
              </w:rPr>
            </w:pPr>
            <w:r w:rsidRPr="00B30DC3">
              <w:rPr>
                <w:rFonts w:ascii="Arial" w:eastAsia="Arial" w:hAnsi="Arial" w:cs="Arial"/>
                <w:sz w:val="28"/>
                <w:szCs w:val="28"/>
              </w:rPr>
              <w:t>High risk (violence, threats to life, serious harassment, hate, exploitation, significant vulnerability)</w:t>
            </w:r>
          </w:p>
        </w:tc>
        <w:tc>
          <w:tcPr>
            <w:tcW w:w="3412" w:type="dxa"/>
            <w:hideMark/>
          </w:tcPr>
          <w:p w14:paraId="30EE30FF" w14:textId="77777777" w:rsidR="006B282A" w:rsidRPr="00B30DC3" w:rsidRDefault="00C21DCF" w:rsidP="00FA435E">
            <w:pPr>
              <w:spacing w:before="240" w:after="240" w:line="259"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8"/>
                <w:szCs w:val="28"/>
              </w:rPr>
            </w:pPr>
            <w:r w:rsidRPr="00B30DC3">
              <w:rPr>
                <w:rFonts w:ascii="Arial" w:eastAsia="Arial" w:hAnsi="Arial" w:cs="Arial"/>
                <w:sz w:val="28"/>
                <w:szCs w:val="28"/>
              </w:rPr>
              <w:t>Serious threats or assault, hate incidents, cuckooing, high-risk domestic abuse linked to ASB</w:t>
            </w:r>
          </w:p>
        </w:tc>
        <w:tc>
          <w:tcPr>
            <w:tcW w:w="2558" w:type="dxa"/>
            <w:hideMark/>
          </w:tcPr>
          <w:p w14:paraId="3CDA814D" w14:textId="77777777" w:rsidR="006B282A" w:rsidRPr="00B30DC3" w:rsidRDefault="00C21DCF" w:rsidP="00FA435E">
            <w:pPr>
              <w:spacing w:before="240" w:after="240" w:line="259"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8"/>
                <w:szCs w:val="28"/>
              </w:rPr>
            </w:pPr>
            <w:r w:rsidRPr="00B30DC3">
              <w:rPr>
                <w:rFonts w:ascii="Arial" w:eastAsia="Arial" w:hAnsi="Arial" w:cs="Arial"/>
                <w:b/>
                <w:bCs/>
                <w:sz w:val="28"/>
                <w:szCs w:val="28"/>
              </w:rPr>
              <w:t>Within 1 working day</w:t>
            </w:r>
            <w:r w:rsidRPr="00B30DC3">
              <w:rPr>
                <w:rFonts w:ascii="Arial" w:eastAsia="Arial" w:hAnsi="Arial" w:cs="Arial"/>
                <w:sz w:val="28"/>
                <w:szCs w:val="28"/>
              </w:rPr>
              <w:t xml:space="preserve"> (following any immediate Police / safeguarding response)</w:t>
            </w:r>
          </w:p>
        </w:tc>
      </w:tr>
      <w:tr w:rsidR="003B3825" w14:paraId="134F5E13" w14:textId="77777777" w:rsidTr="003B3825">
        <w:trPr>
          <w:trHeight w:val="988"/>
        </w:trPr>
        <w:tc>
          <w:tcPr>
            <w:cnfStyle w:val="001000000000" w:firstRow="0" w:lastRow="0" w:firstColumn="1" w:lastColumn="0" w:oddVBand="0" w:evenVBand="0" w:oddHBand="0" w:evenHBand="0" w:firstRowFirstColumn="0" w:firstRowLastColumn="0" w:lastRowFirstColumn="0" w:lastRowLastColumn="0"/>
            <w:tcW w:w="3834" w:type="dxa"/>
            <w:hideMark/>
          </w:tcPr>
          <w:p w14:paraId="684A0B75" w14:textId="77777777" w:rsidR="006B282A" w:rsidRPr="00B30DC3" w:rsidRDefault="00C21DCF" w:rsidP="00FA435E">
            <w:pPr>
              <w:spacing w:before="240" w:after="240" w:line="259" w:lineRule="auto"/>
              <w:rPr>
                <w:rFonts w:ascii="Arial" w:eastAsia="Arial" w:hAnsi="Arial" w:cs="Arial"/>
                <w:sz w:val="28"/>
                <w:szCs w:val="28"/>
              </w:rPr>
            </w:pPr>
            <w:r w:rsidRPr="00B30DC3">
              <w:rPr>
                <w:rFonts w:ascii="Arial" w:eastAsia="Arial" w:hAnsi="Arial" w:cs="Arial"/>
                <w:sz w:val="28"/>
                <w:szCs w:val="28"/>
              </w:rPr>
              <w:t>Standard risk (ongoing nuisance and ASB)</w:t>
            </w:r>
          </w:p>
        </w:tc>
        <w:tc>
          <w:tcPr>
            <w:tcW w:w="3412" w:type="dxa"/>
            <w:hideMark/>
          </w:tcPr>
          <w:p w14:paraId="7BA68036" w14:textId="71EE92AB" w:rsidR="006B282A" w:rsidRPr="00B30DC3" w:rsidRDefault="00C21DCF" w:rsidP="00FA435E">
            <w:pPr>
              <w:spacing w:before="240" w:after="240" w:line="259"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8"/>
                <w:szCs w:val="28"/>
              </w:rPr>
            </w:pPr>
            <w:r w:rsidRPr="00B30DC3">
              <w:rPr>
                <w:rFonts w:ascii="Arial" w:eastAsia="Arial" w:hAnsi="Arial" w:cs="Arial"/>
                <w:sz w:val="28"/>
                <w:szCs w:val="28"/>
              </w:rPr>
              <w:t xml:space="preserve">Ongoing noise, neighbour disputes, environmental ASB, </w:t>
            </w:r>
            <w:r w:rsidR="002E2614" w:rsidRPr="00B30DC3">
              <w:rPr>
                <w:rFonts w:ascii="Arial" w:eastAsia="Arial" w:hAnsi="Arial" w:cs="Arial"/>
                <w:sz w:val="28"/>
                <w:szCs w:val="28"/>
              </w:rPr>
              <w:t>lower risk</w:t>
            </w:r>
            <w:r w:rsidRPr="00B30DC3">
              <w:rPr>
                <w:rFonts w:ascii="Arial" w:eastAsia="Arial" w:hAnsi="Arial" w:cs="Arial"/>
                <w:sz w:val="28"/>
                <w:szCs w:val="28"/>
              </w:rPr>
              <w:t xml:space="preserve"> but persistent incidents</w:t>
            </w:r>
          </w:p>
        </w:tc>
        <w:tc>
          <w:tcPr>
            <w:tcW w:w="2558" w:type="dxa"/>
            <w:hideMark/>
          </w:tcPr>
          <w:p w14:paraId="3D91895C" w14:textId="77777777" w:rsidR="006B282A" w:rsidRPr="00B30DC3" w:rsidRDefault="00C21DCF" w:rsidP="00FA435E">
            <w:pPr>
              <w:spacing w:before="240" w:after="240" w:line="259"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8"/>
                <w:szCs w:val="28"/>
              </w:rPr>
            </w:pPr>
            <w:r w:rsidRPr="00B30DC3">
              <w:rPr>
                <w:rFonts w:ascii="Arial" w:eastAsia="Arial" w:hAnsi="Arial" w:cs="Arial"/>
                <w:b/>
                <w:bCs/>
                <w:sz w:val="28"/>
                <w:szCs w:val="28"/>
              </w:rPr>
              <w:t>Within 5 working days</w:t>
            </w:r>
          </w:p>
        </w:tc>
      </w:tr>
      <w:tr w:rsidR="003B3825" w14:paraId="4388F837" w14:textId="77777777" w:rsidTr="003B3825">
        <w:trPr>
          <w:cnfStyle w:val="000000100000" w:firstRow="0" w:lastRow="0" w:firstColumn="0" w:lastColumn="0" w:oddVBand="0" w:evenVBand="0" w:oddHBand="1" w:evenHBand="0" w:firstRowFirstColumn="0" w:firstRowLastColumn="0" w:lastRowFirstColumn="0" w:lastRowLastColumn="0"/>
          <w:trHeight w:val="1148"/>
        </w:trPr>
        <w:tc>
          <w:tcPr>
            <w:cnfStyle w:val="001000000000" w:firstRow="0" w:lastRow="0" w:firstColumn="1" w:lastColumn="0" w:oddVBand="0" w:evenVBand="0" w:oddHBand="0" w:evenHBand="0" w:firstRowFirstColumn="0" w:firstRowLastColumn="0" w:lastRowFirstColumn="0" w:lastRowLastColumn="0"/>
            <w:tcW w:w="3834" w:type="dxa"/>
            <w:hideMark/>
          </w:tcPr>
          <w:p w14:paraId="66D8B599" w14:textId="77777777" w:rsidR="006B282A" w:rsidRPr="00B30DC3" w:rsidRDefault="00C21DCF" w:rsidP="00FA435E">
            <w:pPr>
              <w:spacing w:before="240" w:after="240" w:line="259" w:lineRule="auto"/>
              <w:rPr>
                <w:rFonts w:ascii="Arial" w:eastAsia="Arial" w:hAnsi="Arial" w:cs="Arial"/>
                <w:sz w:val="28"/>
                <w:szCs w:val="28"/>
              </w:rPr>
            </w:pPr>
            <w:r w:rsidRPr="00B30DC3">
              <w:rPr>
                <w:rFonts w:ascii="Arial" w:eastAsia="Arial" w:hAnsi="Arial" w:cs="Arial"/>
                <w:sz w:val="28"/>
                <w:szCs w:val="28"/>
              </w:rPr>
              <w:t>Information / signposting only</w:t>
            </w:r>
          </w:p>
        </w:tc>
        <w:tc>
          <w:tcPr>
            <w:tcW w:w="3412" w:type="dxa"/>
            <w:hideMark/>
          </w:tcPr>
          <w:p w14:paraId="22BB9F5A" w14:textId="77777777" w:rsidR="006B282A" w:rsidRPr="00B30DC3" w:rsidRDefault="00C21DCF" w:rsidP="00FA435E">
            <w:pPr>
              <w:spacing w:before="240" w:after="240" w:line="259"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8"/>
                <w:szCs w:val="28"/>
              </w:rPr>
            </w:pPr>
            <w:r w:rsidRPr="00B30DC3">
              <w:rPr>
                <w:rFonts w:ascii="Arial" w:eastAsia="Arial" w:hAnsi="Arial" w:cs="Arial"/>
                <w:sz w:val="28"/>
                <w:szCs w:val="28"/>
              </w:rPr>
              <w:t>Issues not meeting ASB threshold, general concerns, one-off incidents</w:t>
            </w:r>
          </w:p>
        </w:tc>
        <w:tc>
          <w:tcPr>
            <w:tcW w:w="2558" w:type="dxa"/>
            <w:hideMark/>
          </w:tcPr>
          <w:p w14:paraId="12DD0156" w14:textId="77777777" w:rsidR="006B282A" w:rsidRPr="00B30DC3" w:rsidRDefault="00C21DCF" w:rsidP="00FA435E">
            <w:pPr>
              <w:spacing w:before="240" w:after="240" w:line="259"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8"/>
                <w:szCs w:val="28"/>
              </w:rPr>
            </w:pPr>
            <w:r w:rsidRPr="00B30DC3">
              <w:rPr>
                <w:rFonts w:ascii="Arial" w:eastAsia="Arial" w:hAnsi="Arial" w:cs="Arial"/>
                <w:b/>
                <w:bCs/>
                <w:sz w:val="28"/>
                <w:szCs w:val="28"/>
              </w:rPr>
              <w:t>Within 10 working days</w:t>
            </w:r>
            <w:r w:rsidRPr="00B30DC3">
              <w:rPr>
                <w:rFonts w:ascii="Arial" w:eastAsia="Arial" w:hAnsi="Arial" w:cs="Arial"/>
                <w:sz w:val="28"/>
                <w:szCs w:val="28"/>
              </w:rPr>
              <w:t xml:space="preserve"> with advice or signposting</w:t>
            </w:r>
          </w:p>
        </w:tc>
      </w:tr>
    </w:tbl>
    <w:p w14:paraId="406247CF" w14:textId="77777777" w:rsidR="006B282A" w:rsidRPr="00B30DC3" w:rsidRDefault="006B282A" w:rsidP="006B282A">
      <w:pPr>
        <w:rPr>
          <w:rFonts w:ascii="Arial" w:eastAsiaTheme="majorEastAsia" w:hAnsi="Arial" w:cs="Arial"/>
          <w:b/>
          <w:bCs/>
          <w:sz w:val="28"/>
          <w:szCs w:val="28"/>
        </w:rPr>
      </w:pPr>
    </w:p>
    <w:p w14:paraId="086610E9" w14:textId="7081F8E3" w:rsidR="001D58CE" w:rsidRPr="00B30DC3" w:rsidRDefault="00C21DCF" w:rsidP="006E1912">
      <w:pPr>
        <w:keepNext/>
        <w:keepLines/>
        <w:numPr>
          <w:ilvl w:val="0"/>
          <w:numId w:val="2"/>
        </w:numPr>
        <w:spacing w:after="0"/>
        <w:outlineLvl w:val="0"/>
        <w:rPr>
          <w:rFonts w:ascii="Arial" w:eastAsiaTheme="majorEastAsia" w:hAnsi="Arial" w:cs="Arial"/>
          <w:b/>
          <w:bCs/>
          <w:color w:val="2F5496" w:themeColor="accent1" w:themeShade="BF"/>
          <w:sz w:val="28"/>
          <w:szCs w:val="28"/>
        </w:rPr>
      </w:pPr>
      <w:bookmarkStart w:id="14" w:name="_Toc230888923"/>
      <w:r w:rsidRPr="00B30DC3">
        <w:rPr>
          <w:rFonts w:ascii="Arial" w:eastAsiaTheme="majorEastAsia" w:hAnsi="Arial" w:cs="Arial"/>
          <w:b/>
          <w:bCs/>
          <w:color w:val="2F5496" w:themeColor="accent1" w:themeShade="BF"/>
          <w:sz w:val="28"/>
          <w:szCs w:val="28"/>
        </w:rPr>
        <w:t>Reporting AS</w:t>
      </w:r>
      <w:bookmarkEnd w:id="13"/>
      <w:r w:rsidRPr="00B30DC3">
        <w:rPr>
          <w:rFonts w:ascii="Arial" w:eastAsiaTheme="majorEastAsia" w:hAnsi="Arial" w:cs="Arial"/>
          <w:b/>
          <w:bCs/>
          <w:color w:val="2F5496" w:themeColor="accent1" w:themeShade="BF"/>
          <w:sz w:val="28"/>
          <w:szCs w:val="28"/>
        </w:rPr>
        <w:t>B</w:t>
      </w:r>
      <w:bookmarkEnd w:id="14"/>
    </w:p>
    <w:p w14:paraId="442829A2" w14:textId="77777777" w:rsidR="001D58CE" w:rsidRPr="00B30DC3" w:rsidRDefault="001D58CE" w:rsidP="001D58CE">
      <w:pPr>
        <w:pStyle w:val="ListParagraph"/>
        <w:ind w:left="709"/>
        <w:rPr>
          <w:rFonts w:ascii="Arial" w:eastAsiaTheme="majorEastAsia" w:hAnsi="Arial" w:cs="Arial"/>
          <w:b/>
          <w:bCs/>
          <w:sz w:val="28"/>
          <w:szCs w:val="28"/>
        </w:rPr>
      </w:pPr>
    </w:p>
    <w:p w14:paraId="2B748943" w14:textId="77777777" w:rsidR="001D58CE" w:rsidRPr="00B30DC3" w:rsidRDefault="00C21DCF" w:rsidP="006B282A">
      <w:pPr>
        <w:pStyle w:val="ListParagraph"/>
        <w:numPr>
          <w:ilvl w:val="1"/>
          <w:numId w:val="2"/>
        </w:numPr>
        <w:ind w:left="709" w:hanging="709"/>
        <w:rPr>
          <w:rFonts w:ascii="Arial" w:eastAsiaTheme="majorEastAsia" w:hAnsi="Arial" w:cs="Arial"/>
          <w:b/>
          <w:bCs/>
          <w:sz w:val="28"/>
          <w:szCs w:val="28"/>
        </w:rPr>
      </w:pPr>
      <w:r w:rsidRPr="00B30DC3">
        <w:rPr>
          <w:rFonts w:ascii="Arial" w:eastAsia="Arial" w:hAnsi="Arial" w:cs="Arial"/>
          <w:sz w:val="28"/>
          <w:szCs w:val="28"/>
        </w:rPr>
        <w:t xml:space="preserve">Sandwell Council is committed to making it as easy as possible for residents, professionals and partners to report anti-social </w:t>
      </w:r>
      <w:r w:rsidRPr="00B30DC3">
        <w:rPr>
          <w:rFonts w:ascii="Arial" w:eastAsia="Arial" w:hAnsi="Arial" w:cs="Arial"/>
          <w:sz w:val="28"/>
          <w:szCs w:val="28"/>
        </w:rPr>
        <w:lastRenderedPageBreak/>
        <w:t>behaviour. We offer multiple channels to ensure accessibility, responsiveness and clear updates.</w:t>
      </w:r>
      <w:bookmarkStart w:id="15" w:name="_Toc213331617"/>
    </w:p>
    <w:p w14:paraId="30C2A2BC" w14:textId="77777777" w:rsidR="001D58CE" w:rsidRPr="00B30DC3" w:rsidRDefault="001D58CE" w:rsidP="001D58CE">
      <w:pPr>
        <w:pStyle w:val="ListParagraph"/>
        <w:rPr>
          <w:rFonts w:ascii="Arial" w:hAnsi="Arial" w:cs="Arial"/>
          <w:b/>
          <w:bCs/>
          <w:sz w:val="28"/>
          <w:szCs w:val="28"/>
        </w:rPr>
      </w:pPr>
    </w:p>
    <w:p w14:paraId="439C0F56" w14:textId="77777777" w:rsidR="001D58CE" w:rsidRPr="00B30DC3" w:rsidRDefault="00C21DCF" w:rsidP="001D58CE">
      <w:pPr>
        <w:pStyle w:val="ListParagraph"/>
        <w:numPr>
          <w:ilvl w:val="1"/>
          <w:numId w:val="2"/>
        </w:numPr>
        <w:ind w:left="709" w:hanging="709"/>
        <w:rPr>
          <w:rFonts w:ascii="Arial" w:eastAsiaTheme="majorEastAsia" w:hAnsi="Arial" w:cs="Arial"/>
          <w:b/>
          <w:bCs/>
          <w:sz w:val="28"/>
          <w:szCs w:val="28"/>
        </w:rPr>
      </w:pPr>
      <w:r w:rsidRPr="00B30DC3">
        <w:rPr>
          <w:rFonts w:ascii="Arial" w:hAnsi="Arial" w:cs="Arial"/>
          <w:b/>
          <w:bCs/>
          <w:sz w:val="28"/>
          <w:szCs w:val="28"/>
        </w:rPr>
        <w:t>How to Report ASB</w:t>
      </w:r>
      <w:bookmarkEnd w:id="15"/>
    </w:p>
    <w:p w14:paraId="5505284A" w14:textId="77777777" w:rsidR="001D58CE" w:rsidRPr="00B30DC3" w:rsidRDefault="001D58CE" w:rsidP="001D58CE">
      <w:pPr>
        <w:pStyle w:val="ListParagraph"/>
        <w:rPr>
          <w:rFonts w:ascii="Arial" w:eastAsia="Arial" w:hAnsi="Arial" w:cs="Arial"/>
          <w:sz w:val="28"/>
          <w:szCs w:val="28"/>
        </w:rPr>
      </w:pPr>
    </w:p>
    <w:p w14:paraId="13FB1016" w14:textId="3569C197" w:rsidR="001D58CE" w:rsidRPr="00B30DC3" w:rsidRDefault="00C21DCF" w:rsidP="001D58CE">
      <w:pPr>
        <w:pStyle w:val="ListParagraph"/>
        <w:ind w:left="709"/>
        <w:rPr>
          <w:rFonts w:ascii="Arial" w:eastAsia="Arial" w:hAnsi="Arial" w:cs="Arial"/>
          <w:sz w:val="28"/>
          <w:szCs w:val="28"/>
        </w:rPr>
      </w:pPr>
      <w:r w:rsidRPr="00B30DC3">
        <w:rPr>
          <w:rFonts w:ascii="Arial" w:eastAsia="Arial" w:hAnsi="Arial" w:cs="Arial"/>
          <w:sz w:val="28"/>
          <w:szCs w:val="28"/>
        </w:rPr>
        <w:t>You can</w:t>
      </w:r>
      <w:r w:rsidR="006B282A" w:rsidRPr="00B30DC3">
        <w:rPr>
          <w:rFonts w:ascii="Arial" w:eastAsia="Arial" w:hAnsi="Arial" w:cs="Arial"/>
          <w:sz w:val="28"/>
          <w:szCs w:val="28"/>
        </w:rPr>
        <w:t xml:space="preserve"> report ASB, </w:t>
      </w:r>
      <w:r w:rsidR="002E2614" w:rsidRPr="00B30DC3">
        <w:rPr>
          <w:rFonts w:ascii="Arial" w:eastAsia="Arial" w:hAnsi="Arial" w:cs="Arial"/>
          <w:sz w:val="28"/>
          <w:szCs w:val="28"/>
        </w:rPr>
        <w:t>all</w:t>
      </w:r>
      <w:r w:rsidR="006B282A" w:rsidRPr="00B30DC3">
        <w:rPr>
          <w:rFonts w:ascii="Arial" w:eastAsia="Arial" w:hAnsi="Arial" w:cs="Arial"/>
          <w:sz w:val="28"/>
          <w:szCs w:val="28"/>
        </w:rPr>
        <w:t xml:space="preserve"> information is available on the via the </w:t>
      </w:r>
      <w:hyperlink r:id="rId13">
        <w:r w:rsidR="006B282A" w:rsidRPr="00B30DC3">
          <w:rPr>
            <w:rStyle w:val="Hyperlink"/>
            <w:rFonts w:ascii="Arial" w:eastAsia="Arial" w:hAnsi="Arial" w:cs="Arial"/>
            <w:sz w:val="28"/>
            <w:szCs w:val="28"/>
          </w:rPr>
          <w:t>Sandwell Council website</w:t>
        </w:r>
      </w:hyperlink>
      <w:r w:rsidR="006B282A" w:rsidRPr="00B30DC3">
        <w:rPr>
          <w:rFonts w:ascii="Arial" w:eastAsia="Arial" w:hAnsi="Arial" w:cs="Arial"/>
          <w:sz w:val="28"/>
          <w:szCs w:val="28"/>
        </w:rPr>
        <w:t xml:space="preserve"> or email to ASB Team </w:t>
      </w:r>
      <w:hyperlink r:id="rId14">
        <w:r w:rsidR="006B282A" w:rsidRPr="00B30DC3">
          <w:rPr>
            <w:rStyle w:val="Hyperlink"/>
            <w:rFonts w:ascii="Arial" w:eastAsia="Arial" w:hAnsi="Arial" w:cs="Arial"/>
            <w:sz w:val="28"/>
            <w:szCs w:val="28"/>
          </w:rPr>
          <w:t>asb_team@sandwell.gov.uk</w:t>
        </w:r>
      </w:hyperlink>
      <w:r w:rsidR="006B282A" w:rsidRPr="00B30DC3">
        <w:rPr>
          <w:rFonts w:ascii="Arial" w:eastAsia="Arial" w:hAnsi="Arial" w:cs="Arial"/>
          <w:sz w:val="28"/>
          <w:szCs w:val="28"/>
        </w:rPr>
        <w:t xml:space="preserve"> </w:t>
      </w:r>
    </w:p>
    <w:p w14:paraId="1CFA5A68" w14:textId="77777777" w:rsidR="00D838B3" w:rsidRPr="00B30DC3" w:rsidRDefault="00D838B3" w:rsidP="001D58CE">
      <w:pPr>
        <w:pStyle w:val="ListParagraph"/>
        <w:ind w:left="709"/>
        <w:rPr>
          <w:rFonts w:ascii="Arial" w:eastAsia="Arial" w:hAnsi="Arial" w:cs="Arial"/>
          <w:sz w:val="28"/>
          <w:szCs w:val="28"/>
        </w:rPr>
      </w:pPr>
    </w:p>
    <w:p w14:paraId="61C2E9D2" w14:textId="710F03E6" w:rsidR="00D838B3" w:rsidRPr="00B30DC3" w:rsidRDefault="00C21DCF" w:rsidP="001D58CE">
      <w:pPr>
        <w:pStyle w:val="ListParagraph"/>
        <w:ind w:left="709"/>
        <w:rPr>
          <w:rFonts w:ascii="Arial" w:eastAsiaTheme="majorEastAsia" w:hAnsi="Arial" w:cs="Arial"/>
          <w:b/>
          <w:bCs/>
          <w:sz w:val="28"/>
          <w:szCs w:val="28"/>
        </w:rPr>
      </w:pPr>
      <w:r w:rsidRPr="00B30DC3">
        <w:rPr>
          <w:rFonts w:ascii="Arial" w:eastAsia="Arial" w:hAnsi="Arial" w:cs="Arial"/>
          <w:sz w:val="28"/>
          <w:szCs w:val="28"/>
        </w:rPr>
        <w:t xml:space="preserve">For those with a My Sandwell account you can report </w:t>
      </w:r>
      <w:r w:rsidR="007F406F" w:rsidRPr="00B30DC3">
        <w:rPr>
          <w:rFonts w:ascii="Arial" w:eastAsia="Arial" w:hAnsi="Arial" w:cs="Arial"/>
          <w:sz w:val="28"/>
          <w:szCs w:val="28"/>
        </w:rPr>
        <w:t xml:space="preserve">via your </w:t>
      </w:r>
      <w:hyperlink r:id="rId15" w:history="1">
        <w:r w:rsidR="007F406F" w:rsidRPr="00B30DC3">
          <w:rPr>
            <w:rStyle w:val="Hyperlink"/>
            <w:rFonts w:ascii="Arial" w:eastAsia="Arial" w:hAnsi="Arial" w:cs="Arial"/>
            <w:sz w:val="28"/>
            <w:szCs w:val="28"/>
          </w:rPr>
          <w:t>My Sandwell Account</w:t>
        </w:r>
      </w:hyperlink>
      <w:r w:rsidR="007F406F" w:rsidRPr="00B30DC3">
        <w:rPr>
          <w:rFonts w:ascii="Arial" w:eastAsia="Arial" w:hAnsi="Arial" w:cs="Arial"/>
          <w:sz w:val="28"/>
          <w:szCs w:val="28"/>
        </w:rPr>
        <w:t xml:space="preserve"> </w:t>
      </w:r>
    </w:p>
    <w:p w14:paraId="21A4E1FA" w14:textId="77777777" w:rsidR="001D58CE" w:rsidRPr="00B30DC3" w:rsidRDefault="001D58CE" w:rsidP="001D58CE">
      <w:pPr>
        <w:pStyle w:val="ListParagraph"/>
        <w:rPr>
          <w:rFonts w:ascii="Arial" w:hAnsi="Arial" w:cs="Arial"/>
          <w:b/>
          <w:bCs/>
          <w:sz w:val="28"/>
          <w:szCs w:val="28"/>
        </w:rPr>
      </w:pPr>
    </w:p>
    <w:p w14:paraId="7C19F45E" w14:textId="77777777" w:rsidR="001D58CE" w:rsidRPr="00B30DC3" w:rsidRDefault="00C21DCF" w:rsidP="001D58CE">
      <w:pPr>
        <w:pStyle w:val="ListParagraph"/>
        <w:numPr>
          <w:ilvl w:val="1"/>
          <w:numId w:val="2"/>
        </w:numPr>
        <w:ind w:left="709" w:hanging="709"/>
        <w:rPr>
          <w:rFonts w:ascii="Arial" w:eastAsiaTheme="majorEastAsia" w:hAnsi="Arial" w:cs="Arial"/>
          <w:b/>
          <w:bCs/>
          <w:sz w:val="28"/>
          <w:szCs w:val="28"/>
        </w:rPr>
      </w:pPr>
      <w:r w:rsidRPr="00B30DC3">
        <w:rPr>
          <w:rFonts w:ascii="Arial" w:hAnsi="Arial" w:cs="Arial"/>
          <w:b/>
          <w:bCs/>
          <w:sz w:val="28"/>
          <w:szCs w:val="28"/>
        </w:rPr>
        <w:t>What happens after you report</w:t>
      </w:r>
    </w:p>
    <w:p w14:paraId="1D471134" w14:textId="77777777" w:rsidR="001D58CE" w:rsidRPr="00B30DC3" w:rsidRDefault="001D58CE" w:rsidP="001D58CE">
      <w:pPr>
        <w:pStyle w:val="ListParagraph"/>
        <w:ind w:left="709"/>
        <w:rPr>
          <w:rFonts w:ascii="Arial" w:hAnsi="Arial" w:cs="Arial"/>
          <w:b/>
          <w:bCs/>
          <w:sz w:val="28"/>
          <w:szCs w:val="28"/>
        </w:rPr>
      </w:pPr>
    </w:p>
    <w:p w14:paraId="1D44CD63" w14:textId="0AC0B0B0" w:rsidR="006B282A" w:rsidRPr="00B30DC3" w:rsidRDefault="00C21DCF" w:rsidP="001D58CE">
      <w:pPr>
        <w:pStyle w:val="ListParagraph"/>
        <w:ind w:left="709"/>
        <w:rPr>
          <w:rFonts w:ascii="Arial" w:eastAsiaTheme="majorEastAsia" w:hAnsi="Arial" w:cs="Arial"/>
          <w:b/>
          <w:bCs/>
          <w:sz w:val="28"/>
          <w:szCs w:val="28"/>
        </w:rPr>
      </w:pPr>
      <w:r w:rsidRPr="00B30DC3">
        <w:rPr>
          <w:rFonts w:ascii="Arial" w:eastAsia="Arial" w:hAnsi="Arial" w:cs="Arial"/>
          <w:sz w:val="28"/>
          <w:szCs w:val="28"/>
        </w:rPr>
        <w:t>When ASB is reported to the Council:</w:t>
      </w:r>
    </w:p>
    <w:p w14:paraId="73881FF6" w14:textId="77777777" w:rsidR="006B282A" w:rsidRPr="00B30DC3" w:rsidRDefault="00C21DCF">
      <w:pPr>
        <w:pStyle w:val="ListParagraph"/>
        <w:numPr>
          <w:ilvl w:val="0"/>
          <w:numId w:val="8"/>
        </w:numPr>
        <w:spacing w:before="240" w:after="240"/>
        <w:rPr>
          <w:rFonts w:ascii="Arial" w:eastAsia="Arial" w:hAnsi="Arial" w:cs="Arial"/>
          <w:sz w:val="28"/>
          <w:szCs w:val="28"/>
        </w:rPr>
      </w:pPr>
      <w:r w:rsidRPr="00B30DC3">
        <w:rPr>
          <w:rFonts w:ascii="Arial" w:eastAsia="Arial" w:hAnsi="Arial" w:cs="Arial"/>
          <w:sz w:val="28"/>
          <w:szCs w:val="28"/>
        </w:rPr>
        <w:t>We will assess risk, harm and vulnerability using a harm-centred triage</w:t>
      </w:r>
    </w:p>
    <w:p w14:paraId="483F07C5" w14:textId="77777777" w:rsidR="006B282A" w:rsidRPr="00B30DC3" w:rsidRDefault="00C21DCF">
      <w:pPr>
        <w:pStyle w:val="ListParagraph"/>
        <w:numPr>
          <w:ilvl w:val="0"/>
          <w:numId w:val="8"/>
        </w:numPr>
        <w:spacing w:before="240" w:after="240"/>
        <w:rPr>
          <w:rFonts w:ascii="Arial" w:eastAsia="Arial" w:hAnsi="Arial" w:cs="Arial"/>
          <w:sz w:val="28"/>
          <w:szCs w:val="28"/>
        </w:rPr>
      </w:pPr>
      <w:r w:rsidRPr="00B30DC3">
        <w:rPr>
          <w:rFonts w:ascii="Arial" w:eastAsia="Arial" w:hAnsi="Arial" w:cs="Arial"/>
          <w:sz w:val="28"/>
          <w:szCs w:val="28"/>
        </w:rPr>
        <w:t>We will decide which service is best placed to lead the response (e.g. Housing, Community Safety, Police or another partner)</w:t>
      </w:r>
    </w:p>
    <w:p w14:paraId="3519DD85" w14:textId="77777777" w:rsidR="006B282A" w:rsidRPr="00B30DC3" w:rsidRDefault="00C21DCF">
      <w:pPr>
        <w:pStyle w:val="ListParagraph"/>
        <w:numPr>
          <w:ilvl w:val="0"/>
          <w:numId w:val="8"/>
        </w:numPr>
        <w:spacing w:before="240" w:after="240"/>
        <w:rPr>
          <w:rFonts w:ascii="Arial" w:eastAsia="Arial" w:hAnsi="Arial" w:cs="Arial"/>
          <w:sz w:val="28"/>
          <w:szCs w:val="28"/>
        </w:rPr>
      </w:pPr>
      <w:r w:rsidRPr="00B30DC3">
        <w:rPr>
          <w:rFonts w:ascii="Arial" w:eastAsia="Arial" w:hAnsi="Arial" w:cs="Arial"/>
          <w:sz w:val="28"/>
          <w:szCs w:val="28"/>
        </w:rPr>
        <w:t>We will explain our approaches and discuss ideal outcomes, and what information we may need from you</w:t>
      </w:r>
    </w:p>
    <w:p w14:paraId="3C53FFB3" w14:textId="77777777" w:rsidR="006B282A" w:rsidRPr="00B30DC3" w:rsidRDefault="00C21DCF">
      <w:pPr>
        <w:pStyle w:val="ListParagraph"/>
        <w:numPr>
          <w:ilvl w:val="0"/>
          <w:numId w:val="8"/>
        </w:numPr>
        <w:spacing w:before="240" w:after="240"/>
        <w:rPr>
          <w:rFonts w:ascii="Arial" w:eastAsia="Arial" w:hAnsi="Arial" w:cs="Arial"/>
          <w:sz w:val="28"/>
          <w:szCs w:val="28"/>
        </w:rPr>
      </w:pPr>
      <w:r w:rsidRPr="00B30DC3">
        <w:rPr>
          <w:rFonts w:ascii="Arial" w:eastAsia="Arial" w:hAnsi="Arial" w:cs="Arial"/>
          <w:sz w:val="28"/>
          <w:szCs w:val="28"/>
        </w:rPr>
        <w:t>We will provide updates in line with our ASB Service Standards</w:t>
      </w:r>
    </w:p>
    <w:p w14:paraId="234CA420" w14:textId="77777777" w:rsidR="00657579" w:rsidRPr="00B30DC3" w:rsidRDefault="00657579" w:rsidP="00657579">
      <w:pPr>
        <w:pStyle w:val="ListParagraph"/>
        <w:spacing w:before="240" w:after="240"/>
        <w:rPr>
          <w:rFonts w:ascii="Arial" w:eastAsia="Arial" w:hAnsi="Arial" w:cs="Arial"/>
          <w:sz w:val="28"/>
          <w:szCs w:val="28"/>
        </w:rPr>
      </w:pPr>
    </w:p>
    <w:p w14:paraId="7D853B55" w14:textId="77777777" w:rsidR="006B282A" w:rsidRPr="00B30DC3" w:rsidRDefault="00C21DCF" w:rsidP="00657579">
      <w:pPr>
        <w:pStyle w:val="ListParagraph"/>
        <w:numPr>
          <w:ilvl w:val="1"/>
          <w:numId w:val="2"/>
        </w:numPr>
        <w:ind w:left="709" w:hanging="709"/>
        <w:rPr>
          <w:rFonts w:ascii="Arial" w:hAnsi="Arial" w:cs="Arial"/>
          <w:b/>
          <w:bCs/>
          <w:sz w:val="28"/>
          <w:szCs w:val="28"/>
        </w:rPr>
      </w:pPr>
      <w:r w:rsidRPr="00B30DC3">
        <w:rPr>
          <w:rFonts w:ascii="Arial" w:hAnsi="Arial" w:cs="Arial"/>
          <w:b/>
          <w:bCs/>
          <w:sz w:val="28"/>
          <w:szCs w:val="28"/>
        </w:rPr>
        <w:t>Anonymous reports</w:t>
      </w:r>
    </w:p>
    <w:p w14:paraId="7B422CC1" w14:textId="77777777" w:rsidR="006B282A" w:rsidRPr="00B30DC3" w:rsidRDefault="00C21DCF" w:rsidP="006B282A">
      <w:pPr>
        <w:spacing w:before="240" w:after="240"/>
        <w:rPr>
          <w:rFonts w:ascii="Arial" w:hAnsi="Arial" w:cs="Arial"/>
          <w:sz w:val="28"/>
          <w:szCs w:val="28"/>
        </w:rPr>
      </w:pPr>
      <w:r w:rsidRPr="00B30DC3">
        <w:rPr>
          <w:rFonts w:ascii="Arial" w:eastAsia="Arial" w:hAnsi="Arial" w:cs="Arial"/>
          <w:sz w:val="28"/>
          <w:szCs w:val="28"/>
        </w:rPr>
        <w:t>Anonymous complaints will be accepted where possible; however:</w:t>
      </w:r>
    </w:p>
    <w:p w14:paraId="34BBD223" w14:textId="4DD9CBAC" w:rsidR="006B282A" w:rsidRPr="00B30DC3" w:rsidRDefault="00C21DCF">
      <w:pPr>
        <w:pStyle w:val="ListParagraph"/>
        <w:numPr>
          <w:ilvl w:val="0"/>
          <w:numId w:val="7"/>
        </w:numPr>
        <w:spacing w:before="240" w:after="240"/>
        <w:rPr>
          <w:rFonts w:ascii="Arial" w:eastAsia="Arial" w:hAnsi="Arial" w:cs="Arial"/>
          <w:sz w:val="28"/>
          <w:szCs w:val="28"/>
        </w:rPr>
      </w:pPr>
      <w:r w:rsidRPr="00B30DC3">
        <w:rPr>
          <w:rFonts w:ascii="Arial" w:eastAsia="Arial" w:hAnsi="Arial" w:cs="Arial"/>
          <w:sz w:val="28"/>
          <w:szCs w:val="28"/>
        </w:rPr>
        <w:t xml:space="preserve">Investigations may be limited if we cannot verify facts or contact the </w:t>
      </w:r>
      <w:r w:rsidR="006C44F7" w:rsidRPr="00B30DC3">
        <w:rPr>
          <w:rFonts w:ascii="Arial" w:eastAsia="Arial" w:hAnsi="Arial" w:cs="Arial"/>
          <w:sz w:val="28"/>
          <w:szCs w:val="28"/>
        </w:rPr>
        <w:t xml:space="preserve">reporting individual </w:t>
      </w:r>
      <w:r w:rsidRPr="00B30DC3">
        <w:rPr>
          <w:rFonts w:ascii="Arial" w:eastAsia="Arial" w:hAnsi="Arial" w:cs="Arial"/>
          <w:sz w:val="28"/>
          <w:szCs w:val="28"/>
        </w:rPr>
        <w:t>for further information</w:t>
      </w:r>
    </w:p>
    <w:p w14:paraId="24796374" w14:textId="77777777" w:rsidR="006B282A" w:rsidRPr="00B30DC3" w:rsidRDefault="00C21DCF">
      <w:pPr>
        <w:pStyle w:val="ListParagraph"/>
        <w:numPr>
          <w:ilvl w:val="0"/>
          <w:numId w:val="7"/>
        </w:numPr>
        <w:spacing w:before="240" w:after="240"/>
        <w:rPr>
          <w:rFonts w:ascii="Arial" w:eastAsia="Arial" w:hAnsi="Arial" w:cs="Arial"/>
          <w:sz w:val="28"/>
          <w:szCs w:val="28"/>
        </w:rPr>
      </w:pPr>
      <w:r w:rsidRPr="00B30DC3">
        <w:rPr>
          <w:rFonts w:ascii="Arial" w:eastAsia="Arial" w:hAnsi="Arial" w:cs="Arial"/>
          <w:sz w:val="28"/>
          <w:szCs w:val="28"/>
        </w:rPr>
        <w:t>Where there is significant risk or clear evidence, we may still act even without full contact details</w:t>
      </w:r>
    </w:p>
    <w:p w14:paraId="358E8FB1" w14:textId="77777777" w:rsidR="00657579" w:rsidRPr="00B30DC3" w:rsidRDefault="00657579" w:rsidP="00657579">
      <w:pPr>
        <w:pStyle w:val="ListParagraph"/>
        <w:spacing w:before="240" w:after="240"/>
        <w:rPr>
          <w:rFonts w:ascii="Arial" w:eastAsia="Arial" w:hAnsi="Arial" w:cs="Arial"/>
          <w:sz w:val="28"/>
          <w:szCs w:val="28"/>
        </w:rPr>
      </w:pPr>
    </w:p>
    <w:p w14:paraId="5FE931B4" w14:textId="77777777" w:rsidR="006B282A" w:rsidRPr="00B30DC3" w:rsidRDefault="00C21DCF" w:rsidP="00657579">
      <w:pPr>
        <w:pStyle w:val="ListParagraph"/>
        <w:numPr>
          <w:ilvl w:val="1"/>
          <w:numId w:val="2"/>
        </w:numPr>
        <w:ind w:left="709" w:hanging="709"/>
        <w:rPr>
          <w:rFonts w:ascii="Arial" w:hAnsi="Arial" w:cs="Arial"/>
          <w:b/>
          <w:bCs/>
          <w:sz w:val="28"/>
          <w:szCs w:val="28"/>
        </w:rPr>
      </w:pPr>
      <w:r w:rsidRPr="00B30DC3">
        <w:rPr>
          <w:rFonts w:ascii="Arial" w:hAnsi="Arial" w:cs="Arial"/>
          <w:b/>
          <w:bCs/>
          <w:sz w:val="28"/>
          <w:szCs w:val="28"/>
        </w:rPr>
        <w:t>False, malicious or unreasonable complaints</w:t>
      </w:r>
    </w:p>
    <w:p w14:paraId="1024BB0F" w14:textId="77777777" w:rsidR="006B282A" w:rsidRPr="00B30DC3" w:rsidRDefault="00C21DCF" w:rsidP="006B282A">
      <w:pPr>
        <w:spacing w:before="240" w:after="240"/>
        <w:rPr>
          <w:rFonts w:ascii="Arial" w:hAnsi="Arial" w:cs="Arial"/>
          <w:sz w:val="28"/>
          <w:szCs w:val="28"/>
        </w:rPr>
      </w:pPr>
      <w:r w:rsidRPr="00B30DC3">
        <w:rPr>
          <w:rFonts w:ascii="Arial" w:eastAsia="Arial" w:hAnsi="Arial" w:cs="Arial"/>
          <w:sz w:val="28"/>
          <w:szCs w:val="28"/>
        </w:rPr>
        <w:t>We do not tolerate misuse of our ASB process. This includes:</w:t>
      </w:r>
    </w:p>
    <w:p w14:paraId="6C28DACE" w14:textId="77777777" w:rsidR="006B282A" w:rsidRPr="00B30DC3" w:rsidRDefault="00C21DCF">
      <w:pPr>
        <w:pStyle w:val="ListParagraph"/>
        <w:numPr>
          <w:ilvl w:val="0"/>
          <w:numId w:val="6"/>
        </w:numPr>
        <w:spacing w:before="240" w:after="240"/>
        <w:rPr>
          <w:rFonts w:ascii="Arial" w:eastAsia="Arial" w:hAnsi="Arial" w:cs="Arial"/>
          <w:sz w:val="28"/>
          <w:szCs w:val="28"/>
        </w:rPr>
      </w:pPr>
      <w:r w:rsidRPr="00B30DC3">
        <w:rPr>
          <w:rFonts w:ascii="Arial" w:eastAsia="Arial" w:hAnsi="Arial" w:cs="Arial"/>
          <w:sz w:val="28"/>
          <w:szCs w:val="28"/>
        </w:rPr>
        <w:t>Deliberate false reporting to cause trouble or harass others</w:t>
      </w:r>
    </w:p>
    <w:p w14:paraId="765EFF0D" w14:textId="77777777" w:rsidR="006B282A" w:rsidRPr="00B30DC3" w:rsidRDefault="00C21DCF">
      <w:pPr>
        <w:pStyle w:val="ListParagraph"/>
        <w:numPr>
          <w:ilvl w:val="0"/>
          <w:numId w:val="6"/>
        </w:numPr>
        <w:spacing w:before="240" w:after="240"/>
        <w:rPr>
          <w:rFonts w:ascii="Arial" w:eastAsia="Arial" w:hAnsi="Arial" w:cs="Arial"/>
          <w:sz w:val="28"/>
          <w:szCs w:val="28"/>
        </w:rPr>
      </w:pPr>
      <w:r w:rsidRPr="00B30DC3">
        <w:rPr>
          <w:rFonts w:ascii="Arial" w:eastAsia="Arial" w:hAnsi="Arial" w:cs="Arial"/>
          <w:sz w:val="28"/>
          <w:szCs w:val="28"/>
        </w:rPr>
        <w:t>Persistent, unreasonable complaints that do not meet the ASB threshold and consume disproportionate resources</w:t>
      </w:r>
    </w:p>
    <w:p w14:paraId="356B9D6B" w14:textId="77777777" w:rsidR="006B282A" w:rsidRPr="00B30DC3" w:rsidRDefault="00C21DCF" w:rsidP="006B282A">
      <w:pPr>
        <w:spacing w:before="240" w:after="240"/>
        <w:rPr>
          <w:rFonts w:ascii="Arial" w:hAnsi="Arial" w:cs="Arial"/>
          <w:sz w:val="28"/>
          <w:szCs w:val="28"/>
        </w:rPr>
      </w:pPr>
      <w:r w:rsidRPr="00B30DC3">
        <w:rPr>
          <w:rFonts w:ascii="Arial" w:eastAsia="Arial" w:hAnsi="Arial" w:cs="Arial"/>
          <w:sz w:val="28"/>
          <w:szCs w:val="28"/>
        </w:rPr>
        <w:t>In such cases:</w:t>
      </w:r>
    </w:p>
    <w:p w14:paraId="7C82E9E9" w14:textId="7C33D07E" w:rsidR="006B282A" w:rsidRPr="00B30DC3" w:rsidRDefault="00C21DCF">
      <w:pPr>
        <w:pStyle w:val="ListParagraph"/>
        <w:numPr>
          <w:ilvl w:val="0"/>
          <w:numId w:val="5"/>
        </w:numPr>
        <w:spacing w:before="240" w:after="240"/>
        <w:rPr>
          <w:rFonts w:ascii="Arial" w:eastAsia="Arial" w:hAnsi="Arial" w:cs="Arial"/>
          <w:sz w:val="28"/>
          <w:szCs w:val="28"/>
        </w:rPr>
      </w:pPr>
      <w:r w:rsidRPr="00B30DC3">
        <w:rPr>
          <w:rFonts w:ascii="Arial" w:eastAsia="Arial" w:hAnsi="Arial" w:cs="Arial"/>
          <w:sz w:val="28"/>
          <w:szCs w:val="28"/>
        </w:rPr>
        <w:lastRenderedPageBreak/>
        <w:t xml:space="preserve">We may close the case and formally notify the </w:t>
      </w:r>
      <w:r w:rsidR="006C44F7" w:rsidRPr="00B30DC3">
        <w:rPr>
          <w:rFonts w:ascii="Arial" w:eastAsia="Arial" w:hAnsi="Arial" w:cs="Arial"/>
          <w:sz w:val="28"/>
          <w:szCs w:val="28"/>
        </w:rPr>
        <w:t>reporting individual</w:t>
      </w:r>
    </w:p>
    <w:p w14:paraId="455479E5" w14:textId="77777777" w:rsidR="006B282A" w:rsidRPr="00B30DC3" w:rsidRDefault="00C21DCF">
      <w:pPr>
        <w:pStyle w:val="ListParagraph"/>
        <w:numPr>
          <w:ilvl w:val="0"/>
          <w:numId w:val="5"/>
        </w:numPr>
        <w:spacing w:before="240" w:after="240"/>
        <w:rPr>
          <w:rFonts w:ascii="Arial" w:eastAsia="Arial" w:hAnsi="Arial" w:cs="Arial"/>
          <w:sz w:val="28"/>
          <w:szCs w:val="28"/>
        </w:rPr>
      </w:pPr>
      <w:r w:rsidRPr="00B30DC3">
        <w:rPr>
          <w:rFonts w:ascii="Arial" w:eastAsia="Arial" w:hAnsi="Arial" w:cs="Arial"/>
          <w:sz w:val="28"/>
          <w:szCs w:val="28"/>
        </w:rPr>
        <w:t>We may apply the Council’s Unreasonable Behaviour Policy if the conduct continues</w:t>
      </w:r>
    </w:p>
    <w:p w14:paraId="54D50F8C" w14:textId="77777777" w:rsidR="006B282A" w:rsidRPr="00B30DC3" w:rsidRDefault="00C21DCF">
      <w:pPr>
        <w:pStyle w:val="ListParagraph"/>
        <w:numPr>
          <w:ilvl w:val="0"/>
          <w:numId w:val="5"/>
        </w:numPr>
        <w:spacing w:before="240" w:after="240"/>
        <w:rPr>
          <w:rFonts w:ascii="Arial" w:eastAsia="Arial" w:hAnsi="Arial" w:cs="Arial"/>
          <w:sz w:val="28"/>
          <w:szCs w:val="28"/>
        </w:rPr>
      </w:pPr>
      <w:r w:rsidRPr="00B30DC3">
        <w:rPr>
          <w:rFonts w:ascii="Arial" w:eastAsia="Arial" w:hAnsi="Arial" w:cs="Arial"/>
          <w:sz w:val="28"/>
          <w:szCs w:val="28"/>
        </w:rPr>
        <w:t>In serious instances, legal remedies may be considered</w:t>
      </w:r>
    </w:p>
    <w:p w14:paraId="5B011791" w14:textId="77777777" w:rsidR="00F0742B" w:rsidRPr="00B30DC3" w:rsidRDefault="00C21DCF" w:rsidP="00F0742B">
      <w:pPr>
        <w:keepNext/>
        <w:keepLines/>
        <w:numPr>
          <w:ilvl w:val="0"/>
          <w:numId w:val="2"/>
        </w:numPr>
        <w:spacing w:after="0"/>
        <w:outlineLvl w:val="0"/>
        <w:rPr>
          <w:rFonts w:ascii="Arial" w:eastAsiaTheme="majorEastAsia" w:hAnsi="Arial" w:cs="Arial"/>
          <w:b/>
          <w:bCs/>
          <w:color w:val="2F5496" w:themeColor="accent1" w:themeShade="BF"/>
          <w:sz w:val="28"/>
          <w:szCs w:val="28"/>
        </w:rPr>
      </w:pPr>
      <w:bookmarkStart w:id="16" w:name="_Toc213331618"/>
      <w:bookmarkStart w:id="17" w:name="_Toc230888924"/>
      <w:r w:rsidRPr="00B30DC3">
        <w:rPr>
          <w:rFonts w:ascii="Arial" w:eastAsiaTheme="majorEastAsia" w:hAnsi="Arial" w:cs="Arial"/>
          <w:b/>
          <w:bCs/>
          <w:color w:val="2F5496" w:themeColor="accent1" w:themeShade="BF"/>
          <w:sz w:val="28"/>
          <w:szCs w:val="28"/>
        </w:rPr>
        <w:t>Principles and Approach to ASB</w:t>
      </w:r>
      <w:bookmarkEnd w:id="16"/>
      <w:bookmarkEnd w:id="17"/>
      <w:r w:rsidRPr="00B30DC3">
        <w:rPr>
          <w:rFonts w:ascii="Arial" w:eastAsiaTheme="majorEastAsia" w:hAnsi="Arial" w:cs="Arial"/>
          <w:b/>
          <w:bCs/>
          <w:color w:val="2F5496" w:themeColor="accent1" w:themeShade="BF"/>
          <w:sz w:val="28"/>
          <w:szCs w:val="28"/>
        </w:rPr>
        <w:t xml:space="preserve"> </w:t>
      </w:r>
    </w:p>
    <w:p w14:paraId="60F8ABA4" w14:textId="77777777" w:rsidR="00A2452B" w:rsidRPr="00B30DC3" w:rsidRDefault="00C21DCF" w:rsidP="00A2452B">
      <w:pPr>
        <w:spacing w:before="240" w:after="240"/>
        <w:rPr>
          <w:rFonts w:ascii="Arial" w:eastAsia="Arial" w:hAnsi="Arial" w:cs="Arial"/>
          <w:sz w:val="28"/>
          <w:szCs w:val="28"/>
        </w:rPr>
      </w:pPr>
      <w:r w:rsidRPr="00B30DC3">
        <w:rPr>
          <w:rFonts w:ascii="Arial" w:eastAsia="Arial" w:hAnsi="Arial" w:cs="Arial"/>
          <w:sz w:val="28"/>
          <w:szCs w:val="28"/>
        </w:rPr>
        <w:t>Sandwell Council adopts a harm-centred, proportionate and partnership-led approach to tackling anti-social behaviour. Our model reflects the priorities in the Sandwell Community Safety Strategy and incorporates national best practice, legal compliance and lived experience.</w:t>
      </w:r>
    </w:p>
    <w:p w14:paraId="1129F170" w14:textId="4E8C9BF0" w:rsidR="00B43615" w:rsidRPr="00B30DC3" w:rsidRDefault="00C21DCF" w:rsidP="00B43615">
      <w:pPr>
        <w:keepNext/>
        <w:keepLines/>
        <w:numPr>
          <w:ilvl w:val="0"/>
          <w:numId w:val="2"/>
        </w:numPr>
        <w:spacing w:after="0"/>
        <w:outlineLvl w:val="0"/>
        <w:rPr>
          <w:rFonts w:ascii="Arial" w:eastAsiaTheme="majorEastAsia" w:hAnsi="Arial" w:cs="Arial"/>
          <w:b/>
          <w:bCs/>
          <w:color w:val="2F5496" w:themeColor="accent1" w:themeShade="BF"/>
          <w:sz w:val="28"/>
          <w:szCs w:val="28"/>
        </w:rPr>
      </w:pPr>
      <w:bookmarkStart w:id="18" w:name="_Toc213331621"/>
      <w:bookmarkStart w:id="19" w:name="_Toc230888925"/>
      <w:r w:rsidRPr="00B30DC3">
        <w:rPr>
          <w:rFonts w:ascii="Arial" w:eastAsiaTheme="majorEastAsia" w:hAnsi="Arial" w:cs="Arial"/>
          <w:b/>
          <w:bCs/>
          <w:color w:val="2F5496" w:themeColor="accent1" w:themeShade="BF"/>
          <w:sz w:val="28"/>
          <w:szCs w:val="28"/>
        </w:rPr>
        <w:t>Tools and Powers</w:t>
      </w:r>
      <w:bookmarkEnd w:id="18"/>
      <w:bookmarkEnd w:id="19"/>
    </w:p>
    <w:p w14:paraId="0387C79F" w14:textId="77777777" w:rsidR="00B43615" w:rsidRPr="00B30DC3" w:rsidRDefault="00B43615" w:rsidP="00B43615">
      <w:pPr>
        <w:keepNext/>
        <w:keepLines/>
        <w:spacing w:after="0"/>
        <w:ind w:left="360"/>
        <w:outlineLvl w:val="0"/>
        <w:rPr>
          <w:rFonts w:ascii="Arial" w:eastAsiaTheme="majorEastAsia" w:hAnsi="Arial" w:cs="Arial"/>
          <w:b/>
          <w:bCs/>
          <w:color w:val="2F5496" w:themeColor="accent1" w:themeShade="BF"/>
          <w:sz w:val="28"/>
          <w:szCs w:val="28"/>
        </w:rPr>
      </w:pPr>
    </w:p>
    <w:p w14:paraId="21405BE1" w14:textId="3D647C92" w:rsidR="00AF7C0E" w:rsidRPr="00B30DC3" w:rsidRDefault="00C21DCF" w:rsidP="00AF7C0E">
      <w:pPr>
        <w:pStyle w:val="ListParagraph"/>
        <w:numPr>
          <w:ilvl w:val="1"/>
          <w:numId w:val="2"/>
        </w:numPr>
        <w:ind w:left="709" w:hanging="709"/>
        <w:rPr>
          <w:rFonts w:ascii="Arial" w:eastAsia="Arial" w:hAnsi="Arial" w:cs="Arial"/>
          <w:sz w:val="28"/>
          <w:szCs w:val="28"/>
        </w:rPr>
      </w:pPr>
      <w:r w:rsidRPr="00B30DC3">
        <w:rPr>
          <w:rFonts w:ascii="Arial" w:eastAsia="Arial" w:hAnsi="Arial" w:cs="Arial"/>
          <w:sz w:val="28"/>
          <w:szCs w:val="28"/>
        </w:rPr>
        <w:t xml:space="preserve">Sandwell Council adopts a tiered approach to addressing anti-social behaviour (ASB), ensuring that actions taken are proportionate, timely and </w:t>
      </w:r>
      <w:r w:rsidR="002E2614" w:rsidRPr="00B30DC3">
        <w:rPr>
          <w:rFonts w:ascii="Arial" w:eastAsia="Arial" w:hAnsi="Arial" w:cs="Arial"/>
          <w:sz w:val="28"/>
          <w:szCs w:val="28"/>
        </w:rPr>
        <w:t>evidence led</w:t>
      </w:r>
      <w:r w:rsidRPr="00B30DC3">
        <w:rPr>
          <w:rFonts w:ascii="Arial" w:eastAsia="Arial" w:hAnsi="Arial" w:cs="Arial"/>
          <w:sz w:val="28"/>
          <w:szCs w:val="28"/>
        </w:rPr>
        <w:t xml:space="preserve">. </w:t>
      </w:r>
    </w:p>
    <w:p w14:paraId="149F52CD" w14:textId="77777777" w:rsidR="00C65BA9" w:rsidRPr="00B30DC3" w:rsidRDefault="00C65BA9" w:rsidP="00C65BA9">
      <w:pPr>
        <w:pStyle w:val="ListParagraph"/>
        <w:ind w:left="709"/>
        <w:rPr>
          <w:rFonts w:ascii="Arial" w:eastAsia="Arial" w:hAnsi="Arial" w:cs="Arial"/>
          <w:sz w:val="28"/>
          <w:szCs w:val="28"/>
        </w:rPr>
      </w:pPr>
    </w:p>
    <w:p w14:paraId="2F0F5F78" w14:textId="70619BA0" w:rsidR="002B1B2F" w:rsidRPr="00B30DC3" w:rsidRDefault="00C21DCF" w:rsidP="002B1B2F">
      <w:pPr>
        <w:pStyle w:val="ListParagraph"/>
        <w:numPr>
          <w:ilvl w:val="1"/>
          <w:numId w:val="2"/>
        </w:numPr>
        <w:ind w:left="709" w:hanging="709"/>
        <w:rPr>
          <w:rFonts w:ascii="Arial" w:eastAsia="Arial" w:hAnsi="Arial" w:cs="Arial"/>
          <w:sz w:val="28"/>
          <w:szCs w:val="28"/>
        </w:rPr>
      </w:pPr>
      <w:r w:rsidRPr="00B30DC3">
        <w:rPr>
          <w:rFonts w:ascii="Arial" w:eastAsia="Arial" w:hAnsi="Arial" w:cs="Arial"/>
          <w:sz w:val="28"/>
          <w:szCs w:val="28"/>
        </w:rPr>
        <w:t xml:space="preserve">We use a combination of informal and formal tools, always with the aim of resolving harm, reducing risk and supporting long-term behaviour change. Where appropriate, we will also take swift and firm enforcement action – particularly in hotspot locations – to protect </w:t>
      </w:r>
      <w:r w:rsidR="00A0020D" w:rsidRPr="00B30DC3">
        <w:rPr>
          <w:rFonts w:ascii="Arial" w:eastAsia="Arial" w:hAnsi="Arial" w:cs="Arial"/>
          <w:sz w:val="28"/>
          <w:szCs w:val="28"/>
        </w:rPr>
        <w:t>Individual affected</w:t>
      </w:r>
      <w:r w:rsidRPr="00B30DC3">
        <w:rPr>
          <w:rFonts w:ascii="Arial" w:eastAsia="Arial" w:hAnsi="Arial" w:cs="Arial"/>
          <w:sz w:val="28"/>
          <w:szCs w:val="28"/>
        </w:rPr>
        <w:t xml:space="preserve"> and communities and provide visible consequences for harmful behaviour.</w:t>
      </w:r>
    </w:p>
    <w:p w14:paraId="7BCE3909" w14:textId="77777777" w:rsidR="002B1B2F" w:rsidRPr="00B30DC3" w:rsidRDefault="002B1B2F" w:rsidP="002B1B2F">
      <w:pPr>
        <w:pStyle w:val="ListParagraph"/>
        <w:rPr>
          <w:rFonts w:ascii="Arial" w:eastAsia="Arial" w:hAnsi="Arial" w:cs="Arial"/>
          <w:b/>
          <w:bCs/>
          <w:sz w:val="28"/>
          <w:szCs w:val="28"/>
        </w:rPr>
      </w:pPr>
    </w:p>
    <w:p w14:paraId="14019B82" w14:textId="77777777" w:rsidR="00CC5D26" w:rsidRPr="00B30DC3" w:rsidRDefault="00C21DCF" w:rsidP="00CC5D26">
      <w:pPr>
        <w:pStyle w:val="ListParagraph"/>
        <w:numPr>
          <w:ilvl w:val="1"/>
          <w:numId w:val="2"/>
        </w:numPr>
        <w:ind w:left="709" w:hanging="709"/>
        <w:rPr>
          <w:rFonts w:ascii="Arial" w:eastAsia="Arial" w:hAnsi="Arial" w:cs="Arial"/>
          <w:sz w:val="28"/>
          <w:szCs w:val="28"/>
        </w:rPr>
      </w:pPr>
      <w:r w:rsidRPr="00B30DC3">
        <w:rPr>
          <w:rFonts w:ascii="Arial" w:eastAsia="Arial" w:hAnsi="Arial" w:cs="Arial"/>
          <w:b/>
          <w:bCs/>
          <w:sz w:val="28"/>
          <w:szCs w:val="28"/>
        </w:rPr>
        <w:t>Approach to ASB Enforcement and Intervention</w:t>
      </w:r>
      <w:bookmarkStart w:id="20" w:name="_Toc213331622"/>
    </w:p>
    <w:p w14:paraId="62147D12" w14:textId="77777777" w:rsidR="00CC5D26" w:rsidRPr="00B30DC3" w:rsidRDefault="00CC5D26" w:rsidP="00CC5D26">
      <w:pPr>
        <w:pStyle w:val="ListParagraph"/>
        <w:rPr>
          <w:rFonts w:ascii="Arial" w:eastAsia="Arial" w:hAnsi="Arial" w:cs="Arial"/>
          <w:sz w:val="28"/>
          <w:szCs w:val="28"/>
        </w:rPr>
      </w:pPr>
    </w:p>
    <w:tbl>
      <w:tblPr>
        <w:tblStyle w:val="GridTable4-Accent1"/>
        <w:tblW w:w="10867" w:type="dxa"/>
        <w:tblInd w:w="-714" w:type="dxa"/>
        <w:tblLook w:val="04A0" w:firstRow="1" w:lastRow="0" w:firstColumn="1" w:lastColumn="0" w:noHBand="0" w:noVBand="1"/>
      </w:tblPr>
      <w:tblGrid>
        <w:gridCol w:w="1928"/>
        <w:gridCol w:w="3149"/>
        <w:gridCol w:w="5790"/>
      </w:tblGrid>
      <w:tr w:rsidR="003B3825" w14:paraId="4786E990" w14:textId="77777777" w:rsidTr="003B3825">
        <w:trPr>
          <w:cnfStyle w:val="100000000000" w:firstRow="1" w:lastRow="0" w:firstColumn="0" w:lastColumn="0" w:oddVBand="0" w:evenVBand="0" w:oddHBand="0" w:evenHBand="0"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1791" w:type="dxa"/>
            <w:hideMark/>
          </w:tcPr>
          <w:p w14:paraId="684C276F" w14:textId="77777777" w:rsidR="00CC5D26" w:rsidRPr="00B30DC3" w:rsidRDefault="00C21DCF" w:rsidP="00FA435E">
            <w:pPr>
              <w:rPr>
                <w:rFonts w:ascii="Arial" w:eastAsia="Arial" w:hAnsi="Arial" w:cs="Arial"/>
                <w:sz w:val="28"/>
                <w:szCs w:val="28"/>
              </w:rPr>
            </w:pPr>
            <w:r w:rsidRPr="00B30DC3">
              <w:rPr>
                <w:rFonts w:ascii="Arial" w:eastAsia="Arial" w:hAnsi="Arial" w:cs="Arial"/>
                <w:sz w:val="28"/>
                <w:szCs w:val="28"/>
              </w:rPr>
              <w:t>Level of Intervention</w:t>
            </w:r>
          </w:p>
        </w:tc>
        <w:tc>
          <w:tcPr>
            <w:tcW w:w="3188" w:type="dxa"/>
            <w:hideMark/>
          </w:tcPr>
          <w:p w14:paraId="4C91B71F" w14:textId="77777777" w:rsidR="00CC5D26" w:rsidRPr="00B30DC3" w:rsidRDefault="00C21DCF" w:rsidP="00FA435E">
            <w:pPr>
              <w:cnfStyle w:val="100000000000" w:firstRow="1" w:lastRow="0" w:firstColumn="0" w:lastColumn="0" w:oddVBand="0" w:evenVBand="0" w:oddHBand="0" w:evenHBand="0" w:firstRowFirstColumn="0" w:firstRowLastColumn="0" w:lastRowFirstColumn="0" w:lastRowLastColumn="0"/>
              <w:rPr>
                <w:rFonts w:ascii="Arial" w:eastAsia="Arial" w:hAnsi="Arial" w:cs="Arial"/>
                <w:sz w:val="28"/>
                <w:szCs w:val="28"/>
              </w:rPr>
            </w:pPr>
            <w:r w:rsidRPr="00B30DC3">
              <w:rPr>
                <w:rFonts w:ascii="Arial" w:eastAsia="Arial" w:hAnsi="Arial" w:cs="Arial"/>
                <w:sz w:val="28"/>
                <w:szCs w:val="28"/>
              </w:rPr>
              <w:t>When it is used</w:t>
            </w:r>
          </w:p>
        </w:tc>
        <w:tc>
          <w:tcPr>
            <w:tcW w:w="5888" w:type="dxa"/>
            <w:hideMark/>
          </w:tcPr>
          <w:p w14:paraId="0D2B0C63" w14:textId="77777777" w:rsidR="00CC5D26" w:rsidRPr="00B30DC3" w:rsidRDefault="00C21DCF" w:rsidP="00FA435E">
            <w:pPr>
              <w:cnfStyle w:val="100000000000" w:firstRow="1" w:lastRow="0" w:firstColumn="0" w:lastColumn="0" w:oddVBand="0" w:evenVBand="0" w:oddHBand="0" w:evenHBand="0" w:firstRowFirstColumn="0" w:firstRowLastColumn="0" w:lastRowFirstColumn="0" w:lastRowLastColumn="0"/>
              <w:rPr>
                <w:rFonts w:ascii="Arial" w:eastAsia="Arial" w:hAnsi="Arial" w:cs="Arial"/>
                <w:sz w:val="28"/>
                <w:szCs w:val="28"/>
              </w:rPr>
            </w:pPr>
            <w:r w:rsidRPr="00B30DC3">
              <w:rPr>
                <w:rFonts w:ascii="Arial" w:eastAsia="Arial" w:hAnsi="Arial" w:cs="Arial"/>
                <w:sz w:val="28"/>
                <w:szCs w:val="28"/>
              </w:rPr>
              <w:t>Examples of tools and actions</w:t>
            </w:r>
          </w:p>
        </w:tc>
      </w:tr>
      <w:tr w:rsidR="003B3825" w14:paraId="36F45C3F" w14:textId="77777777" w:rsidTr="003B3825">
        <w:trPr>
          <w:cnfStyle w:val="000000100000" w:firstRow="0" w:lastRow="0" w:firstColumn="0" w:lastColumn="0" w:oddVBand="0" w:evenVBand="0" w:oddHBand="1" w:evenHBand="0" w:firstRowFirstColumn="0" w:firstRowLastColumn="0" w:lastRowFirstColumn="0" w:lastRowLastColumn="0"/>
          <w:trHeight w:val="2183"/>
        </w:trPr>
        <w:tc>
          <w:tcPr>
            <w:cnfStyle w:val="001000000000" w:firstRow="0" w:lastRow="0" w:firstColumn="1" w:lastColumn="0" w:oddVBand="0" w:evenVBand="0" w:oddHBand="0" w:evenHBand="0" w:firstRowFirstColumn="0" w:firstRowLastColumn="0" w:lastRowFirstColumn="0" w:lastRowLastColumn="0"/>
            <w:tcW w:w="1791" w:type="dxa"/>
            <w:hideMark/>
          </w:tcPr>
          <w:p w14:paraId="1DBB0A9D" w14:textId="77777777" w:rsidR="00CC5D26" w:rsidRPr="00B30DC3" w:rsidRDefault="00C21DCF" w:rsidP="00FA435E">
            <w:pPr>
              <w:rPr>
                <w:rFonts w:ascii="Arial" w:eastAsia="Arial" w:hAnsi="Arial" w:cs="Arial"/>
                <w:sz w:val="28"/>
                <w:szCs w:val="28"/>
              </w:rPr>
            </w:pPr>
            <w:r w:rsidRPr="00B30DC3">
              <w:rPr>
                <w:rFonts w:ascii="Arial" w:eastAsia="Arial" w:hAnsi="Arial" w:cs="Arial"/>
                <w:sz w:val="28"/>
                <w:szCs w:val="28"/>
              </w:rPr>
              <w:t>Early / Informal Intervention (Non-Legal Resolutions)</w:t>
            </w:r>
          </w:p>
        </w:tc>
        <w:tc>
          <w:tcPr>
            <w:tcW w:w="3188" w:type="dxa"/>
            <w:hideMark/>
          </w:tcPr>
          <w:p w14:paraId="2B92DF96" w14:textId="77777777" w:rsidR="00CC5D26" w:rsidRPr="00B30DC3" w:rsidRDefault="00C21DCF" w:rsidP="00FA435E">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28"/>
                <w:szCs w:val="28"/>
              </w:rPr>
            </w:pPr>
            <w:r w:rsidRPr="00B30DC3">
              <w:rPr>
                <w:rFonts w:ascii="Arial" w:eastAsia="Arial" w:hAnsi="Arial" w:cs="Arial"/>
                <w:sz w:val="28"/>
                <w:szCs w:val="28"/>
              </w:rPr>
              <w:t>Used for early-stage, lower-level or first-time behaviours, particularly where individuals are willing to engage and behaviour can be resolved quickly</w:t>
            </w:r>
          </w:p>
        </w:tc>
        <w:tc>
          <w:tcPr>
            <w:tcW w:w="5888" w:type="dxa"/>
            <w:hideMark/>
          </w:tcPr>
          <w:p w14:paraId="3C9839F6" w14:textId="77777777" w:rsidR="00CC5D26" w:rsidRPr="00B30DC3" w:rsidRDefault="00C21DCF" w:rsidP="00FA435E">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28"/>
                <w:szCs w:val="28"/>
              </w:rPr>
            </w:pPr>
            <w:r w:rsidRPr="00B30DC3">
              <w:rPr>
                <w:rFonts w:ascii="Arial" w:eastAsia="Arial" w:hAnsi="Arial" w:cs="Arial"/>
                <w:sz w:val="28"/>
                <w:szCs w:val="28"/>
              </w:rPr>
              <w:t>Verbal warnings</w:t>
            </w:r>
            <w:r w:rsidRPr="00B30DC3">
              <w:rPr>
                <w:rFonts w:ascii="Arial" w:eastAsia="Arial" w:hAnsi="Arial" w:cs="Arial"/>
                <w:sz w:val="28"/>
                <w:szCs w:val="28"/>
              </w:rPr>
              <w:br/>
              <w:t>Advisory letters or leaflets</w:t>
            </w:r>
            <w:r w:rsidRPr="00B30DC3">
              <w:rPr>
                <w:rFonts w:ascii="Arial" w:eastAsia="Arial" w:hAnsi="Arial" w:cs="Arial"/>
                <w:sz w:val="28"/>
                <w:szCs w:val="28"/>
              </w:rPr>
              <w:br/>
              <w:t>Written warnings</w:t>
            </w:r>
            <w:r w:rsidRPr="00B30DC3">
              <w:rPr>
                <w:rFonts w:ascii="Arial" w:eastAsia="Arial" w:hAnsi="Arial" w:cs="Arial"/>
                <w:sz w:val="28"/>
                <w:szCs w:val="28"/>
              </w:rPr>
              <w:br/>
              <w:t>Mediation and restorative conversations</w:t>
            </w:r>
            <w:r w:rsidRPr="00B30DC3">
              <w:rPr>
                <w:rFonts w:ascii="Arial" w:eastAsia="Arial" w:hAnsi="Arial" w:cs="Arial"/>
                <w:sz w:val="28"/>
                <w:szCs w:val="28"/>
              </w:rPr>
              <w:br/>
            </w:r>
            <w:r w:rsidRPr="00B30DC3">
              <w:rPr>
                <w:rFonts w:ascii="Arial" w:eastAsia="Arial" w:hAnsi="Arial" w:cs="Arial"/>
                <w:sz w:val="28"/>
                <w:szCs w:val="28"/>
              </w:rPr>
              <w:t>Acceptable Behaviour Contracts (ABCs)</w:t>
            </w:r>
            <w:r w:rsidRPr="00B30DC3">
              <w:rPr>
                <w:rFonts w:ascii="Arial" w:eastAsia="Arial" w:hAnsi="Arial" w:cs="Arial"/>
                <w:sz w:val="28"/>
                <w:szCs w:val="28"/>
              </w:rPr>
              <w:br/>
              <w:t>Parenting contracts</w:t>
            </w:r>
            <w:r w:rsidRPr="00B30DC3">
              <w:rPr>
                <w:rFonts w:ascii="Arial" w:eastAsia="Arial" w:hAnsi="Arial" w:cs="Arial"/>
                <w:sz w:val="28"/>
                <w:szCs w:val="28"/>
              </w:rPr>
              <w:br/>
              <w:t>Good Neighbour Agreements</w:t>
            </w:r>
          </w:p>
        </w:tc>
      </w:tr>
      <w:tr w:rsidR="003B3825" w14:paraId="6AB6C772" w14:textId="77777777" w:rsidTr="003B3825">
        <w:trPr>
          <w:trHeight w:val="2032"/>
        </w:trPr>
        <w:tc>
          <w:tcPr>
            <w:cnfStyle w:val="001000000000" w:firstRow="0" w:lastRow="0" w:firstColumn="1" w:lastColumn="0" w:oddVBand="0" w:evenVBand="0" w:oddHBand="0" w:evenHBand="0" w:firstRowFirstColumn="0" w:firstRowLastColumn="0" w:lastRowFirstColumn="0" w:lastRowLastColumn="0"/>
            <w:tcW w:w="1791" w:type="dxa"/>
            <w:hideMark/>
          </w:tcPr>
          <w:p w14:paraId="5783BA79" w14:textId="77777777" w:rsidR="00CC5D26" w:rsidRPr="00B30DC3" w:rsidRDefault="00C21DCF" w:rsidP="00FA435E">
            <w:pPr>
              <w:rPr>
                <w:rFonts w:ascii="Arial" w:eastAsia="Arial" w:hAnsi="Arial" w:cs="Arial"/>
                <w:sz w:val="28"/>
                <w:szCs w:val="28"/>
              </w:rPr>
            </w:pPr>
            <w:r w:rsidRPr="00B30DC3">
              <w:rPr>
                <w:rFonts w:ascii="Arial" w:eastAsia="Arial" w:hAnsi="Arial" w:cs="Arial"/>
                <w:sz w:val="28"/>
                <w:szCs w:val="28"/>
              </w:rPr>
              <w:lastRenderedPageBreak/>
              <w:t>Formal Warnings and Notices</w:t>
            </w:r>
          </w:p>
        </w:tc>
        <w:tc>
          <w:tcPr>
            <w:tcW w:w="3188" w:type="dxa"/>
            <w:hideMark/>
          </w:tcPr>
          <w:p w14:paraId="739588C6" w14:textId="77777777" w:rsidR="00CC5D26" w:rsidRPr="00B30DC3" w:rsidRDefault="00C21DCF" w:rsidP="00FA435E">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28"/>
                <w:szCs w:val="28"/>
              </w:rPr>
            </w:pPr>
            <w:r w:rsidRPr="00B30DC3">
              <w:rPr>
                <w:rFonts w:ascii="Arial" w:eastAsia="Arial" w:hAnsi="Arial" w:cs="Arial"/>
                <w:sz w:val="28"/>
                <w:szCs w:val="28"/>
              </w:rPr>
              <w:t>Used where behaviour is persistent, escalating or not resolved through informal action</w:t>
            </w:r>
          </w:p>
        </w:tc>
        <w:tc>
          <w:tcPr>
            <w:tcW w:w="5888" w:type="dxa"/>
            <w:hideMark/>
          </w:tcPr>
          <w:p w14:paraId="4AAD0572" w14:textId="77777777" w:rsidR="00CC5D26" w:rsidRPr="00B30DC3" w:rsidRDefault="00C21DCF" w:rsidP="00FA435E">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28"/>
                <w:szCs w:val="28"/>
              </w:rPr>
            </w:pPr>
            <w:r w:rsidRPr="00B30DC3">
              <w:rPr>
                <w:rFonts w:ascii="Arial" w:eastAsia="Arial" w:hAnsi="Arial" w:cs="Arial"/>
                <w:sz w:val="28"/>
                <w:szCs w:val="28"/>
              </w:rPr>
              <w:t>Community Protection Notice Warnings (CPNWs)</w:t>
            </w:r>
            <w:r w:rsidRPr="00B30DC3">
              <w:rPr>
                <w:rFonts w:ascii="Arial" w:eastAsia="Arial" w:hAnsi="Arial" w:cs="Arial"/>
                <w:sz w:val="28"/>
                <w:szCs w:val="28"/>
              </w:rPr>
              <w:br/>
              <w:t>Community Protection Notices (CPNs)</w:t>
            </w:r>
            <w:r w:rsidRPr="00B30DC3">
              <w:rPr>
                <w:rFonts w:ascii="Arial" w:eastAsia="Arial" w:hAnsi="Arial" w:cs="Arial"/>
                <w:sz w:val="28"/>
                <w:szCs w:val="28"/>
              </w:rPr>
              <w:br/>
              <w:t>Public Space Protection Orders (PSPOs)</w:t>
            </w:r>
            <w:r w:rsidRPr="00B30DC3">
              <w:rPr>
                <w:rFonts w:ascii="Arial" w:eastAsia="Arial" w:hAnsi="Arial" w:cs="Arial"/>
                <w:sz w:val="28"/>
                <w:szCs w:val="28"/>
              </w:rPr>
              <w:br/>
              <w:t>Civil Injunctions (ASB, Crime and Policing Act 2014)</w:t>
            </w:r>
            <w:r w:rsidRPr="00B30DC3">
              <w:rPr>
                <w:rFonts w:ascii="Arial" w:eastAsia="Arial" w:hAnsi="Arial" w:cs="Arial"/>
                <w:sz w:val="28"/>
                <w:szCs w:val="28"/>
              </w:rPr>
              <w:br/>
              <w:t>Notice of Seeking Possession (housing cases)</w:t>
            </w:r>
          </w:p>
        </w:tc>
      </w:tr>
      <w:tr w:rsidR="003B3825" w14:paraId="03D239B1" w14:textId="77777777" w:rsidTr="003B3825">
        <w:trPr>
          <w:cnfStyle w:val="000000100000" w:firstRow="0" w:lastRow="0" w:firstColumn="0" w:lastColumn="0" w:oddVBand="0" w:evenVBand="0" w:oddHBand="1" w:evenHBand="0" w:firstRowFirstColumn="0" w:firstRowLastColumn="0" w:lastRowFirstColumn="0" w:lastRowLastColumn="0"/>
          <w:trHeight w:val="2658"/>
        </w:trPr>
        <w:tc>
          <w:tcPr>
            <w:cnfStyle w:val="001000000000" w:firstRow="0" w:lastRow="0" w:firstColumn="1" w:lastColumn="0" w:oddVBand="0" w:evenVBand="0" w:oddHBand="0" w:evenHBand="0" w:firstRowFirstColumn="0" w:firstRowLastColumn="0" w:lastRowFirstColumn="0" w:lastRowLastColumn="0"/>
            <w:tcW w:w="1791" w:type="dxa"/>
            <w:hideMark/>
          </w:tcPr>
          <w:p w14:paraId="010E42E0" w14:textId="77777777" w:rsidR="00CC5D26" w:rsidRPr="00B30DC3" w:rsidRDefault="00C21DCF" w:rsidP="00FA435E">
            <w:pPr>
              <w:rPr>
                <w:rFonts w:ascii="Arial" w:eastAsia="Arial" w:hAnsi="Arial" w:cs="Arial"/>
                <w:sz w:val="28"/>
                <w:szCs w:val="28"/>
              </w:rPr>
            </w:pPr>
            <w:r w:rsidRPr="00B30DC3">
              <w:rPr>
                <w:rFonts w:ascii="Arial" w:eastAsia="Arial" w:hAnsi="Arial" w:cs="Arial"/>
                <w:sz w:val="28"/>
                <w:szCs w:val="28"/>
              </w:rPr>
              <w:t>Civil and Criminal Enforcement</w:t>
            </w:r>
          </w:p>
        </w:tc>
        <w:tc>
          <w:tcPr>
            <w:tcW w:w="3188" w:type="dxa"/>
            <w:hideMark/>
          </w:tcPr>
          <w:p w14:paraId="1B28326A" w14:textId="77777777" w:rsidR="00CC5D26" w:rsidRPr="00B30DC3" w:rsidRDefault="00C21DCF" w:rsidP="00FA435E">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28"/>
                <w:szCs w:val="28"/>
              </w:rPr>
            </w:pPr>
            <w:r w:rsidRPr="00B30DC3">
              <w:rPr>
                <w:rFonts w:ascii="Arial" w:eastAsia="Arial" w:hAnsi="Arial" w:cs="Arial"/>
                <w:sz w:val="28"/>
                <w:szCs w:val="28"/>
              </w:rPr>
              <w:t>Used for high-harm, repeated, or serious ASB, particularly where behaviour is linked to crime or significant community impact</w:t>
            </w:r>
          </w:p>
        </w:tc>
        <w:tc>
          <w:tcPr>
            <w:tcW w:w="5888" w:type="dxa"/>
            <w:hideMark/>
          </w:tcPr>
          <w:p w14:paraId="7022D855" w14:textId="77777777" w:rsidR="00CC5D26" w:rsidRPr="00B30DC3" w:rsidRDefault="00C21DCF" w:rsidP="00FA435E">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28"/>
                <w:szCs w:val="28"/>
              </w:rPr>
            </w:pPr>
            <w:r w:rsidRPr="00B30DC3">
              <w:rPr>
                <w:rFonts w:ascii="Arial" w:eastAsia="Arial" w:hAnsi="Arial" w:cs="Arial"/>
                <w:sz w:val="28"/>
                <w:szCs w:val="28"/>
              </w:rPr>
              <w:t>Civil Injunctions</w:t>
            </w:r>
            <w:r w:rsidRPr="00B30DC3">
              <w:rPr>
                <w:rFonts w:ascii="Arial" w:eastAsia="Arial" w:hAnsi="Arial" w:cs="Arial"/>
                <w:sz w:val="28"/>
                <w:szCs w:val="28"/>
              </w:rPr>
              <w:br/>
              <w:t>Community Protection Notices</w:t>
            </w:r>
            <w:r w:rsidRPr="00B30DC3">
              <w:rPr>
                <w:rFonts w:ascii="Arial" w:eastAsia="Arial" w:hAnsi="Arial" w:cs="Arial"/>
                <w:sz w:val="28"/>
                <w:szCs w:val="28"/>
              </w:rPr>
              <w:br/>
              <w:t>Public Space Protection Orders</w:t>
            </w:r>
            <w:r w:rsidRPr="00B30DC3">
              <w:rPr>
                <w:rFonts w:ascii="Arial" w:eastAsia="Arial" w:hAnsi="Arial" w:cs="Arial"/>
                <w:sz w:val="28"/>
                <w:szCs w:val="28"/>
              </w:rPr>
              <w:br/>
              <w:t>Closure Orders</w:t>
            </w:r>
            <w:r w:rsidRPr="00B30DC3">
              <w:rPr>
                <w:rFonts w:ascii="Arial" w:eastAsia="Arial" w:hAnsi="Arial" w:cs="Arial"/>
                <w:sz w:val="28"/>
                <w:szCs w:val="28"/>
              </w:rPr>
              <w:br/>
              <w:t>Criminal Behaviour Orders (via Police/CPS)</w:t>
            </w:r>
            <w:r w:rsidRPr="00B30DC3">
              <w:rPr>
                <w:rFonts w:ascii="Arial" w:eastAsia="Arial" w:hAnsi="Arial" w:cs="Arial"/>
                <w:sz w:val="28"/>
                <w:szCs w:val="28"/>
              </w:rPr>
              <w:br/>
              <w:t>Possession proceedings</w:t>
            </w:r>
            <w:r w:rsidRPr="00B30DC3">
              <w:rPr>
                <w:rFonts w:ascii="Arial" w:eastAsia="Arial" w:hAnsi="Arial" w:cs="Arial"/>
                <w:sz w:val="28"/>
                <w:szCs w:val="28"/>
              </w:rPr>
              <w:br/>
              <w:t>Prosecution for breaches</w:t>
            </w:r>
            <w:r w:rsidRPr="00B30DC3">
              <w:rPr>
                <w:rFonts w:ascii="Arial" w:eastAsia="Arial" w:hAnsi="Arial" w:cs="Arial"/>
                <w:sz w:val="28"/>
                <w:szCs w:val="28"/>
              </w:rPr>
              <w:br/>
              <w:t>Fixed Penalty Notices (FPNs)</w:t>
            </w:r>
            <w:r w:rsidRPr="00B30DC3">
              <w:rPr>
                <w:rFonts w:ascii="Arial" w:eastAsia="Arial" w:hAnsi="Arial" w:cs="Arial"/>
                <w:sz w:val="28"/>
                <w:szCs w:val="28"/>
              </w:rPr>
              <w:br/>
              <w:t>Environmental enforcement (noise, waste, fly-tipping, etc.)</w:t>
            </w:r>
          </w:p>
        </w:tc>
      </w:tr>
      <w:tr w:rsidR="003B3825" w14:paraId="54034D57" w14:textId="77777777" w:rsidTr="003B3825">
        <w:trPr>
          <w:trHeight w:val="1684"/>
        </w:trPr>
        <w:tc>
          <w:tcPr>
            <w:cnfStyle w:val="001000000000" w:firstRow="0" w:lastRow="0" w:firstColumn="1" w:lastColumn="0" w:oddVBand="0" w:evenVBand="0" w:oddHBand="0" w:evenHBand="0" w:firstRowFirstColumn="0" w:firstRowLastColumn="0" w:lastRowFirstColumn="0" w:lastRowLastColumn="0"/>
            <w:tcW w:w="1791" w:type="dxa"/>
            <w:hideMark/>
          </w:tcPr>
          <w:p w14:paraId="32FC0076" w14:textId="77777777" w:rsidR="00CC5D26" w:rsidRPr="00B30DC3" w:rsidRDefault="00C21DCF" w:rsidP="00FA435E">
            <w:pPr>
              <w:rPr>
                <w:rFonts w:ascii="Arial" w:eastAsia="Arial" w:hAnsi="Arial" w:cs="Arial"/>
                <w:sz w:val="28"/>
                <w:szCs w:val="28"/>
              </w:rPr>
            </w:pPr>
            <w:r w:rsidRPr="00B30DC3">
              <w:rPr>
                <w:rFonts w:ascii="Arial" w:eastAsia="Arial" w:hAnsi="Arial" w:cs="Arial"/>
                <w:sz w:val="28"/>
                <w:szCs w:val="28"/>
              </w:rPr>
              <w:t>Tenancy Enforcement (Housing-specific)</w:t>
            </w:r>
          </w:p>
        </w:tc>
        <w:tc>
          <w:tcPr>
            <w:tcW w:w="3188" w:type="dxa"/>
            <w:hideMark/>
          </w:tcPr>
          <w:p w14:paraId="08AA7B73" w14:textId="77777777" w:rsidR="00CC5D26" w:rsidRPr="00B30DC3" w:rsidRDefault="00C21DCF" w:rsidP="00FA435E">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28"/>
                <w:szCs w:val="28"/>
              </w:rPr>
            </w:pPr>
            <w:r w:rsidRPr="00B30DC3">
              <w:rPr>
                <w:rFonts w:ascii="Arial" w:eastAsia="Arial" w:hAnsi="Arial" w:cs="Arial"/>
                <w:sz w:val="28"/>
                <w:szCs w:val="28"/>
              </w:rPr>
              <w:t>Used where ASB involves tenants of Sandwell Council or Registered Providers and breaches tenancy conditions</w:t>
            </w:r>
          </w:p>
        </w:tc>
        <w:tc>
          <w:tcPr>
            <w:tcW w:w="5888" w:type="dxa"/>
            <w:hideMark/>
          </w:tcPr>
          <w:p w14:paraId="0F4E9052" w14:textId="77777777" w:rsidR="00CC5D26" w:rsidRPr="00B30DC3" w:rsidRDefault="00C21DCF" w:rsidP="00FA435E">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28"/>
                <w:szCs w:val="28"/>
              </w:rPr>
            </w:pPr>
            <w:r w:rsidRPr="00B30DC3">
              <w:rPr>
                <w:rFonts w:ascii="Arial" w:eastAsia="Arial" w:hAnsi="Arial" w:cs="Arial"/>
                <w:sz w:val="28"/>
                <w:szCs w:val="28"/>
              </w:rPr>
              <w:t>Tenancy warning letters</w:t>
            </w:r>
            <w:r w:rsidRPr="00B30DC3">
              <w:rPr>
                <w:rFonts w:ascii="Arial" w:eastAsia="Arial" w:hAnsi="Arial" w:cs="Arial"/>
                <w:sz w:val="28"/>
                <w:szCs w:val="28"/>
              </w:rPr>
              <w:br/>
              <w:t>Notice of Seeking Possession (NOSP)</w:t>
            </w:r>
            <w:r w:rsidRPr="00B30DC3">
              <w:rPr>
                <w:rFonts w:ascii="Arial" w:eastAsia="Arial" w:hAnsi="Arial" w:cs="Arial"/>
                <w:sz w:val="28"/>
                <w:szCs w:val="28"/>
              </w:rPr>
              <w:br/>
              <w:t>Demotion orders</w:t>
            </w:r>
            <w:r w:rsidRPr="00B30DC3">
              <w:rPr>
                <w:rFonts w:ascii="Arial" w:eastAsia="Arial" w:hAnsi="Arial" w:cs="Arial"/>
                <w:sz w:val="28"/>
                <w:szCs w:val="28"/>
              </w:rPr>
              <w:br/>
              <w:t>Possession proceedings</w:t>
            </w:r>
            <w:r w:rsidRPr="00B30DC3">
              <w:rPr>
                <w:rFonts w:ascii="Arial" w:eastAsia="Arial" w:hAnsi="Arial" w:cs="Arial"/>
                <w:sz w:val="28"/>
                <w:szCs w:val="28"/>
              </w:rPr>
              <w:br/>
              <w:t>Injunctions linked to tenancy</w:t>
            </w:r>
            <w:r w:rsidRPr="00B30DC3">
              <w:rPr>
                <w:rFonts w:ascii="Arial" w:eastAsia="Arial" w:hAnsi="Arial" w:cs="Arial"/>
                <w:sz w:val="28"/>
                <w:szCs w:val="28"/>
              </w:rPr>
              <w:br/>
              <w:t>Support referrals (Early Help, etc.)</w:t>
            </w:r>
          </w:p>
        </w:tc>
      </w:tr>
    </w:tbl>
    <w:p w14:paraId="27701732" w14:textId="77777777" w:rsidR="006A3A19" w:rsidRPr="00B30DC3" w:rsidRDefault="006A3A19" w:rsidP="006A3A19">
      <w:pPr>
        <w:keepNext/>
        <w:keepLines/>
        <w:spacing w:after="0"/>
        <w:ind w:left="360"/>
        <w:outlineLvl w:val="0"/>
        <w:rPr>
          <w:rFonts w:ascii="Arial" w:eastAsiaTheme="majorEastAsia" w:hAnsi="Arial" w:cs="Arial"/>
          <w:b/>
          <w:bCs/>
          <w:color w:val="2F5496" w:themeColor="accent1" w:themeShade="BF"/>
          <w:sz w:val="28"/>
          <w:szCs w:val="28"/>
        </w:rPr>
      </w:pPr>
    </w:p>
    <w:p w14:paraId="4DE34931" w14:textId="6C6CDD3B" w:rsidR="00FC331E" w:rsidRPr="00B30DC3" w:rsidRDefault="00C21DCF" w:rsidP="00FC331E">
      <w:pPr>
        <w:keepNext/>
        <w:keepLines/>
        <w:numPr>
          <w:ilvl w:val="0"/>
          <w:numId w:val="2"/>
        </w:numPr>
        <w:spacing w:after="0"/>
        <w:outlineLvl w:val="0"/>
        <w:rPr>
          <w:rFonts w:ascii="Arial" w:eastAsiaTheme="majorEastAsia" w:hAnsi="Arial" w:cs="Arial"/>
          <w:b/>
          <w:bCs/>
          <w:color w:val="2F5496" w:themeColor="accent1" w:themeShade="BF"/>
          <w:sz w:val="28"/>
          <w:szCs w:val="28"/>
        </w:rPr>
      </w:pPr>
      <w:bookmarkStart w:id="21" w:name="_Toc230888926"/>
      <w:r w:rsidRPr="00B30DC3">
        <w:rPr>
          <w:rFonts w:ascii="Arial" w:eastAsiaTheme="majorEastAsia" w:hAnsi="Arial" w:cs="Arial"/>
          <w:b/>
          <w:bCs/>
          <w:color w:val="2F5496" w:themeColor="accent1" w:themeShade="BF"/>
          <w:sz w:val="28"/>
          <w:szCs w:val="28"/>
        </w:rPr>
        <w:t>How we respond to anti-social behaviour</w:t>
      </w:r>
      <w:bookmarkEnd w:id="21"/>
    </w:p>
    <w:p w14:paraId="1FAD1DC1" w14:textId="77777777" w:rsidR="00FC331E" w:rsidRPr="00B30DC3" w:rsidRDefault="00FC331E" w:rsidP="00FC331E">
      <w:pPr>
        <w:keepNext/>
        <w:keepLines/>
        <w:spacing w:after="0"/>
        <w:ind w:left="360"/>
        <w:outlineLvl w:val="0"/>
        <w:rPr>
          <w:rFonts w:ascii="Arial" w:eastAsiaTheme="majorEastAsia" w:hAnsi="Arial" w:cs="Arial"/>
          <w:b/>
          <w:bCs/>
          <w:color w:val="2F5496" w:themeColor="accent1" w:themeShade="BF"/>
          <w:sz w:val="28"/>
          <w:szCs w:val="28"/>
        </w:rPr>
      </w:pPr>
    </w:p>
    <w:p w14:paraId="747C715F" w14:textId="14A90677" w:rsidR="00FC331E" w:rsidRPr="00B30DC3" w:rsidRDefault="00C21DCF" w:rsidP="006A3A19">
      <w:pPr>
        <w:pStyle w:val="ListParagraph"/>
        <w:numPr>
          <w:ilvl w:val="1"/>
          <w:numId w:val="2"/>
        </w:numPr>
        <w:ind w:left="709" w:hanging="709"/>
        <w:rPr>
          <w:rFonts w:ascii="Arial" w:eastAsia="Arial" w:hAnsi="Arial" w:cs="Arial"/>
          <w:sz w:val="28"/>
          <w:szCs w:val="28"/>
        </w:rPr>
      </w:pPr>
      <w:r w:rsidRPr="00B30DC3">
        <w:rPr>
          <w:rFonts w:ascii="Arial" w:eastAsia="Arial" w:hAnsi="Arial" w:cs="Arial"/>
          <w:sz w:val="28"/>
          <w:szCs w:val="28"/>
        </w:rPr>
        <w:t xml:space="preserve"> We follow a structured, harm-centred approach to ensure every report receives a consistent and proportionate response:</w:t>
      </w:r>
    </w:p>
    <w:p w14:paraId="6BE6D549" w14:textId="77777777" w:rsidR="00FC331E" w:rsidRPr="00B30DC3" w:rsidRDefault="00FC331E" w:rsidP="006A3A19">
      <w:pPr>
        <w:pStyle w:val="ListParagraph"/>
        <w:ind w:left="709"/>
        <w:rPr>
          <w:rFonts w:ascii="Arial" w:eastAsia="Arial" w:hAnsi="Arial" w:cs="Arial"/>
          <w:sz w:val="28"/>
          <w:szCs w:val="28"/>
        </w:rPr>
      </w:pPr>
    </w:p>
    <w:p w14:paraId="651645AA" w14:textId="77777777" w:rsidR="00FC331E" w:rsidRPr="00B30DC3" w:rsidRDefault="00C21DCF">
      <w:pPr>
        <w:pStyle w:val="ListParagraph"/>
        <w:numPr>
          <w:ilvl w:val="2"/>
          <w:numId w:val="22"/>
        </w:numPr>
        <w:rPr>
          <w:rFonts w:ascii="Arial" w:eastAsia="Arial" w:hAnsi="Arial" w:cs="Arial"/>
          <w:sz w:val="28"/>
          <w:szCs w:val="28"/>
        </w:rPr>
      </w:pPr>
      <w:r w:rsidRPr="00B30DC3">
        <w:rPr>
          <w:rFonts w:ascii="Arial" w:eastAsia="Arial" w:hAnsi="Arial" w:cs="Arial"/>
          <w:b/>
          <w:bCs/>
          <w:sz w:val="28"/>
          <w:szCs w:val="28"/>
        </w:rPr>
        <w:t>Report received</w:t>
      </w:r>
      <w:r w:rsidRPr="00B30DC3">
        <w:rPr>
          <w:rFonts w:ascii="Arial" w:eastAsia="Arial" w:hAnsi="Arial" w:cs="Arial"/>
          <w:sz w:val="28"/>
          <w:szCs w:val="28"/>
        </w:rPr>
        <w:br/>
      </w:r>
      <w:r w:rsidRPr="00B30DC3">
        <w:rPr>
          <w:rFonts w:ascii="Arial" w:eastAsia="Arial" w:hAnsi="Arial" w:cs="Arial"/>
          <w:sz w:val="28"/>
          <w:szCs w:val="28"/>
        </w:rPr>
        <w:t>ASB is reported through a range of accessible channels, including online, telephone, in person or via partner agencies.</w:t>
      </w:r>
    </w:p>
    <w:p w14:paraId="227B8A37" w14:textId="77777777" w:rsidR="00FC331E" w:rsidRPr="00B30DC3" w:rsidRDefault="00C21DCF">
      <w:pPr>
        <w:pStyle w:val="ListParagraph"/>
        <w:numPr>
          <w:ilvl w:val="2"/>
          <w:numId w:val="22"/>
        </w:numPr>
        <w:rPr>
          <w:rFonts w:ascii="Arial" w:eastAsia="Arial" w:hAnsi="Arial" w:cs="Arial"/>
          <w:sz w:val="28"/>
          <w:szCs w:val="28"/>
        </w:rPr>
      </w:pPr>
      <w:r w:rsidRPr="00B30DC3">
        <w:rPr>
          <w:rFonts w:ascii="Arial" w:eastAsia="Arial" w:hAnsi="Arial" w:cs="Arial"/>
          <w:b/>
          <w:bCs/>
          <w:sz w:val="28"/>
          <w:szCs w:val="28"/>
        </w:rPr>
        <w:t>Triage (risk, harm and vulnerability)</w:t>
      </w:r>
      <w:r w:rsidRPr="00B30DC3">
        <w:rPr>
          <w:rFonts w:ascii="Arial" w:eastAsia="Arial" w:hAnsi="Arial" w:cs="Arial"/>
          <w:sz w:val="28"/>
          <w:szCs w:val="28"/>
        </w:rPr>
        <w:br/>
        <w:t>Every report is assessed using a structured triage process to identify risk, vulnerability, repeat incidents and level of harm.</w:t>
      </w:r>
    </w:p>
    <w:p w14:paraId="78721254" w14:textId="77777777" w:rsidR="00FC331E" w:rsidRPr="00B30DC3" w:rsidRDefault="00C21DCF">
      <w:pPr>
        <w:pStyle w:val="ListParagraph"/>
        <w:numPr>
          <w:ilvl w:val="2"/>
          <w:numId w:val="22"/>
        </w:numPr>
        <w:rPr>
          <w:rFonts w:ascii="Arial" w:eastAsia="Arial" w:hAnsi="Arial" w:cs="Arial"/>
          <w:sz w:val="28"/>
          <w:szCs w:val="28"/>
        </w:rPr>
      </w:pPr>
      <w:r w:rsidRPr="00B30DC3">
        <w:rPr>
          <w:rFonts w:ascii="Arial" w:eastAsia="Arial" w:hAnsi="Arial" w:cs="Arial"/>
          <w:b/>
          <w:bCs/>
          <w:sz w:val="28"/>
          <w:szCs w:val="28"/>
        </w:rPr>
        <w:t>Decision on lead agency</w:t>
      </w:r>
      <w:r w:rsidRPr="00B30DC3">
        <w:rPr>
          <w:rFonts w:ascii="Arial" w:eastAsia="Arial" w:hAnsi="Arial" w:cs="Arial"/>
          <w:b/>
          <w:bCs/>
          <w:sz w:val="28"/>
          <w:szCs w:val="28"/>
        </w:rPr>
        <w:br/>
      </w:r>
      <w:r w:rsidRPr="00B30DC3">
        <w:rPr>
          <w:rFonts w:ascii="Arial" w:eastAsia="Arial" w:hAnsi="Arial" w:cs="Arial"/>
          <w:sz w:val="28"/>
          <w:szCs w:val="28"/>
        </w:rPr>
        <w:t>We determine the most appropriate lead service or partner, ensuring a coordinated and joined-up response.</w:t>
      </w:r>
    </w:p>
    <w:p w14:paraId="4B36231E" w14:textId="77777777" w:rsidR="00FC331E" w:rsidRPr="00B30DC3" w:rsidRDefault="00C21DCF">
      <w:pPr>
        <w:pStyle w:val="ListParagraph"/>
        <w:numPr>
          <w:ilvl w:val="2"/>
          <w:numId w:val="22"/>
        </w:numPr>
        <w:rPr>
          <w:rFonts w:ascii="Arial" w:eastAsia="Arial" w:hAnsi="Arial" w:cs="Arial"/>
          <w:sz w:val="28"/>
          <w:szCs w:val="28"/>
        </w:rPr>
      </w:pPr>
      <w:r w:rsidRPr="00B30DC3">
        <w:rPr>
          <w:rFonts w:ascii="Arial" w:eastAsia="Arial" w:hAnsi="Arial" w:cs="Arial"/>
          <w:b/>
          <w:bCs/>
          <w:sz w:val="28"/>
          <w:szCs w:val="28"/>
        </w:rPr>
        <w:t>Case management and investigation</w:t>
      </w:r>
      <w:r w:rsidRPr="00B30DC3">
        <w:rPr>
          <w:rFonts w:ascii="Arial" w:eastAsia="Arial" w:hAnsi="Arial" w:cs="Arial"/>
          <w:sz w:val="28"/>
          <w:szCs w:val="28"/>
        </w:rPr>
        <w:br/>
        <w:t xml:space="preserve">Where appropriate, a case is opened and allocated to a named </w:t>
      </w:r>
      <w:r w:rsidRPr="00B30DC3">
        <w:rPr>
          <w:rFonts w:ascii="Arial" w:eastAsia="Arial" w:hAnsi="Arial" w:cs="Arial"/>
          <w:sz w:val="28"/>
          <w:szCs w:val="28"/>
        </w:rPr>
        <w:lastRenderedPageBreak/>
        <w:t>officer responsible for investigation, communication and case progression.</w:t>
      </w:r>
    </w:p>
    <w:p w14:paraId="76EE0073" w14:textId="77777777" w:rsidR="00FC331E" w:rsidRPr="00B30DC3" w:rsidRDefault="00C21DCF">
      <w:pPr>
        <w:pStyle w:val="ListParagraph"/>
        <w:numPr>
          <w:ilvl w:val="2"/>
          <w:numId w:val="22"/>
        </w:numPr>
        <w:rPr>
          <w:rFonts w:ascii="Arial" w:eastAsia="Arial" w:hAnsi="Arial" w:cs="Arial"/>
          <w:sz w:val="28"/>
          <w:szCs w:val="28"/>
        </w:rPr>
      </w:pPr>
      <w:r w:rsidRPr="00B30DC3">
        <w:rPr>
          <w:rFonts w:ascii="Arial" w:eastAsia="Arial" w:hAnsi="Arial" w:cs="Arial"/>
          <w:b/>
          <w:bCs/>
          <w:sz w:val="28"/>
          <w:szCs w:val="28"/>
        </w:rPr>
        <w:t>Intervention (support and/or enforcement)</w:t>
      </w:r>
      <w:r w:rsidRPr="00B30DC3">
        <w:rPr>
          <w:rFonts w:ascii="Arial" w:eastAsia="Arial" w:hAnsi="Arial" w:cs="Arial"/>
          <w:sz w:val="28"/>
          <w:szCs w:val="28"/>
        </w:rPr>
        <w:br/>
        <w:t>We apply proportionate interventions, balancing early support with enforcement action where behaviour persists or escalates.</w:t>
      </w:r>
    </w:p>
    <w:p w14:paraId="239431B7" w14:textId="77777777" w:rsidR="00FC331E" w:rsidRPr="00B30DC3" w:rsidRDefault="00C21DCF">
      <w:pPr>
        <w:pStyle w:val="ListParagraph"/>
        <w:numPr>
          <w:ilvl w:val="2"/>
          <w:numId w:val="22"/>
        </w:numPr>
        <w:rPr>
          <w:rFonts w:ascii="Arial" w:eastAsia="Arial" w:hAnsi="Arial" w:cs="Arial"/>
          <w:sz w:val="28"/>
          <w:szCs w:val="28"/>
        </w:rPr>
      </w:pPr>
      <w:r w:rsidRPr="00B30DC3">
        <w:rPr>
          <w:rFonts w:ascii="Arial" w:eastAsia="Arial" w:hAnsi="Arial" w:cs="Arial"/>
          <w:b/>
          <w:bCs/>
          <w:sz w:val="28"/>
          <w:szCs w:val="28"/>
        </w:rPr>
        <w:t>Review and escalation</w:t>
      </w:r>
      <w:r w:rsidRPr="00B30DC3">
        <w:rPr>
          <w:rFonts w:ascii="Arial" w:eastAsia="Arial" w:hAnsi="Arial" w:cs="Arial"/>
          <w:sz w:val="28"/>
          <w:szCs w:val="28"/>
        </w:rPr>
        <w:br/>
        <w:t>Cases are reviewed regularly to ensure actions are effective, with escalation through partnership structures where required.</w:t>
      </w:r>
    </w:p>
    <w:p w14:paraId="07440FBA" w14:textId="77777777" w:rsidR="00FC331E" w:rsidRPr="00B30DC3" w:rsidRDefault="00C21DCF">
      <w:pPr>
        <w:pStyle w:val="ListParagraph"/>
        <w:numPr>
          <w:ilvl w:val="2"/>
          <w:numId w:val="22"/>
        </w:numPr>
        <w:rPr>
          <w:rFonts w:ascii="Arial" w:eastAsia="Arial" w:hAnsi="Arial" w:cs="Arial"/>
          <w:sz w:val="28"/>
          <w:szCs w:val="28"/>
        </w:rPr>
      </w:pPr>
      <w:r w:rsidRPr="00B30DC3">
        <w:rPr>
          <w:rFonts w:ascii="Arial" w:eastAsia="Arial" w:hAnsi="Arial" w:cs="Arial"/>
          <w:b/>
          <w:bCs/>
          <w:sz w:val="28"/>
          <w:szCs w:val="28"/>
        </w:rPr>
        <w:t>Closure and feedback</w:t>
      </w:r>
      <w:r w:rsidRPr="00B30DC3">
        <w:rPr>
          <w:rFonts w:ascii="Arial" w:eastAsia="Arial" w:hAnsi="Arial" w:cs="Arial"/>
          <w:sz w:val="28"/>
          <w:szCs w:val="28"/>
        </w:rPr>
        <w:br/>
      </w:r>
      <w:r w:rsidRPr="00B30DC3">
        <w:rPr>
          <w:rFonts w:ascii="Arial" w:eastAsia="Arial" w:hAnsi="Arial" w:cs="Arial"/>
          <w:sz w:val="28"/>
          <w:szCs w:val="28"/>
        </w:rPr>
        <w:t>Cases are closed when appropriate, with clear communication of outcomes and opportunities for feedback to support continuous improvement.</w:t>
      </w:r>
    </w:p>
    <w:p w14:paraId="3C12A142" w14:textId="77777777" w:rsidR="00BB40BD" w:rsidRPr="00B30DC3" w:rsidRDefault="00BB40BD" w:rsidP="006A3A19">
      <w:pPr>
        <w:pStyle w:val="ListParagraph"/>
        <w:ind w:left="709"/>
        <w:rPr>
          <w:rFonts w:ascii="Arial" w:eastAsia="Arial" w:hAnsi="Arial" w:cs="Arial"/>
          <w:sz w:val="28"/>
          <w:szCs w:val="28"/>
        </w:rPr>
      </w:pPr>
    </w:p>
    <w:p w14:paraId="028528E5" w14:textId="5EAE0AAD" w:rsidR="00BB40BD" w:rsidRPr="00B30DC3" w:rsidRDefault="00C21DCF" w:rsidP="006A3A19">
      <w:pPr>
        <w:pStyle w:val="ListParagraph"/>
        <w:numPr>
          <w:ilvl w:val="1"/>
          <w:numId w:val="2"/>
        </w:numPr>
        <w:ind w:left="709" w:hanging="709"/>
        <w:rPr>
          <w:rFonts w:ascii="Arial" w:eastAsia="Arial" w:hAnsi="Arial" w:cs="Arial"/>
          <w:sz w:val="28"/>
          <w:szCs w:val="28"/>
        </w:rPr>
      </w:pPr>
      <w:r w:rsidRPr="00B30DC3">
        <w:rPr>
          <w:rFonts w:ascii="Arial" w:eastAsia="Arial" w:hAnsi="Arial" w:cs="Arial"/>
          <w:sz w:val="28"/>
          <w:szCs w:val="28"/>
        </w:rPr>
        <w:t>This process ensures that all reports are managed consistently, transparently and with a clear focus on reducing harm and improving outcomes.</w:t>
      </w:r>
    </w:p>
    <w:p w14:paraId="25795236" w14:textId="71903C4C" w:rsidR="00392EA8" w:rsidRPr="00B30DC3" w:rsidRDefault="00C21DCF" w:rsidP="00392EA8">
      <w:pPr>
        <w:keepNext/>
        <w:keepLines/>
        <w:numPr>
          <w:ilvl w:val="0"/>
          <w:numId w:val="2"/>
        </w:numPr>
        <w:spacing w:after="0"/>
        <w:outlineLvl w:val="0"/>
        <w:rPr>
          <w:rFonts w:ascii="Arial" w:eastAsiaTheme="majorEastAsia" w:hAnsi="Arial" w:cs="Arial"/>
          <w:b/>
          <w:bCs/>
          <w:color w:val="2F5496" w:themeColor="accent1" w:themeShade="BF"/>
          <w:sz w:val="28"/>
          <w:szCs w:val="28"/>
        </w:rPr>
      </w:pPr>
      <w:bookmarkStart w:id="22" w:name="_Toc230888927"/>
      <w:r w:rsidRPr="00B30DC3">
        <w:rPr>
          <w:rFonts w:ascii="Arial" w:eastAsiaTheme="majorEastAsia" w:hAnsi="Arial" w:cs="Arial"/>
          <w:b/>
          <w:bCs/>
          <w:color w:val="2F5496" w:themeColor="accent1" w:themeShade="BF"/>
          <w:sz w:val="28"/>
          <w:szCs w:val="28"/>
        </w:rPr>
        <w:t>Case Management and Decision-Making</w:t>
      </w:r>
      <w:bookmarkEnd w:id="20"/>
      <w:bookmarkEnd w:id="22"/>
    </w:p>
    <w:p w14:paraId="3A53A102" w14:textId="77777777" w:rsidR="00392EA8" w:rsidRPr="00B30DC3" w:rsidRDefault="00392EA8" w:rsidP="00392EA8">
      <w:pPr>
        <w:tabs>
          <w:tab w:val="num" w:pos="720"/>
        </w:tabs>
        <w:rPr>
          <w:rFonts w:ascii="Arial" w:hAnsi="Arial" w:cs="Arial"/>
          <w:sz w:val="28"/>
          <w:szCs w:val="28"/>
        </w:rPr>
      </w:pPr>
    </w:p>
    <w:p w14:paraId="2F5F95F5" w14:textId="77777777" w:rsidR="00E62460" w:rsidRPr="00B30DC3" w:rsidRDefault="00C21DCF" w:rsidP="00392EA8">
      <w:pPr>
        <w:pStyle w:val="ListParagraph"/>
        <w:numPr>
          <w:ilvl w:val="1"/>
          <w:numId w:val="2"/>
        </w:numPr>
        <w:ind w:left="709" w:hanging="709"/>
        <w:rPr>
          <w:rFonts w:ascii="Arial" w:eastAsia="Arial" w:hAnsi="Arial" w:cs="Arial"/>
          <w:sz w:val="28"/>
          <w:szCs w:val="28"/>
        </w:rPr>
      </w:pPr>
      <w:r w:rsidRPr="00B30DC3">
        <w:rPr>
          <w:rFonts w:ascii="Arial" w:eastAsia="Arial" w:hAnsi="Arial" w:cs="Arial"/>
          <w:sz w:val="28"/>
          <w:szCs w:val="28"/>
        </w:rPr>
        <w:t xml:space="preserve">All reports of ASB are subject to a structured triage process, where risk, harm, vulnerability and repeat incidents are assessed to determine priority and the most appropriate response. </w:t>
      </w:r>
    </w:p>
    <w:p w14:paraId="4145EF10" w14:textId="77777777" w:rsidR="00E62460" w:rsidRPr="00B30DC3" w:rsidRDefault="00E62460" w:rsidP="00E62460">
      <w:pPr>
        <w:pStyle w:val="ListParagraph"/>
        <w:ind w:left="709"/>
        <w:rPr>
          <w:rFonts w:ascii="Arial" w:eastAsia="Arial" w:hAnsi="Arial" w:cs="Arial"/>
          <w:sz w:val="28"/>
          <w:szCs w:val="28"/>
        </w:rPr>
      </w:pPr>
    </w:p>
    <w:p w14:paraId="65BBC2A3" w14:textId="6EEABE1A" w:rsidR="009854F5" w:rsidRPr="00B30DC3" w:rsidRDefault="00C21DCF" w:rsidP="00B30DC3">
      <w:pPr>
        <w:pStyle w:val="ListParagraph"/>
        <w:numPr>
          <w:ilvl w:val="1"/>
          <w:numId w:val="2"/>
        </w:numPr>
        <w:ind w:left="709" w:hanging="709"/>
        <w:rPr>
          <w:rFonts w:ascii="Arial" w:eastAsia="Arial" w:hAnsi="Arial" w:cs="Arial"/>
          <w:sz w:val="28"/>
          <w:szCs w:val="28"/>
        </w:rPr>
      </w:pPr>
      <w:r w:rsidRPr="00B30DC3">
        <w:rPr>
          <w:rFonts w:ascii="Arial" w:eastAsia="Arial" w:hAnsi="Arial" w:cs="Arial"/>
          <w:sz w:val="28"/>
          <w:szCs w:val="28"/>
        </w:rPr>
        <w:t>Effective, consistent and transparent case management is critical to delivering a fair and harm-centred approach to anti-social behaviour (ASB). Sandwell Council applies a structured model to assess, record, manage and close ASB cases – ensuring decisions are evidence-based, proportionate and sensitive to impact</w:t>
      </w:r>
    </w:p>
    <w:p w14:paraId="410A76BE" w14:textId="77777777" w:rsidR="009854F5" w:rsidRPr="00B30DC3" w:rsidRDefault="009854F5" w:rsidP="00392EA8">
      <w:pPr>
        <w:pStyle w:val="ListParagraph"/>
        <w:ind w:left="709"/>
        <w:rPr>
          <w:rFonts w:ascii="Arial" w:eastAsia="Arial" w:hAnsi="Arial" w:cs="Arial"/>
          <w:sz w:val="28"/>
          <w:szCs w:val="28"/>
        </w:rPr>
      </w:pPr>
    </w:p>
    <w:p w14:paraId="092B1956" w14:textId="77777777" w:rsidR="00392EA8" w:rsidRPr="00B30DC3" w:rsidRDefault="00C21DCF" w:rsidP="00392EA8">
      <w:pPr>
        <w:pStyle w:val="ListParagraph"/>
        <w:numPr>
          <w:ilvl w:val="1"/>
          <w:numId w:val="2"/>
        </w:numPr>
        <w:ind w:left="709" w:hanging="709"/>
        <w:rPr>
          <w:rFonts w:ascii="Arial" w:eastAsia="Arial" w:hAnsi="Arial" w:cs="Arial"/>
          <w:b/>
          <w:bCs/>
          <w:sz w:val="28"/>
          <w:szCs w:val="28"/>
        </w:rPr>
      </w:pPr>
      <w:r w:rsidRPr="00B30DC3">
        <w:rPr>
          <w:rFonts w:ascii="Arial" w:eastAsia="Arial" w:hAnsi="Arial" w:cs="Arial"/>
          <w:b/>
          <w:bCs/>
          <w:sz w:val="28"/>
          <w:szCs w:val="28"/>
        </w:rPr>
        <w:t>Case Acceptance Thresholds</w:t>
      </w:r>
    </w:p>
    <w:p w14:paraId="14275395" w14:textId="77777777" w:rsidR="00392EA8" w:rsidRPr="00B30DC3" w:rsidRDefault="00392EA8" w:rsidP="00392EA8">
      <w:pPr>
        <w:pStyle w:val="ListParagraph"/>
        <w:ind w:left="709"/>
        <w:rPr>
          <w:rFonts w:ascii="Arial" w:eastAsia="Arial" w:hAnsi="Arial" w:cs="Arial"/>
          <w:sz w:val="28"/>
          <w:szCs w:val="28"/>
        </w:rPr>
      </w:pPr>
    </w:p>
    <w:p w14:paraId="5577B54F" w14:textId="77777777" w:rsidR="00392EA8" w:rsidRPr="00B30DC3" w:rsidRDefault="00C21DCF" w:rsidP="00392EA8">
      <w:pPr>
        <w:pStyle w:val="ListParagraph"/>
        <w:numPr>
          <w:ilvl w:val="1"/>
          <w:numId w:val="2"/>
        </w:numPr>
        <w:ind w:left="709" w:hanging="709"/>
        <w:rPr>
          <w:rFonts w:ascii="Arial" w:eastAsia="Arial" w:hAnsi="Arial" w:cs="Arial"/>
          <w:sz w:val="28"/>
          <w:szCs w:val="28"/>
        </w:rPr>
      </w:pPr>
      <w:r w:rsidRPr="00B30DC3">
        <w:rPr>
          <w:rFonts w:ascii="Arial" w:eastAsia="Arial" w:hAnsi="Arial" w:cs="Arial"/>
          <w:sz w:val="28"/>
          <w:szCs w:val="28"/>
        </w:rPr>
        <w:t>Not all reports of nuisance, conflict or concern will meet the threshold for formal ASB casework. Reports will be assessed against four core indicators:</w:t>
      </w:r>
    </w:p>
    <w:p w14:paraId="6C7372F6" w14:textId="77777777" w:rsidR="00392EA8" w:rsidRPr="00B30DC3" w:rsidRDefault="00C21DCF">
      <w:pPr>
        <w:pStyle w:val="ListParagraph"/>
        <w:numPr>
          <w:ilvl w:val="0"/>
          <w:numId w:val="15"/>
        </w:numPr>
        <w:spacing w:before="240" w:after="240"/>
        <w:rPr>
          <w:rFonts w:ascii="Arial" w:eastAsia="Arial" w:hAnsi="Arial" w:cs="Arial"/>
          <w:sz w:val="28"/>
          <w:szCs w:val="28"/>
        </w:rPr>
      </w:pPr>
      <w:r w:rsidRPr="00B30DC3">
        <w:rPr>
          <w:rFonts w:ascii="Arial" w:eastAsia="Arial" w:hAnsi="Arial" w:cs="Arial"/>
          <w:sz w:val="28"/>
          <w:szCs w:val="28"/>
        </w:rPr>
        <w:t>Nature, frequency, persistence and severity of the behaviour</w:t>
      </w:r>
    </w:p>
    <w:p w14:paraId="240E2A59" w14:textId="77777777" w:rsidR="00392EA8" w:rsidRPr="00B30DC3" w:rsidRDefault="00C21DCF">
      <w:pPr>
        <w:pStyle w:val="ListParagraph"/>
        <w:numPr>
          <w:ilvl w:val="0"/>
          <w:numId w:val="15"/>
        </w:numPr>
        <w:spacing w:before="240" w:after="240"/>
        <w:rPr>
          <w:rFonts w:ascii="Arial" w:eastAsia="Arial" w:hAnsi="Arial" w:cs="Arial"/>
          <w:sz w:val="28"/>
          <w:szCs w:val="28"/>
        </w:rPr>
      </w:pPr>
      <w:r w:rsidRPr="00B30DC3">
        <w:rPr>
          <w:rFonts w:ascii="Arial" w:eastAsia="Arial" w:hAnsi="Arial" w:cs="Arial"/>
          <w:sz w:val="28"/>
          <w:szCs w:val="28"/>
        </w:rPr>
        <w:t>Impact on the individual, repeat victims and the wider community</w:t>
      </w:r>
    </w:p>
    <w:p w14:paraId="4E7B7039" w14:textId="77777777" w:rsidR="00392EA8" w:rsidRPr="00B30DC3" w:rsidRDefault="00C21DCF">
      <w:pPr>
        <w:pStyle w:val="ListParagraph"/>
        <w:numPr>
          <w:ilvl w:val="0"/>
          <w:numId w:val="15"/>
        </w:numPr>
        <w:spacing w:before="240" w:after="240"/>
        <w:rPr>
          <w:rFonts w:ascii="Arial" w:eastAsia="Arial" w:hAnsi="Arial" w:cs="Arial"/>
          <w:sz w:val="28"/>
          <w:szCs w:val="28"/>
        </w:rPr>
      </w:pPr>
      <w:r w:rsidRPr="00B30DC3">
        <w:rPr>
          <w:rFonts w:ascii="Arial" w:eastAsia="Arial" w:hAnsi="Arial" w:cs="Arial"/>
          <w:sz w:val="28"/>
          <w:szCs w:val="28"/>
        </w:rPr>
        <w:t>Evidence available (or reasonably obtainable)</w:t>
      </w:r>
    </w:p>
    <w:p w14:paraId="708D1704" w14:textId="77777777" w:rsidR="00392EA8" w:rsidRPr="00B30DC3" w:rsidRDefault="00C21DCF">
      <w:pPr>
        <w:pStyle w:val="ListParagraph"/>
        <w:numPr>
          <w:ilvl w:val="0"/>
          <w:numId w:val="15"/>
        </w:numPr>
        <w:spacing w:before="240" w:after="240"/>
        <w:rPr>
          <w:rFonts w:ascii="Arial" w:eastAsia="Arial" w:hAnsi="Arial" w:cs="Arial"/>
          <w:sz w:val="28"/>
          <w:szCs w:val="28"/>
        </w:rPr>
      </w:pPr>
      <w:r w:rsidRPr="00B30DC3">
        <w:rPr>
          <w:rFonts w:ascii="Arial" w:eastAsia="Arial" w:hAnsi="Arial" w:cs="Arial"/>
          <w:sz w:val="28"/>
          <w:szCs w:val="28"/>
        </w:rPr>
        <w:lastRenderedPageBreak/>
        <w:t>Proportionality and public interest, including equality and human rights considerations</w:t>
      </w:r>
    </w:p>
    <w:p w14:paraId="4D6AC533" w14:textId="77777777" w:rsidR="00392EA8" w:rsidRPr="00B30DC3" w:rsidRDefault="00392EA8" w:rsidP="00392EA8">
      <w:pPr>
        <w:pStyle w:val="ListParagraph"/>
        <w:spacing w:before="240" w:after="240"/>
        <w:rPr>
          <w:rFonts w:ascii="Arial" w:eastAsia="Arial" w:hAnsi="Arial" w:cs="Arial"/>
          <w:sz w:val="28"/>
          <w:szCs w:val="28"/>
        </w:rPr>
      </w:pPr>
    </w:p>
    <w:p w14:paraId="6FB8EC43" w14:textId="77777777" w:rsidR="00392EA8" w:rsidRPr="00B30DC3" w:rsidRDefault="00C21DCF" w:rsidP="00392EA8">
      <w:pPr>
        <w:pStyle w:val="ListParagraph"/>
        <w:numPr>
          <w:ilvl w:val="1"/>
          <w:numId w:val="2"/>
        </w:numPr>
        <w:ind w:left="709" w:hanging="709"/>
        <w:rPr>
          <w:rFonts w:ascii="Arial" w:eastAsia="Arial" w:hAnsi="Arial" w:cs="Arial"/>
          <w:sz w:val="28"/>
          <w:szCs w:val="28"/>
        </w:rPr>
      </w:pPr>
      <w:r w:rsidRPr="00B30DC3">
        <w:rPr>
          <w:rFonts w:ascii="Arial" w:eastAsia="Arial" w:hAnsi="Arial" w:cs="Arial"/>
          <w:sz w:val="28"/>
          <w:szCs w:val="28"/>
        </w:rPr>
        <w:t>Cases not meeting the threshold will be directed to appropriate services – including mediation, housing advice or informal resolution – with a clear explanation provided to the reporter wherever possible.</w:t>
      </w:r>
    </w:p>
    <w:p w14:paraId="7AB14C5A" w14:textId="77777777" w:rsidR="00392EA8" w:rsidRPr="00B30DC3" w:rsidRDefault="00392EA8" w:rsidP="00392EA8">
      <w:pPr>
        <w:pStyle w:val="ListParagraph"/>
        <w:ind w:left="709"/>
        <w:rPr>
          <w:rFonts w:ascii="Arial" w:eastAsia="Arial" w:hAnsi="Arial" w:cs="Arial"/>
          <w:sz w:val="28"/>
          <w:szCs w:val="28"/>
        </w:rPr>
      </w:pPr>
    </w:p>
    <w:p w14:paraId="244CB144" w14:textId="77777777" w:rsidR="00392EA8" w:rsidRPr="00B30DC3" w:rsidRDefault="00C21DCF" w:rsidP="00392EA8">
      <w:pPr>
        <w:pStyle w:val="ListParagraph"/>
        <w:numPr>
          <w:ilvl w:val="1"/>
          <w:numId w:val="2"/>
        </w:numPr>
        <w:ind w:left="709" w:hanging="709"/>
        <w:rPr>
          <w:rFonts w:ascii="Arial" w:eastAsia="Arial" w:hAnsi="Arial" w:cs="Arial"/>
          <w:sz w:val="28"/>
          <w:szCs w:val="28"/>
        </w:rPr>
      </w:pPr>
      <w:r w:rsidRPr="00B30DC3">
        <w:rPr>
          <w:rFonts w:ascii="Arial" w:eastAsia="Arial" w:hAnsi="Arial" w:cs="Arial"/>
          <w:sz w:val="28"/>
          <w:szCs w:val="28"/>
        </w:rPr>
        <w:t>We remain harm-centred in all interactions, recognising that significant distress may occur even where formal thresholds are not met, and we will signpost to support where appropriate.</w:t>
      </w:r>
    </w:p>
    <w:p w14:paraId="1EE9C47F" w14:textId="77777777" w:rsidR="006529CA" w:rsidRPr="00B30DC3" w:rsidRDefault="006529CA" w:rsidP="00B30DC3">
      <w:pPr>
        <w:rPr>
          <w:rFonts w:ascii="Arial" w:eastAsia="Arial" w:hAnsi="Arial" w:cs="Arial"/>
          <w:sz w:val="28"/>
          <w:szCs w:val="28"/>
        </w:rPr>
      </w:pPr>
    </w:p>
    <w:p w14:paraId="549AC9C6" w14:textId="4E14DF9A" w:rsidR="004578D8" w:rsidRPr="00B30DC3" w:rsidRDefault="00C21DCF" w:rsidP="006529CA">
      <w:pPr>
        <w:pStyle w:val="ListParagraph"/>
        <w:numPr>
          <w:ilvl w:val="1"/>
          <w:numId w:val="2"/>
        </w:numPr>
        <w:ind w:left="709" w:hanging="709"/>
        <w:rPr>
          <w:rFonts w:ascii="Arial" w:eastAsia="Arial" w:hAnsi="Arial" w:cs="Arial"/>
          <w:b/>
          <w:bCs/>
          <w:sz w:val="28"/>
          <w:szCs w:val="28"/>
        </w:rPr>
      </w:pPr>
      <w:r w:rsidRPr="00B30DC3">
        <w:rPr>
          <w:rFonts w:ascii="Arial" w:eastAsia="Arial" w:hAnsi="Arial" w:cs="Arial"/>
          <w:b/>
          <w:bCs/>
          <w:sz w:val="28"/>
          <w:szCs w:val="28"/>
        </w:rPr>
        <w:t>Case Officer Roles and Responsibilities</w:t>
      </w:r>
    </w:p>
    <w:p w14:paraId="2DE5CFAC" w14:textId="77777777" w:rsidR="006529CA" w:rsidRPr="00B30DC3" w:rsidRDefault="006529CA" w:rsidP="006529CA">
      <w:pPr>
        <w:pStyle w:val="ListParagraph"/>
        <w:ind w:left="709"/>
        <w:rPr>
          <w:rFonts w:ascii="Arial" w:eastAsia="Arial" w:hAnsi="Arial" w:cs="Arial"/>
          <w:sz w:val="28"/>
          <w:szCs w:val="28"/>
        </w:rPr>
      </w:pPr>
    </w:p>
    <w:p w14:paraId="58D900AD" w14:textId="0F50667A" w:rsidR="006529CA" w:rsidRPr="00B30DC3" w:rsidRDefault="00C21DCF" w:rsidP="006529CA">
      <w:pPr>
        <w:pStyle w:val="ListParagraph"/>
        <w:numPr>
          <w:ilvl w:val="1"/>
          <w:numId w:val="2"/>
        </w:numPr>
        <w:ind w:left="709" w:hanging="709"/>
        <w:rPr>
          <w:rFonts w:ascii="Arial" w:eastAsia="Arial" w:hAnsi="Arial" w:cs="Arial"/>
          <w:sz w:val="28"/>
          <w:szCs w:val="28"/>
        </w:rPr>
      </w:pPr>
      <w:r w:rsidRPr="00B30DC3">
        <w:rPr>
          <w:rFonts w:ascii="Arial" w:eastAsia="Arial" w:hAnsi="Arial" w:cs="Arial"/>
          <w:sz w:val="28"/>
          <w:szCs w:val="28"/>
        </w:rPr>
        <w:t>Each ASB case will be allocated to a named officer responsible for managing the case from triage through to closure. Key responsibilities include:</w:t>
      </w:r>
    </w:p>
    <w:p w14:paraId="74A0953A" w14:textId="77777777" w:rsidR="004578D8" w:rsidRPr="00B30DC3" w:rsidRDefault="00C21DCF">
      <w:pPr>
        <w:pStyle w:val="ListParagraph"/>
        <w:numPr>
          <w:ilvl w:val="0"/>
          <w:numId w:val="18"/>
        </w:numPr>
        <w:spacing w:before="240" w:after="240"/>
        <w:rPr>
          <w:rFonts w:ascii="Arial" w:eastAsia="Arial" w:hAnsi="Arial" w:cs="Arial"/>
          <w:sz w:val="28"/>
          <w:szCs w:val="28"/>
        </w:rPr>
      </w:pPr>
      <w:r w:rsidRPr="00B30DC3">
        <w:rPr>
          <w:rFonts w:ascii="Arial" w:eastAsia="Arial" w:hAnsi="Arial" w:cs="Arial"/>
          <w:sz w:val="28"/>
          <w:szCs w:val="28"/>
        </w:rPr>
        <w:t>Completing an initial risk assessment (CR2a) and updating it at key points</w:t>
      </w:r>
    </w:p>
    <w:p w14:paraId="4F89C529" w14:textId="77777777" w:rsidR="004578D8" w:rsidRPr="00B30DC3" w:rsidRDefault="00C21DCF">
      <w:pPr>
        <w:pStyle w:val="ListParagraph"/>
        <w:numPr>
          <w:ilvl w:val="0"/>
          <w:numId w:val="18"/>
        </w:numPr>
        <w:spacing w:before="240" w:after="240"/>
        <w:rPr>
          <w:rFonts w:ascii="Arial" w:eastAsia="Arial" w:hAnsi="Arial" w:cs="Arial"/>
          <w:sz w:val="28"/>
          <w:szCs w:val="28"/>
        </w:rPr>
      </w:pPr>
      <w:r w:rsidRPr="00B30DC3">
        <w:rPr>
          <w:rFonts w:ascii="Arial" w:eastAsia="Arial" w:hAnsi="Arial" w:cs="Arial"/>
          <w:sz w:val="28"/>
          <w:szCs w:val="28"/>
        </w:rPr>
        <w:t>Maintaining a clear case chronology and communications log</w:t>
      </w:r>
    </w:p>
    <w:p w14:paraId="735D8FBB" w14:textId="77777777" w:rsidR="004578D8" w:rsidRPr="00B30DC3" w:rsidRDefault="00C21DCF">
      <w:pPr>
        <w:pStyle w:val="ListParagraph"/>
        <w:numPr>
          <w:ilvl w:val="0"/>
          <w:numId w:val="18"/>
        </w:numPr>
        <w:spacing w:before="240" w:after="240"/>
        <w:rPr>
          <w:rFonts w:ascii="Arial" w:eastAsia="Arial" w:hAnsi="Arial" w:cs="Arial"/>
          <w:sz w:val="28"/>
          <w:szCs w:val="28"/>
        </w:rPr>
      </w:pPr>
      <w:r w:rsidRPr="00B30DC3">
        <w:rPr>
          <w:rFonts w:ascii="Arial" w:eastAsia="Arial" w:hAnsi="Arial" w:cs="Arial"/>
          <w:sz w:val="28"/>
          <w:szCs w:val="28"/>
        </w:rPr>
        <w:t>Creating and updating a case plan using the SARA (Scanning, Analysis, Response, Assessment) model</w:t>
      </w:r>
    </w:p>
    <w:p w14:paraId="675FF0F7" w14:textId="77777777" w:rsidR="004578D8" w:rsidRPr="00B30DC3" w:rsidRDefault="00C21DCF">
      <w:pPr>
        <w:pStyle w:val="ListParagraph"/>
        <w:numPr>
          <w:ilvl w:val="0"/>
          <w:numId w:val="18"/>
        </w:numPr>
        <w:spacing w:before="240" w:after="240"/>
        <w:rPr>
          <w:rFonts w:ascii="Arial" w:eastAsia="Arial" w:hAnsi="Arial" w:cs="Arial"/>
          <w:sz w:val="28"/>
          <w:szCs w:val="28"/>
        </w:rPr>
      </w:pPr>
      <w:r w:rsidRPr="00B30DC3">
        <w:rPr>
          <w:rFonts w:ascii="Arial" w:eastAsia="Arial" w:hAnsi="Arial" w:cs="Arial"/>
          <w:sz w:val="28"/>
          <w:szCs w:val="28"/>
        </w:rPr>
        <w:t>Recording and evidencing all formal decisions and interventions</w:t>
      </w:r>
    </w:p>
    <w:p w14:paraId="66AC33A2" w14:textId="47BC2947" w:rsidR="004578D8" w:rsidRPr="00B30DC3" w:rsidRDefault="00C21DCF">
      <w:pPr>
        <w:pStyle w:val="ListParagraph"/>
        <w:numPr>
          <w:ilvl w:val="0"/>
          <w:numId w:val="18"/>
        </w:numPr>
        <w:spacing w:before="240" w:after="240"/>
        <w:rPr>
          <w:rFonts w:ascii="Arial" w:eastAsia="Arial" w:hAnsi="Arial" w:cs="Arial"/>
          <w:sz w:val="28"/>
          <w:szCs w:val="28"/>
        </w:rPr>
      </w:pPr>
      <w:r w:rsidRPr="00B30DC3">
        <w:rPr>
          <w:rFonts w:ascii="Arial" w:eastAsia="Arial" w:hAnsi="Arial" w:cs="Arial"/>
          <w:sz w:val="28"/>
          <w:szCs w:val="28"/>
        </w:rPr>
        <w:t xml:space="preserve">Ensuring the </w:t>
      </w:r>
      <w:r w:rsidR="00A0020D" w:rsidRPr="00B30DC3">
        <w:rPr>
          <w:rFonts w:ascii="Arial" w:eastAsia="Arial" w:hAnsi="Arial" w:cs="Arial"/>
          <w:sz w:val="28"/>
          <w:szCs w:val="28"/>
        </w:rPr>
        <w:t>lived experience</w:t>
      </w:r>
      <w:r w:rsidRPr="00B30DC3">
        <w:rPr>
          <w:rFonts w:ascii="Arial" w:eastAsia="Arial" w:hAnsi="Arial" w:cs="Arial"/>
          <w:sz w:val="28"/>
          <w:szCs w:val="28"/>
        </w:rPr>
        <w:t xml:space="preserve"> voice, impact and any protected characteristics are captured and considered</w:t>
      </w:r>
    </w:p>
    <w:p w14:paraId="7745AA03" w14:textId="77777777" w:rsidR="004578D8" w:rsidRPr="00B30DC3" w:rsidRDefault="00C21DCF">
      <w:pPr>
        <w:pStyle w:val="ListParagraph"/>
        <w:numPr>
          <w:ilvl w:val="0"/>
          <w:numId w:val="18"/>
        </w:numPr>
        <w:spacing w:before="240" w:after="240"/>
        <w:rPr>
          <w:rFonts w:ascii="Arial" w:eastAsia="Arial" w:hAnsi="Arial" w:cs="Arial"/>
          <w:sz w:val="28"/>
          <w:szCs w:val="28"/>
        </w:rPr>
      </w:pPr>
      <w:r w:rsidRPr="00B30DC3">
        <w:rPr>
          <w:rFonts w:ascii="Arial" w:eastAsia="Arial" w:hAnsi="Arial" w:cs="Arial"/>
          <w:sz w:val="28"/>
          <w:szCs w:val="28"/>
        </w:rPr>
        <w:t>Liaising with the ‘other party’ or ‘perpetrator’, where appropriate, in line with enforcement principles and tenancy responsibilities</w:t>
      </w:r>
    </w:p>
    <w:p w14:paraId="46981EF7" w14:textId="77777777" w:rsidR="004578D8" w:rsidRPr="00B30DC3" w:rsidRDefault="00C21DCF">
      <w:pPr>
        <w:pStyle w:val="ListParagraph"/>
        <w:numPr>
          <w:ilvl w:val="0"/>
          <w:numId w:val="18"/>
        </w:numPr>
        <w:spacing w:before="240" w:after="240"/>
        <w:rPr>
          <w:rFonts w:ascii="Arial" w:eastAsia="Arial" w:hAnsi="Arial" w:cs="Arial"/>
          <w:sz w:val="28"/>
          <w:szCs w:val="28"/>
        </w:rPr>
      </w:pPr>
      <w:r w:rsidRPr="00B30DC3">
        <w:rPr>
          <w:rFonts w:ascii="Arial" w:eastAsia="Arial" w:hAnsi="Arial" w:cs="Arial"/>
          <w:sz w:val="28"/>
          <w:szCs w:val="28"/>
        </w:rPr>
        <w:t>Coordinating with partners such as Police, Mental Health, Youth Services, Early Help and voluntary sector partners to ensure joined-up responses</w:t>
      </w:r>
    </w:p>
    <w:p w14:paraId="2C4AF64A" w14:textId="77777777" w:rsidR="006529CA" w:rsidRPr="00B30DC3" w:rsidRDefault="006529CA" w:rsidP="006529CA">
      <w:pPr>
        <w:pStyle w:val="ListParagraph"/>
        <w:spacing w:before="240" w:after="240"/>
        <w:ind w:left="1069"/>
        <w:rPr>
          <w:rFonts w:ascii="Arial" w:eastAsia="Arial" w:hAnsi="Arial" w:cs="Arial"/>
          <w:sz w:val="28"/>
          <w:szCs w:val="28"/>
        </w:rPr>
      </w:pPr>
    </w:p>
    <w:p w14:paraId="54E8B688" w14:textId="77777777" w:rsidR="004578D8" w:rsidRDefault="00C21DCF" w:rsidP="006529CA">
      <w:pPr>
        <w:pStyle w:val="ListParagraph"/>
        <w:numPr>
          <w:ilvl w:val="1"/>
          <w:numId w:val="2"/>
        </w:numPr>
        <w:ind w:left="709" w:hanging="709"/>
        <w:rPr>
          <w:rFonts w:ascii="Arial" w:eastAsia="Arial" w:hAnsi="Arial" w:cs="Arial"/>
          <w:sz w:val="28"/>
          <w:szCs w:val="28"/>
        </w:rPr>
      </w:pPr>
      <w:r w:rsidRPr="00B30DC3">
        <w:rPr>
          <w:rFonts w:ascii="Arial" w:eastAsia="Arial" w:hAnsi="Arial" w:cs="Arial"/>
          <w:sz w:val="28"/>
          <w:szCs w:val="28"/>
        </w:rPr>
        <w:t>All officers are expected to apply trauma-informed practice, professional curiosity and defensible decision-making in every case.</w:t>
      </w:r>
    </w:p>
    <w:p w14:paraId="0D024817" w14:textId="77777777" w:rsidR="00B30DC3" w:rsidRDefault="00B30DC3" w:rsidP="00B30DC3">
      <w:pPr>
        <w:pStyle w:val="ListParagraph"/>
        <w:ind w:left="709"/>
        <w:rPr>
          <w:rFonts w:ascii="Arial" w:eastAsia="Arial" w:hAnsi="Arial" w:cs="Arial"/>
          <w:sz w:val="28"/>
          <w:szCs w:val="28"/>
        </w:rPr>
      </w:pPr>
    </w:p>
    <w:p w14:paraId="76DECEFE" w14:textId="77777777" w:rsidR="00B30DC3" w:rsidRDefault="00B30DC3" w:rsidP="00B30DC3">
      <w:pPr>
        <w:pStyle w:val="ListParagraph"/>
        <w:ind w:left="709"/>
        <w:rPr>
          <w:rFonts w:ascii="Arial" w:eastAsia="Arial" w:hAnsi="Arial" w:cs="Arial"/>
          <w:sz w:val="28"/>
          <w:szCs w:val="28"/>
        </w:rPr>
      </w:pPr>
    </w:p>
    <w:p w14:paraId="1376C613" w14:textId="77777777" w:rsidR="00B30DC3" w:rsidRPr="00B30DC3" w:rsidRDefault="00B30DC3" w:rsidP="00B30DC3">
      <w:pPr>
        <w:pStyle w:val="ListParagraph"/>
        <w:ind w:left="709"/>
        <w:rPr>
          <w:rFonts w:ascii="Arial" w:eastAsia="Arial" w:hAnsi="Arial" w:cs="Arial"/>
          <w:sz w:val="28"/>
          <w:szCs w:val="28"/>
        </w:rPr>
      </w:pPr>
    </w:p>
    <w:p w14:paraId="28F3E0E1" w14:textId="77777777" w:rsidR="006529CA" w:rsidRPr="00B30DC3" w:rsidRDefault="006529CA" w:rsidP="006529CA">
      <w:pPr>
        <w:pStyle w:val="ListParagraph"/>
        <w:ind w:left="709"/>
        <w:rPr>
          <w:rFonts w:ascii="Arial" w:eastAsia="Arial" w:hAnsi="Arial" w:cs="Arial"/>
          <w:sz w:val="28"/>
          <w:szCs w:val="28"/>
        </w:rPr>
      </w:pPr>
    </w:p>
    <w:p w14:paraId="7EAF6036" w14:textId="77777777" w:rsidR="004578D8" w:rsidRPr="00B30DC3" w:rsidRDefault="00C21DCF" w:rsidP="006529CA">
      <w:pPr>
        <w:pStyle w:val="ListParagraph"/>
        <w:numPr>
          <w:ilvl w:val="1"/>
          <w:numId w:val="2"/>
        </w:numPr>
        <w:ind w:left="709" w:hanging="709"/>
        <w:rPr>
          <w:rFonts w:ascii="Arial" w:eastAsia="Arial" w:hAnsi="Arial" w:cs="Arial"/>
          <w:b/>
          <w:bCs/>
          <w:sz w:val="28"/>
          <w:szCs w:val="28"/>
        </w:rPr>
      </w:pPr>
      <w:r w:rsidRPr="00B30DC3">
        <w:rPr>
          <w:rFonts w:ascii="Arial" w:eastAsia="Arial" w:hAnsi="Arial" w:cs="Arial"/>
          <w:b/>
          <w:bCs/>
          <w:sz w:val="28"/>
          <w:szCs w:val="28"/>
        </w:rPr>
        <w:lastRenderedPageBreak/>
        <w:t>Decision-Making, Oversight and Closure</w:t>
      </w:r>
    </w:p>
    <w:p w14:paraId="6E6802BB" w14:textId="77777777" w:rsidR="006529CA" w:rsidRPr="00B30DC3" w:rsidRDefault="006529CA" w:rsidP="006529CA">
      <w:pPr>
        <w:pStyle w:val="ListParagraph"/>
        <w:rPr>
          <w:rFonts w:ascii="Arial" w:eastAsia="Arial" w:hAnsi="Arial" w:cs="Arial"/>
          <w:sz w:val="28"/>
          <w:szCs w:val="28"/>
        </w:rPr>
      </w:pPr>
    </w:p>
    <w:p w14:paraId="290AEB88" w14:textId="77777777" w:rsidR="004578D8" w:rsidRPr="00B30DC3" w:rsidRDefault="00C21DCF" w:rsidP="006529CA">
      <w:pPr>
        <w:pStyle w:val="ListParagraph"/>
        <w:numPr>
          <w:ilvl w:val="1"/>
          <w:numId w:val="2"/>
        </w:numPr>
        <w:ind w:left="709" w:hanging="709"/>
        <w:rPr>
          <w:rFonts w:ascii="Arial" w:eastAsia="Arial" w:hAnsi="Arial" w:cs="Arial"/>
          <w:sz w:val="28"/>
          <w:szCs w:val="28"/>
        </w:rPr>
      </w:pPr>
      <w:r w:rsidRPr="00B30DC3">
        <w:rPr>
          <w:rFonts w:ascii="Arial" w:eastAsia="Arial" w:hAnsi="Arial" w:cs="Arial"/>
          <w:sz w:val="28"/>
          <w:szCs w:val="28"/>
        </w:rPr>
        <w:t>All significant decisions – including warnings, enforcement, referral to legal services or case closure – must be:</w:t>
      </w:r>
    </w:p>
    <w:p w14:paraId="22FA9A3F" w14:textId="77777777" w:rsidR="004578D8" w:rsidRPr="00B30DC3" w:rsidRDefault="00C21DCF">
      <w:pPr>
        <w:pStyle w:val="ListParagraph"/>
        <w:numPr>
          <w:ilvl w:val="0"/>
          <w:numId w:val="17"/>
        </w:numPr>
        <w:spacing w:before="240" w:after="240"/>
        <w:rPr>
          <w:rFonts w:ascii="Arial" w:eastAsia="Arial" w:hAnsi="Arial" w:cs="Arial"/>
          <w:sz w:val="28"/>
          <w:szCs w:val="28"/>
        </w:rPr>
      </w:pPr>
      <w:r w:rsidRPr="00B30DC3">
        <w:rPr>
          <w:rFonts w:ascii="Arial" w:eastAsia="Arial" w:hAnsi="Arial" w:cs="Arial"/>
          <w:sz w:val="28"/>
          <w:szCs w:val="28"/>
        </w:rPr>
        <w:t>Justified and proportionate</w:t>
      </w:r>
    </w:p>
    <w:p w14:paraId="02FC3490" w14:textId="77777777" w:rsidR="004578D8" w:rsidRPr="00B30DC3" w:rsidRDefault="00C21DCF">
      <w:pPr>
        <w:pStyle w:val="ListParagraph"/>
        <w:numPr>
          <w:ilvl w:val="0"/>
          <w:numId w:val="17"/>
        </w:numPr>
        <w:spacing w:before="240" w:after="240"/>
        <w:rPr>
          <w:rFonts w:ascii="Arial" w:eastAsia="Arial" w:hAnsi="Arial" w:cs="Arial"/>
          <w:sz w:val="28"/>
          <w:szCs w:val="28"/>
        </w:rPr>
      </w:pPr>
      <w:r w:rsidRPr="00B30DC3">
        <w:rPr>
          <w:rFonts w:ascii="Arial" w:eastAsia="Arial" w:hAnsi="Arial" w:cs="Arial"/>
          <w:sz w:val="28"/>
          <w:szCs w:val="28"/>
        </w:rPr>
        <w:t>Logged with supporting evidence and rationale</w:t>
      </w:r>
    </w:p>
    <w:p w14:paraId="20792B57" w14:textId="77777777" w:rsidR="004578D8" w:rsidRPr="00B30DC3" w:rsidRDefault="00C21DCF">
      <w:pPr>
        <w:pStyle w:val="ListParagraph"/>
        <w:numPr>
          <w:ilvl w:val="0"/>
          <w:numId w:val="17"/>
        </w:numPr>
        <w:spacing w:before="240" w:after="240"/>
        <w:rPr>
          <w:rFonts w:ascii="Arial" w:eastAsia="Arial" w:hAnsi="Arial" w:cs="Arial"/>
          <w:sz w:val="28"/>
          <w:szCs w:val="28"/>
        </w:rPr>
      </w:pPr>
      <w:r w:rsidRPr="00B30DC3">
        <w:rPr>
          <w:rFonts w:ascii="Arial" w:eastAsia="Arial" w:hAnsi="Arial" w:cs="Arial"/>
          <w:sz w:val="28"/>
          <w:szCs w:val="28"/>
        </w:rPr>
        <w:t>Informed by risk assessment, repeat victim/location data and victim impact</w:t>
      </w:r>
    </w:p>
    <w:p w14:paraId="638076D5" w14:textId="77777777" w:rsidR="004578D8" w:rsidRPr="00B30DC3" w:rsidRDefault="00C21DCF">
      <w:pPr>
        <w:pStyle w:val="ListParagraph"/>
        <w:numPr>
          <w:ilvl w:val="0"/>
          <w:numId w:val="17"/>
        </w:numPr>
        <w:spacing w:before="240" w:after="240"/>
        <w:rPr>
          <w:rFonts w:ascii="Arial" w:eastAsia="Arial" w:hAnsi="Arial" w:cs="Arial"/>
          <w:sz w:val="28"/>
          <w:szCs w:val="28"/>
        </w:rPr>
      </w:pPr>
      <w:r w:rsidRPr="00B30DC3">
        <w:rPr>
          <w:rFonts w:ascii="Arial" w:eastAsia="Arial" w:hAnsi="Arial" w:cs="Arial"/>
          <w:sz w:val="28"/>
          <w:szCs w:val="28"/>
        </w:rPr>
        <w:t>Reviewed by a supervisor or team lead in high-risk, complex or sensitive cases</w:t>
      </w:r>
    </w:p>
    <w:p w14:paraId="5C32AA42" w14:textId="77777777" w:rsidR="00AA1BBC" w:rsidRPr="00B30DC3" w:rsidRDefault="00AA1BBC" w:rsidP="00AA1BBC">
      <w:pPr>
        <w:pStyle w:val="ListParagraph"/>
        <w:spacing w:before="240" w:after="240"/>
        <w:ind w:left="1069"/>
        <w:rPr>
          <w:rFonts w:ascii="Arial" w:eastAsia="Arial" w:hAnsi="Arial" w:cs="Arial"/>
          <w:sz w:val="28"/>
          <w:szCs w:val="28"/>
        </w:rPr>
      </w:pPr>
    </w:p>
    <w:p w14:paraId="525BAC22" w14:textId="77777777" w:rsidR="004578D8" w:rsidRPr="00B30DC3" w:rsidRDefault="00C21DCF" w:rsidP="006529CA">
      <w:pPr>
        <w:pStyle w:val="ListParagraph"/>
        <w:numPr>
          <w:ilvl w:val="1"/>
          <w:numId w:val="2"/>
        </w:numPr>
        <w:ind w:left="709" w:hanging="709"/>
        <w:rPr>
          <w:rFonts w:ascii="Arial" w:eastAsia="Arial" w:hAnsi="Arial" w:cs="Arial"/>
          <w:sz w:val="28"/>
          <w:szCs w:val="28"/>
        </w:rPr>
      </w:pPr>
      <w:r w:rsidRPr="00B30DC3">
        <w:rPr>
          <w:rFonts w:ascii="Arial" w:eastAsia="Arial" w:hAnsi="Arial" w:cs="Arial"/>
          <w:sz w:val="28"/>
          <w:szCs w:val="28"/>
        </w:rPr>
        <w:t>Cases are only closed when:</w:t>
      </w:r>
    </w:p>
    <w:p w14:paraId="21E77DA1" w14:textId="77777777" w:rsidR="004578D8" w:rsidRPr="00B30DC3" w:rsidRDefault="00C21DCF">
      <w:pPr>
        <w:pStyle w:val="ListParagraph"/>
        <w:numPr>
          <w:ilvl w:val="0"/>
          <w:numId w:val="16"/>
        </w:numPr>
        <w:spacing w:before="240" w:after="240"/>
        <w:rPr>
          <w:rFonts w:ascii="Arial" w:eastAsia="Arial" w:hAnsi="Arial" w:cs="Arial"/>
          <w:sz w:val="28"/>
          <w:szCs w:val="28"/>
        </w:rPr>
      </w:pPr>
      <w:r w:rsidRPr="00B30DC3">
        <w:rPr>
          <w:rFonts w:ascii="Arial" w:eastAsia="Arial" w:hAnsi="Arial" w:cs="Arial"/>
          <w:sz w:val="28"/>
          <w:szCs w:val="28"/>
        </w:rPr>
        <w:t xml:space="preserve">There is no evidence that ASB is taking place, or </w:t>
      </w:r>
    </w:p>
    <w:p w14:paraId="48CB44D5" w14:textId="77777777" w:rsidR="004578D8" w:rsidRPr="00B30DC3" w:rsidRDefault="00C21DCF">
      <w:pPr>
        <w:pStyle w:val="ListParagraph"/>
        <w:numPr>
          <w:ilvl w:val="0"/>
          <w:numId w:val="16"/>
        </w:numPr>
        <w:spacing w:before="240" w:after="240"/>
        <w:rPr>
          <w:rFonts w:ascii="Arial" w:eastAsia="Arial" w:hAnsi="Arial" w:cs="Arial"/>
          <w:sz w:val="28"/>
          <w:szCs w:val="28"/>
        </w:rPr>
      </w:pPr>
      <w:r w:rsidRPr="00B30DC3">
        <w:rPr>
          <w:rFonts w:ascii="Arial" w:eastAsia="Arial" w:hAnsi="Arial" w:cs="Arial"/>
          <w:sz w:val="28"/>
          <w:szCs w:val="28"/>
        </w:rPr>
        <w:t>The behaviour has ceased or materially reduced, or</w:t>
      </w:r>
    </w:p>
    <w:p w14:paraId="391C73D3" w14:textId="77777777" w:rsidR="004578D8" w:rsidRPr="00B30DC3" w:rsidRDefault="00C21DCF">
      <w:pPr>
        <w:pStyle w:val="ListParagraph"/>
        <w:numPr>
          <w:ilvl w:val="0"/>
          <w:numId w:val="16"/>
        </w:numPr>
        <w:spacing w:before="240" w:after="240"/>
        <w:rPr>
          <w:rFonts w:ascii="Arial" w:eastAsia="Arial" w:hAnsi="Arial" w:cs="Arial"/>
          <w:sz w:val="28"/>
          <w:szCs w:val="28"/>
        </w:rPr>
      </w:pPr>
      <w:r w:rsidRPr="00B30DC3">
        <w:rPr>
          <w:rFonts w:ascii="Arial" w:eastAsia="Arial" w:hAnsi="Arial" w:cs="Arial"/>
          <w:sz w:val="28"/>
          <w:szCs w:val="28"/>
        </w:rPr>
        <w:t>There is no further proportionate action available, and</w:t>
      </w:r>
    </w:p>
    <w:p w14:paraId="13943455" w14:textId="77777777" w:rsidR="004578D8" w:rsidRPr="00B30DC3" w:rsidRDefault="00C21DCF">
      <w:pPr>
        <w:pStyle w:val="ListParagraph"/>
        <w:numPr>
          <w:ilvl w:val="0"/>
          <w:numId w:val="16"/>
        </w:numPr>
        <w:spacing w:before="240" w:after="240"/>
        <w:rPr>
          <w:rFonts w:ascii="Arial" w:eastAsia="Arial" w:hAnsi="Arial" w:cs="Arial"/>
          <w:sz w:val="28"/>
          <w:szCs w:val="28"/>
        </w:rPr>
      </w:pPr>
      <w:r w:rsidRPr="00B30DC3">
        <w:rPr>
          <w:rFonts w:ascii="Arial" w:eastAsia="Arial" w:hAnsi="Arial" w:cs="Arial"/>
          <w:sz w:val="28"/>
          <w:szCs w:val="28"/>
        </w:rPr>
        <w:t>The reporting party has been informed, their needs considered and support offered, and</w:t>
      </w:r>
    </w:p>
    <w:p w14:paraId="37A849B7" w14:textId="77777777" w:rsidR="004578D8" w:rsidRPr="00B30DC3" w:rsidRDefault="00C21DCF">
      <w:pPr>
        <w:pStyle w:val="ListParagraph"/>
        <w:numPr>
          <w:ilvl w:val="0"/>
          <w:numId w:val="16"/>
        </w:numPr>
        <w:spacing w:before="240" w:after="240"/>
        <w:rPr>
          <w:rFonts w:ascii="Arial" w:eastAsia="Arial" w:hAnsi="Arial" w:cs="Arial"/>
          <w:sz w:val="28"/>
          <w:szCs w:val="28"/>
        </w:rPr>
      </w:pPr>
      <w:r w:rsidRPr="00B30DC3">
        <w:rPr>
          <w:rFonts w:ascii="Arial" w:eastAsia="Arial" w:hAnsi="Arial" w:cs="Arial"/>
          <w:sz w:val="28"/>
          <w:szCs w:val="28"/>
        </w:rPr>
        <w:t>A supervisory review has confirmed appropriate closure</w:t>
      </w:r>
    </w:p>
    <w:p w14:paraId="0677B71E" w14:textId="77777777" w:rsidR="006529CA" w:rsidRPr="00B30DC3" w:rsidRDefault="006529CA" w:rsidP="006529CA">
      <w:pPr>
        <w:pStyle w:val="ListParagraph"/>
        <w:spacing w:before="240" w:after="240"/>
        <w:ind w:left="1069"/>
        <w:rPr>
          <w:rFonts w:ascii="Arial" w:eastAsia="Arial" w:hAnsi="Arial" w:cs="Arial"/>
          <w:sz w:val="28"/>
          <w:szCs w:val="28"/>
        </w:rPr>
      </w:pPr>
    </w:p>
    <w:p w14:paraId="2D3938F9" w14:textId="7CC6D23C" w:rsidR="00392EA8" w:rsidRPr="00B30DC3" w:rsidRDefault="00C21DCF" w:rsidP="00425231">
      <w:pPr>
        <w:pStyle w:val="ListParagraph"/>
        <w:numPr>
          <w:ilvl w:val="1"/>
          <w:numId w:val="2"/>
        </w:numPr>
        <w:ind w:left="709" w:hanging="709"/>
        <w:rPr>
          <w:rFonts w:ascii="Arial" w:eastAsia="Arial" w:hAnsi="Arial" w:cs="Arial"/>
          <w:sz w:val="28"/>
          <w:szCs w:val="28"/>
        </w:rPr>
      </w:pPr>
      <w:r w:rsidRPr="00B30DC3">
        <w:rPr>
          <w:rFonts w:ascii="Arial" w:eastAsia="Arial" w:hAnsi="Arial" w:cs="Arial"/>
          <w:sz w:val="28"/>
          <w:szCs w:val="28"/>
        </w:rPr>
        <w:t xml:space="preserve">Where possible, a satisfaction survey will be offered to the </w:t>
      </w:r>
      <w:r w:rsidR="006C44F7" w:rsidRPr="00B30DC3">
        <w:rPr>
          <w:rFonts w:ascii="Arial" w:eastAsia="Arial" w:hAnsi="Arial" w:cs="Arial"/>
          <w:sz w:val="28"/>
          <w:szCs w:val="28"/>
        </w:rPr>
        <w:t>reporting individual</w:t>
      </w:r>
      <w:r w:rsidRPr="00B30DC3">
        <w:rPr>
          <w:rFonts w:ascii="Arial" w:eastAsia="Arial" w:hAnsi="Arial" w:cs="Arial"/>
          <w:sz w:val="28"/>
          <w:szCs w:val="28"/>
        </w:rPr>
        <w:t>, and any lessons or emerging trends will be shared through internal case learning reviews. Where a reporting party remains dissatisfied and meets the criteria, they may use the ASB Case Review (Community Trigger) process, as set out in the separate toolkit.</w:t>
      </w:r>
    </w:p>
    <w:p w14:paraId="34FAE8E1" w14:textId="77777777" w:rsidR="00AA1BBC" w:rsidRPr="00B30DC3" w:rsidRDefault="00AA1BBC" w:rsidP="00AA1BBC">
      <w:pPr>
        <w:pStyle w:val="ListParagraph"/>
        <w:ind w:left="709"/>
        <w:rPr>
          <w:rFonts w:ascii="Arial" w:eastAsia="Arial" w:hAnsi="Arial" w:cs="Arial"/>
          <w:sz w:val="28"/>
          <w:szCs w:val="28"/>
        </w:rPr>
      </w:pPr>
    </w:p>
    <w:p w14:paraId="39D6F6CD" w14:textId="1091A4C3" w:rsidR="00B52F9E" w:rsidRPr="00B30DC3" w:rsidRDefault="00C21DCF" w:rsidP="00AA1BBC">
      <w:pPr>
        <w:keepNext/>
        <w:keepLines/>
        <w:numPr>
          <w:ilvl w:val="0"/>
          <w:numId w:val="2"/>
        </w:numPr>
        <w:spacing w:after="0"/>
        <w:outlineLvl w:val="0"/>
        <w:rPr>
          <w:rFonts w:ascii="Arial" w:eastAsiaTheme="majorEastAsia" w:hAnsi="Arial" w:cs="Arial"/>
          <w:b/>
          <w:bCs/>
          <w:color w:val="2F5496" w:themeColor="accent1" w:themeShade="BF"/>
          <w:sz w:val="28"/>
          <w:szCs w:val="28"/>
        </w:rPr>
      </w:pPr>
      <w:bookmarkStart w:id="23" w:name="_Toc230888928"/>
      <w:r w:rsidRPr="00B30DC3">
        <w:rPr>
          <w:rFonts w:ascii="Arial" w:eastAsiaTheme="majorEastAsia" w:hAnsi="Arial" w:cs="Arial"/>
          <w:b/>
          <w:bCs/>
          <w:color w:val="2F5496" w:themeColor="accent1" w:themeShade="BF"/>
          <w:sz w:val="28"/>
          <w:szCs w:val="28"/>
        </w:rPr>
        <w:t>Case Review (Community Trigger)</w:t>
      </w:r>
      <w:bookmarkEnd w:id="12"/>
      <w:bookmarkEnd w:id="23"/>
    </w:p>
    <w:p w14:paraId="06C6DE08" w14:textId="77777777" w:rsidR="00B52F9E" w:rsidRPr="00B30DC3" w:rsidRDefault="00B52F9E" w:rsidP="004F755E">
      <w:pPr>
        <w:tabs>
          <w:tab w:val="num" w:pos="720"/>
        </w:tabs>
        <w:spacing w:after="0"/>
        <w:rPr>
          <w:rFonts w:ascii="Arial" w:hAnsi="Arial" w:cs="Arial"/>
          <w:sz w:val="28"/>
          <w:szCs w:val="28"/>
        </w:rPr>
      </w:pPr>
    </w:p>
    <w:p w14:paraId="2B9C99DC" w14:textId="7255D336" w:rsidR="004F755E" w:rsidRPr="00B30DC3" w:rsidRDefault="00C21DCF" w:rsidP="004F755E">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sz w:val="28"/>
          <w:szCs w:val="28"/>
        </w:rPr>
        <w:t xml:space="preserve">Sandwell Council is committed to ensuring that </w:t>
      </w:r>
      <w:r w:rsidR="006C44F7" w:rsidRPr="00B30DC3">
        <w:rPr>
          <w:rFonts w:ascii="Arial" w:eastAsiaTheme="majorEastAsia" w:hAnsi="Arial" w:cs="Arial"/>
          <w:sz w:val="28"/>
          <w:szCs w:val="28"/>
        </w:rPr>
        <w:t xml:space="preserve">Individual affected </w:t>
      </w:r>
      <w:r w:rsidR="000E250A" w:rsidRPr="00B30DC3">
        <w:rPr>
          <w:rFonts w:ascii="Arial" w:eastAsiaTheme="majorEastAsia" w:hAnsi="Arial" w:cs="Arial"/>
          <w:sz w:val="28"/>
          <w:szCs w:val="28"/>
        </w:rPr>
        <w:t xml:space="preserve">by </w:t>
      </w:r>
      <w:r w:rsidRPr="00B30DC3">
        <w:rPr>
          <w:rFonts w:ascii="Arial" w:eastAsiaTheme="majorEastAsia" w:hAnsi="Arial" w:cs="Arial"/>
          <w:sz w:val="28"/>
          <w:szCs w:val="28"/>
        </w:rPr>
        <w:t>persistent anti</w:t>
      </w:r>
      <w:r w:rsidRPr="00B30DC3">
        <w:rPr>
          <w:rFonts w:ascii="Cambria Math" w:eastAsiaTheme="majorEastAsia" w:hAnsi="Cambria Math" w:cs="Cambria Math"/>
          <w:sz w:val="28"/>
          <w:szCs w:val="28"/>
        </w:rPr>
        <w:t>‑</w:t>
      </w:r>
      <w:r w:rsidRPr="00B30DC3">
        <w:rPr>
          <w:rFonts w:ascii="Arial" w:eastAsiaTheme="majorEastAsia" w:hAnsi="Arial" w:cs="Arial"/>
          <w:sz w:val="28"/>
          <w:szCs w:val="28"/>
        </w:rPr>
        <w:t>social behaviour are heard, supported and able to request a review of their case where they believe that appropriate action has not been taken.</w:t>
      </w:r>
    </w:p>
    <w:p w14:paraId="7F3ED0AD" w14:textId="77777777" w:rsidR="004F755E" w:rsidRPr="00B30DC3" w:rsidRDefault="004F755E" w:rsidP="004F755E">
      <w:pPr>
        <w:pStyle w:val="ListParagraph"/>
        <w:ind w:left="709"/>
        <w:rPr>
          <w:rFonts w:ascii="Arial" w:eastAsiaTheme="majorEastAsia" w:hAnsi="Arial" w:cs="Arial"/>
          <w:sz w:val="28"/>
          <w:szCs w:val="28"/>
        </w:rPr>
      </w:pPr>
    </w:p>
    <w:p w14:paraId="49A514DA" w14:textId="77777777" w:rsidR="008301EA" w:rsidRPr="00B30DC3" w:rsidRDefault="00C21DCF" w:rsidP="008301EA">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sz w:val="28"/>
          <w:szCs w:val="28"/>
        </w:rPr>
        <w:t>The Case Review, formerly known as the Community Trigger, is a statutory mechanism under the Anti</w:t>
      </w:r>
      <w:r w:rsidRPr="00B30DC3">
        <w:rPr>
          <w:rFonts w:ascii="Cambria Math" w:eastAsiaTheme="majorEastAsia" w:hAnsi="Cambria Math" w:cs="Cambria Math"/>
          <w:sz w:val="28"/>
          <w:szCs w:val="28"/>
        </w:rPr>
        <w:t>‑</w:t>
      </w:r>
      <w:r w:rsidRPr="00B30DC3">
        <w:rPr>
          <w:rFonts w:ascii="Arial" w:eastAsiaTheme="majorEastAsia" w:hAnsi="Arial" w:cs="Arial"/>
          <w:sz w:val="28"/>
          <w:szCs w:val="28"/>
        </w:rPr>
        <w:t>Social Behaviour, Crime and Policing Act 2014. It enables an individual, or someone acting on their behalf, to request a formal multi</w:t>
      </w:r>
      <w:r w:rsidRPr="00B30DC3">
        <w:rPr>
          <w:rFonts w:ascii="Cambria Math" w:eastAsiaTheme="majorEastAsia" w:hAnsi="Cambria Math" w:cs="Cambria Math"/>
          <w:sz w:val="28"/>
          <w:szCs w:val="28"/>
        </w:rPr>
        <w:t>‑</w:t>
      </w:r>
      <w:r w:rsidRPr="00B30DC3">
        <w:rPr>
          <w:rFonts w:ascii="Arial" w:eastAsiaTheme="majorEastAsia" w:hAnsi="Arial" w:cs="Arial"/>
          <w:sz w:val="28"/>
          <w:szCs w:val="28"/>
        </w:rPr>
        <w:t>agency review of how reports of anti</w:t>
      </w:r>
      <w:r w:rsidRPr="00B30DC3">
        <w:rPr>
          <w:rFonts w:ascii="Cambria Math" w:eastAsiaTheme="majorEastAsia" w:hAnsi="Cambria Math" w:cs="Cambria Math"/>
          <w:sz w:val="28"/>
          <w:szCs w:val="28"/>
        </w:rPr>
        <w:t>‑</w:t>
      </w:r>
      <w:r w:rsidRPr="00B30DC3">
        <w:rPr>
          <w:rFonts w:ascii="Arial" w:eastAsiaTheme="majorEastAsia" w:hAnsi="Arial" w:cs="Arial"/>
          <w:sz w:val="28"/>
          <w:szCs w:val="28"/>
        </w:rPr>
        <w:t>social behaviour have been handled</w:t>
      </w:r>
    </w:p>
    <w:p w14:paraId="5D1DDC84" w14:textId="77777777" w:rsidR="008301EA" w:rsidRPr="00B30DC3" w:rsidRDefault="008301EA" w:rsidP="008301EA">
      <w:pPr>
        <w:pStyle w:val="ListParagraph"/>
        <w:rPr>
          <w:rFonts w:ascii="Arial" w:hAnsi="Arial" w:cs="Arial"/>
          <w:sz w:val="28"/>
          <w:szCs w:val="28"/>
        </w:rPr>
      </w:pPr>
    </w:p>
    <w:p w14:paraId="00D30859" w14:textId="77777777" w:rsidR="008301EA" w:rsidRPr="00B30DC3" w:rsidRDefault="00C21DCF" w:rsidP="008301EA">
      <w:pPr>
        <w:pStyle w:val="ListParagraph"/>
        <w:numPr>
          <w:ilvl w:val="1"/>
          <w:numId w:val="2"/>
        </w:numPr>
        <w:ind w:left="709" w:hanging="709"/>
        <w:rPr>
          <w:rFonts w:ascii="Arial" w:eastAsiaTheme="majorEastAsia" w:hAnsi="Arial" w:cs="Arial"/>
          <w:b/>
          <w:bCs/>
          <w:sz w:val="28"/>
          <w:szCs w:val="28"/>
        </w:rPr>
      </w:pPr>
      <w:r w:rsidRPr="00B30DC3">
        <w:rPr>
          <w:rFonts w:ascii="Arial" w:hAnsi="Arial" w:cs="Arial"/>
          <w:b/>
          <w:bCs/>
          <w:sz w:val="28"/>
          <w:szCs w:val="28"/>
        </w:rPr>
        <w:lastRenderedPageBreak/>
        <w:t>What qualifies for a Case Review?</w:t>
      </w:r>
    </w:p>
    <w:p w14:paraId="3AF40225" w14:textId="77777777" w:rsidR="008301EA" w:rsidRPr="00B30DC3" w:rsidRDefault="008301EA" w:rsidP="008301EA">
      <w:pPr>
        <w:pStyle w:val="ListParagraph"/>
        <w:rPr>
          <w:rFonts w:ascii="Arial" w:eastAsiaTheme="majorEastAsia" w:hAnsi="Arial" w:cs="Arial"/>
          <w:sz w:val="28"/>
          <w:szCs w:val="28"/>
        </w:rPr>
      </w:pPr>
    </w:p>
    <w:p w14:paraId="779A87A4" w14:textId="19C39FB8" w:rsidR="00276C7E" w:rsidRPr="00B30DC3" w:rsidRDefault="00C21DCF" w:rsidP="008301EA">
      <w:pPr>
        <w:pStyle w:val="ListParagraph"/>
        <w:ind w:left="709"/>
        <w:rPr>
          <w:rFonts w:ascii="Arial" w:eastAsiaTheme="majorEastAsia" w:hAnsi="Arial" w:cs="Arial"/>
          <w:sz w:val="28"/>
          <w:szCs w:val="28"/>
        </w:rPr>
      </w:pPr>
      <w:r w:rsidRPr="00B30DC3">
        <w:rPr>
          <w:rFonts w:ascii="Arial" w:eastAsiaTheme="majorEastAsia" w:hAnsi="Arial" w:cs="Arial"/>
          <w:sz w:val="28"/>
          <w:szCs w:val="28"/>
        </w:rPr>
        <w:t>Sandwell’s published threshold will be applied in every case. As a guide, a case will usually meet the threshold where:</w:t>
      </w:r>
    </w:p>
    <w:p w14:paraId="47F16A14" w14:textId="77777777" w:rsidR="008301EA" w:rsidRPr="00B30DC3" w:rsidRDefault="008301EA" w:rsidP="008301EA">
      <w:pPr>
        <w:pStyle w:val="ListParagraph"/>
        <w:ind w:left="709"/>
        <w:rPr>
          <w:rFonts w:ascii="Arial" w:eastAsiaTheme="majorEastAsia" w:hAnsi="Arial" w:cs="Arial"/>
          <w:sz w:val="28"/>
          <w:szCs w:val="28"/>
        </w:rPr>
      </w:pPr>
    </w:p>
    <w:p w14:paraId="7E52860D" w14:textId="77777777" w:rsidR="00276C7E" w:rsidRPr="00B30DC3" w:rsidRDefault="00C21DCF">
      <w:pPr>
        <w:pStyle w:val="ListParagraph"/>
        <w:numPr>
          <w:ilvl w:val="0"/>
          <w:numId w:val="11"/>
        </w:numPr>
        <w:spacing w:before="240" w:after="240"/>
        <w:rPr>
          <w:rFonts w:ascii="Arial" w:eastAsia="Arial" w:hAnsi="Arial" w:cs="Arial"/>
          <w:sz w:val="28"/>
          <w:szCs w:val="28"/>
        </w:rPr>
      </w:pPr>
      <w:r w:rsidRPr="00B30DC3">
        <w:rPr>
          <w:rFonts w:ascii="Arial" w:eastAsia="Arial" w:hAnsi="Arial" w:cs="Arial"/>
          <w:sz w:val="28"/>
          <w:szCs w:val="28"/>
        </w:rPr>
        <w:t>An individual has reported three or more qualifying incidents of ASB to relevant bodies (such as the Council, Police or a registered housing provider) within the previous six months, and</w:t>
      </w:r>
    </w:p>
    <w:p w14:paraId="3EED9B15" w14:textId="77777777" w:rsidR="00276C7E" w:rsidRPr="00B30DC3" w:rsidRDefault="00C21DCF">
      <w:pPr>
        <w:pStyle w:val="ListParagraph"/>
        <w:numPr>
          <w:ilvl w:val="0"/>
          <w:numId w:val="11"/>
        </w:numPr>
        <w:spacing w:before="240" w:after="240"/>
        <w:rPr>
          <w:rFonts w:ascii="Arial" w:eastAsia="Arial" w:hAnsi="Arial" w:cs="Arial"/>
          <w:sz w:val="28"/>
          <w:szCs w:val="28"/>
        </w:rPr>
      </w:pPr>
      <w:r w:rsidRPr="00B30DC3">
        <w:rPr>
          <w:rFonts w:ascii="Arial" w:eastAsia="Arial" w:hAnsi="Arial" w:cs="Arial"/>
          <w:sz w:val="28"/>
          <w:szCs w:val="28"/>
        </w:rPr>
        <w:t>They believe that no effective or sufficient action has been taken to address the behaviour.</w:t>
      </w:r>
    </w:p>
    <w:p w14:paraId="3C633FEF" w14:textId="77777777" w:rsidR="00276C7E" w:rsidRPr="00B30DC3" w:rsidRDefault="00C21DCF" w:rsidP="00276C7E">
      <w:pPr>
        <w:spacing w:before="240" w:after="240"/>
        <w:rPr>
          <w:rFonts w:ascii="Arial" w:hAnsi="Arial" w:cs="Arial"/>
          <w:b/>
          <w:bCs/>
          <w:sz w:val="28"/>
          <w:szCs w:val="28"/>
        </w:rPr>
      </w:pPr>
      <w:r w:rsidRPr="00B30DC3">
        <w:rPr>
          <w:rFonts w:ascii="Arial" w:eastAsia="Arial" w:hAnsi="Arial" w:cs="Arial"/>
          <w:b/>
          <w:bCs/>
          <w:sz w:val="28"/>
          <w:szCs w:val="28"/>
        </w:rPr>
        <w:t>A qualifying incident should:</w:t>
      </w:r>
    </w:p>
    <w:p w14:paraId="46987C5B" w14:textId="77777777" w:rsidR="00276C7E" w:rsidRPr="00B30DC3" w:rsidRDefault="00C21DCF">
      <w:pPr>
        <w:pStyle w:val="ListParagraph"/>
        <w:numPr>
          <w:ilvl w:val="0"/>
          <w:numId w:val="10"/>
        </w:numPr>
        <w:spacing w:before="240" w:after="240"/>
        <w:rPr>
          <w:rFonts w:ascii="Arial" w:eastAsia="Arial" w:hAnsi="Arial" w:cs="Arial"/>
          <w:sz w:val="28"/>
          <w:szCs w:val="28"/>
        </w:rPr>
      </w:pPr>
      <w:r w:rsidRPr="00B30DC3">
        <w:rPr>
          <w:rFonts w:ascii="Arial" w:eastAsia="Arial" w:hAnsi="Arial" w:cs="Arial"/>
          <w:sz w:val="28"/>
          <w:szCs w:val="28"/>
        </w:rPr>
        <w:t>Be reported within one month of the alleged behaviour occurring</w:t>
      </w:r>
    </w:p>
    <w:p w14:paraId="62E7824D" w14:textId="77777777" w:rsidR="00276C7E" w:rsidRPr="00B30DC3" w:rsidRDefault="00C21DCF">
      <w:pPr>
        <w:pStyle w:val="ListParagraph"/>
        <w:numPr>
          <w:ilvl w:val="0"/>
          <w:numId w:val="10"/>
        </w:numPr>
        <w:spacing w:before="240" w:after="240"/>
        <w:rPr>
          <w:rFonts w:ascii="Arial" w:eastAsia="Arial" w:hAnsi="Arial" w:cs="Arial"/>
          <w:sz w:val="28"/>
          <w:szCs w:val="28"/>
        </w:rPr>
      </w:pPr>
      <w:r w:rsidRPr="00B30DC3">
        <w:rPr>
          <w:rFonts w:ascii="Arial" w:eastAsia="Arial" w:hAnsi="Arial" w:cs="Arial"/>
          <w:sz w:val="28"/>
          <w:szCs w:val="28"/>
        </w:rPr>
        <w:t>Cause, or be likely to cause, harassment, alarm or distress, or serious nuisance/annoyance</w:t>
      </w:r>
    </w:p>
    <w:p w14:paraId="667EBC9B" w14:textId="77777777" w:rsidR="00276C7E" w:rsidRPr="00B30DC3" w:rsidRDefault="00C21DCF">
      <w:pPr>
        <w:pStyle w:val="ListParagraph"/>
        <w:numPr>
          <w:ilvl w:val="0"/>
          <w:numId w:val="10"/>
        </w:numPr>
        <w:spacing w:before="240" w:after="240"/>
        <w:rPr>
          <w:rFonts w:ascii="Arial" w:eastAsia="Arial" w:hAnsi="Arial" w:cs="Arial"/>
          <w:sz w:val="28"/>
          <w:szCs w:val="28"/>
        </w:rPr>
      </w:pPr>
      <w:r w:rsidRPr="00B30DC3">
        <w:rPr>
          <w:rFonts w:ascii="Arial" w:eastAsia="Arial" w:hAnsi="Arial" w:cs="Arial"/>
          <w:sz w:val="28"/>
          <w:szCs w:val="28"/>
        </w:rPr>
        <w:t>Relate to the same or similar behaviour, location or perpetrator(s)</w:t>
      </w:r>
    </w:p>
    <w:p w14:paraId="2B9518BF" w14:textId="77777777" w:rsidR="00DF47E0" w:rsidRPr="00B30DC3" w:rsidRDefault="00DF47E0" w:rsidP="00D83B65">
      <w:pPr>
        <w:pStyle w:val="ListParagraph"/>
        <w:spacing w:before="240" w:after="240"/>
        <w:rPr>
          <w:rFonts w:ascii="Arial" w:eastAsia="Arial" w:hAnsi="Arial" w:cs="Arial"/>
          <w:sz w:val="28"/>
          <w:szCs w:val="28"/>
        </w:rPr>
      </w:pPr>
    </w:p>
    <w:p w14:paraId="27167115" w14:textId="77777777" w:rsidR="00276C7E" w:rsidRPr="00B30DC3" w:rsidRDefault="00C21DCF" w:rsidP="00276C7E">
      <w:pPr>
        <w:spacing w:before="240" w:after="240"/>
        <w:rPr>
          <w:rFonts w:ascii="Arial" w:hAnsi="Arial" w:cs="Arial"/>
          <w:b/>
          <w:bCs/>
          <w:sz w:val="28"/>
          <w:szCs w:val="28"/>
        </w:rPr>
      </w:pPr>
      <w:r w:rsidRPr="00B30DC3">
        <w:rPr>
          <w:rFonts w:ascii="Arial" w:eastAsia="Arial" w:hAnsi="Arial" w:cs="Arial"/>
          <w:b/>
          <w:bCs/>
          <w:sz w:val="28"/>
          <w:szCs w:val="28"/>
        </w:rPr>
        <w:t>Applications can also be made by:</w:t>
      </w:r>
    </w:p>
    <w:p w14:paraId="22FD0640" w14:textId="761BF5A2" w:rsidR="00276C7E" w:rsidRPr="00B30DC3" w:rsidRDefault="00C21DCF">
      <w:pPr>
        <w:pStyle w:val="ListParagraph"/>
        <w:numPr>
          <w:ilvl w:val="0"/>
          <w:numId w:val="9"/>
        </w:numPr>
        <w:spacing w:before="240" w:after="240"/>
        <w:rPr>
          <w:rFonts w:ascii="Arial" w:eastAsia="Arial" w:hAnsi="Arial" w:cs="Arial"/>
          <w:sz w:val="28"/>
          <w:szCs w:val="28"/>
        </w:rPr>
      </w:pPr>
      <w:r w:rsidRPr="00B30DC3">
        <w:rPr>
          <w:rFonts w:ascii="Arial" w:eastAsia="Arial" w:hAnsi="Arial" w:cs="Arial"/>
          <w:sz w:val="28"/>
          <w:szCs w:val="28"/>
        </w:rPr>
        <w:t xml:space="preserve">A representative with the </w:t>
      </w:r>
      <w:r w:rsidR="00DB31E4" w:rsidRPr="00B30DC3">
        <w:rPr>
          <w:rFonts w:ascii="Arial" w:eastAsia="Arial" w:hAnsi="Arial" w:cs="Arial"/>
          <w:sz w:val="28"/>
          <w:szCs w:val="28"/>
        </w:rPr>
        <w:t>individual’s</w:t>
      </w:r>
      <w:r w:rsidRPr="00B30DC3">
        <w:rPr>
          <w:rFonts w:ascii="Arial" w:eastAsia="Arial" w:hAnsi="Arial" w:cs="Arial"/>
          <w:sz w:val="28"/>
          <w:szCs w:val="28"/>
        </w:rPr>
        <w:t xml:space="preserve"> consent (e.g. family member, friend, support worker, Councillor, MP)</w:t>
      </w:r>
    </w:p>
    <w:p w14:paraId="5FE593FF" w14:textId="77777777" w:rsidR="00276C7E" w:rsidRPr="00B30DC3" w:rsidRDefault="00C21DCF">
      <w:pPr>
        <w:pStyle w:val="ListParagraph"/>
        <w:numPr>
          <w:ilvl w:val="0"/>
          <w:numId w:val="9"/>
        </w:numPr>
        <w:spacing w:before="240" w:after="240"/>
        <w:rPr>
          <w:rFonts w:ascii="Arial" w:eastAsia="Arial" w:hAnsi="Arial" w:cs="Arial"/>
          <w:sz w:val="28"/>
          <w:szCs w:val="28"/>
        </w:rPr>
      </w:pPr>
      <w:r w:rsidRPr="00B30DC3">
        <w:rPr>
          <w:rFonts w:ascii="Arial" w:eastAsia="Arial" w:hAnsi="Arial" w:cs="Arial"/>
          <w:sz w:val="28"/>
          <w:szCs w:val="28"/>
        </w:rPr>
        <w:t>Third parties such as charities or advocacy agencies acting in the victim’s interests</w:t>
      </w:r>
    </w:p>
    <w:p w14:paraId="0F311895" w14:textId="77777777" w:rsidR="004D58B6" w:rsidRPr="00B30DC3" w:rsidRDefault="004D58B6" w:rsidP="004D58B6">
      <w:pPr>
        <w:pStyle w:val="ListParagraph"/>
        <w:spacing w:before="240" w:after="240"/>
        <w:rPr>
          <w:rFonts w:ascii="Arial" w:eastAsia="Arial" w:hAnsi="Arial" w:cs="Arial"/>
          <w:sz w:val="28"/>
          <w:szCs w:val="28"/>
        </w:rPr>
      </w:pPr>
    </w:p>
    <w:p w14:paraId="2583C97E" w14:textId="116368D1" w:rsidR="00F73D07" w:rsidRPr="00B30DC3" w:rsidRDefault="00C21DCF" w:rsidP="004D58B6">
      <w:pPr>
        <w:pStyle w:val="ListParagraph"/>
        <w:numPr>
          <w:ilvl w:val="1"/>
          <w:numId w:val="2"/>
        </w:numPr>
        <w:ind w:left="709" w:hanging="709"/>
        <w:rPr>
          <w:rFonts w:ascii="Arial" w:eastAsiaTheme="majorEastAsia" w:hAnsi="Arial" w:cs="Arial"/>
          <w:b/>
          <w:bCs/>
          <w:sz w:val="28"/>
          <w:szCs w:val="28"/>
        </w:rPr>
      </w:pPr>
      <w:r w:rsidRPr="00B30DC3">
        <w:rPr>
          <w:rFonts w:ascii="Arial" w:eastAsiaTheme="majorEastAsia" w:hAnsi="Arial" w:cs="Arial"/>
          <w:b/>
          <w:bCs/>
          <w:sz w:val="28"/>
          <w:szCs w:val="28"/>
        </w:rPr>
        <w:t>Requesting a case review</w:t>
      </w:r>
    </w:p>
    <w:p w14:paraId="0BF25570" w14:textId="77777777" w:rsidR="005E46A7" w:rsidRPr="00B30DC3" w:rsidRDefault="005E46A7" w:rsidP="005E46A7">
      <w:pPr>
        <w:pStyle w:val="ListParagraph"/>
        <w:rPr>
          <w:rFonts w:ascii="Arial" w:eastAsiaTheme="majorEastAsia" w:hAnsi="Arial" w:cs="Arial"/>
          <w:b/>
          <w:bCs/>
          <w:sz w:val="28"/>
          <w:szCs w:val="28"/>
        </w:rPr>
      </w:pPr>
    </w:p>
    <w:p w14:paraId="115BDB22" w14:textId="2F67CDC6" w:rsidR="005E46A7" w:rsidRPr="00B30DC3" w:rsidRDefault="00C21DCF" w:rsidP="004D58B6">
      <w:pPr>
        <w:pStyle w:val="ListParagraph"/>
        <w:numPr>
          <w:ilvl w:val="1"/>
          <w:numId w:val="2"/>
        </w:numPr>
        <w:ind w:left="709" w:hanging="709"/>
        <w:rPr>
          <w:rFonts w:ascii="Arial" w:eastAsiaTheme="majorEastAsia" w:hAnsi="Arial" w:cs="Arial"/>
          <w:b/>
          <w:bCs/>
          <w:sz w:val="28"/>
          <w:szCs w:val="28"/>
        </w:rPr>
      </w:pPr>
      <w:r w:rsidRPr="00B30DC3">
        <w:rPr>
          <w:rFonts w:ascii="Arial" w:eastAsiaTheme="majorEastAsia" w:hAnsi="Arial" w:cs="Arial"/>
          <w:b/>
          <w:bCs/>
          <w:sz w:val="28"/>
          <w:szCs w:val="28"/>
        </w:rPr>
        <w:t xml:space="preserve">You can request a case review </w:t>
      </w:r>
    </w:p>
    <w:p w14:paraId="45C480B9" w14:textId="77777777" w:rsidR="00812946" w:rsidRPr="00B30DC3" w:rsidRDefault="00812946" w:rsidP="00812946">
      <w:pPr>
        <w:pStyle w:val="ListParagraph"/>
        <w:rPr>
          <w:rFonts w:ascii="Arial" w:eastAsiaTheme="majorEastAsia" w:hAnsi="Arial" w:cs="Arial"/>
          <w:b/>
          <w:bCs/>
          <w:sz w:val="28"/>
          <w:szCs w:val="28"/>
        </w:rPr>
      </w:pPr>
    </w:p>
    <w:p w14:paraId="179838B7" w14:textId="7333A70D" w:rsidR="00812946" w:rsidRPr="00B30DC3" w:rsidRDefault="00812946" w:rsidP="00812946">
      <w:pPr>
        <w:pStyle w:val="ListParagraph"/>
        <w:ind w:left="709"/>
        <w:rPr>
          <w:rFonts w:ascii="Arial" w:eastAsiaTheme="majorEastAsia" w:hAnsi="Arial" w:cs="Arial"/>
          <w:sz w:val="28"/>
          <w:szCs w:val="28"/>
        </w:rPr>
      </w:pPr>
      <w:hyperlink r:id="rId16" w:history="1">
        <w:r w:rsidRPr="00B30DC3">
          <w:rPr>
            <w:rStyle w:val="Hyperlink"/>
            <w:rFonts w:ascii="Arial" w:eastAsiaTheme="majorEastAsia" w:hAnsi="Arial" w:cs="Arial"/>
            <w:sz w:val="28"/>
            <w:szCs w:val="28"/>
          </w:rPr>
          <w:t>Through your My Sandwell Account</w:t>
        </w:r>
      </w:hyperlink>
      <w:r w:rsidR="00C21DCF" w:rsidRPr="00B30DC3">
        <w:rPr>
          <w:rFonts w:ascii="Arial" w:eastAsiaTheme="majorEastAsia" w:hAnsi="Arial" w:cs="Arial"/>
          <w:sz w:val="28"/>
          <w:szCs w:val="28"/>
        </w:rPr>
        <w:t xml:space="preserve"> </w:t>
      </w:r>
    </w:p>
    <w:p w14:paraId="5CC38BAE" w14:textId="77777777" w:rsidR="00812946" w:rsidRPr="00B30DC3" w:rsidRDefault="00812946" w:rsidP="00812946">
      <w:pPr>
        <w:pStyle w:val="ListParagraph"/>
        <w:rPr>
          <w:rFonts w:ascii="Arial" w:eastAsiaTheme="majorEastAsia" w:hAnsi="Arial" w:cs="Arial"/>
          <w:sz w:val="28"/>
          <w:szCs w:val="28"/>
        </w:rPr>
      </w:pPr>
    </w:p>
    <w:p w14:paraId="56498015" w14:textId="742F4001" w:rsidR="00812946" w:rsidRPr="00B30DC3" w:rsidRDefault="00C21DCF" w:rsidP="00812946">
      <w:pPr>
        <w:pStyle w:val="ListParagraph"/>
        <w:ind w:left="709"/>
        <w:rPr>
          <w:rFonts w:ascii="Arial" w:eastAsiaTheme="majorEastAsia" w:hAnsi="Arial" w:cs="Arial"/>
          <w:sz w:val="28"/>
          <w:szCs w:val="28"/>
        </w:rPr>
      </w:pPr>
      <w:r w:rsidRPr="00B30DC3">
        <w:rPr>
          <w:rFonts w:ascii="Arial" w:eastAsiaTheme="majorEastAsia" w:hAnsi="Arial" w:cs="Arial"/>
          <w:sz w:val="28"/>
          <w:szCs w:val="28"/>
        </w:rPr>
        <w:t>Or by emailing asb_team@sandwell.gov.uk</w:t>
      </w:r>
    </w:p>
    <w:p w14:paraId="37063B3A" w14:textId="77777777" w:rsidR="00575C23" w:rsidRPr="00B30DC3" w:rsidRDefault="00575C23" w:rsidP="00575C23">
      <w:pPr>
        <w:pStyle w:val="ListParagraph"/>
        <w:ind w:left="709"/>
        <w:rPr>
          <w:rFonts w:ascii="Arial" w:eastAsiaTheme="majorEastAsia" w:hAnsi="Arial" w:cs="Arial"/>
          <w:sz w:val="28"/>
          <w:szCs w:val="28"/>
        </w:rPr>
      </w:pPr>
    </w:p>
    <w:p w14:paraId="5DB7C816" w14:textId="340E7653" w:rsidR="00532806" w:rsidRPr="00B30DC3" w:rsidRDefault="00C21DCF" w:rsidP="004D58B6">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sz w:val="28"/>
          <w:szCs w:val="28"/>
        </w:rPr>
        <w:t xml:space="preserve">You can find out more about the ASB Case review on </w:t>
      </w:r>
      <w:r w:rsidR="00575C23" w:rsidRPr="00B30DC3">
        <w:rPr>
          <w:rFonts w:ascii="Arial" w:eastAsiaTheme="majorEastAsia" w:hAnsi="Arial" w:cs="Arial"/>
          <w:sz w:val="28"/>
          <w:szCs w:val="28"/>
        </w:rPr>
        <w:t xml:space="preserve">our </w:t>
      </w:r>
      <w:hyperlink r:id="rId17" w:history="1">
        <w:r w:rsidR="00575C23" w:rsidRPr="00B30DC3">
          <w:rPr>
            <w:rStyle w:val="Hyperlink"/>
            <w:rFonts w:ascii="Arial" w:eastAsiaTheme="majorEastAsia" w:hAnsi="Arial" w:cs="Arial"/>
            <w:sz w:val="28"/>
            <w:szCs w:val="28"/>
          </w:rPr>
          <w:t>ASB case review webpage</w:t>
        </w:r>
      </w:hyperlink>
    </w:p>
    <w:p w14:paraId="3F873CFB" w14:textId="77777777" w:rsidR="00895427" w:rsidRPr="00B30DC3" w:rsidRDefault="00895427" w:rsidP="00895427">
      <w:pPr>
        <w:pStyle w:val="ListParagraph"/>
        <w:ind w:left="709"/>
        <w:rPr>
          <w:rFonts w:ascii="Arial" w:eastAsiaTheme="majorEastAsia" w:hAnsi="Arial" w:cs="Arial"/>
          <w:sz w:val="28"/>
          <w:szCs w:val="28"/>
        </w:rPr>
      </w:pPr>
    </w:p>
    <w:p w14:paraId="043B48DA" w14:textId="77777777" w:rsidR="00215C4C" w:rsidRDefault="00215C4C" w:rsidP="00215C4C">
      <w:pPr>
        <w:pStyle w:val="ListParagraph"/>
        <w:ind w:left="709"/>
        <w:rPr>
          <w:rFonts w:ascii="Arial" w:eastAsiaTheme="majorEastAsia" w:hAnsi="Arial" w:cs="Arial"/>
          <w:sz w:val="28"/>
          <w:szCs w:val="28"/>
        </w:rPr>
      </w:pPr>
    </w:p>
    <w:p w14:paraId="717FC6D4" w14:textId="77777777" w:rsidR="00B30DC3" w:rsidRDefault="00B30DC3" w:rsidP="00215C4C">
      <w:pPr>
        <w:pStyle w:val="ListParagraph"/>
        <w:ind w:left="709"/>
        <w:rPr>
          <w:rFonts w:ascii="Arial" w:eastAsiaTheme="majorEastAsia" w:hAnsi="Arial" w:cs="Arial"/>
          <w:sz w:val="28"/>
          <w:szCs w:val="28"/>
        </w:rPr>
      </w:pPr>
    </w:p>
    <w:p w14:paraId="4BBE2106" w14:textId="77777777" w:rsidR="00B30DC3" w:rsidRDefault="00B30DC3" w:rsidP="00215C4C">
      <w:pPr>
        <w:pStyle w:val="ListParagraph"/>
        <w:ind w:left="709"/>
        <w:rPr>
          <w:rFonts w:ascii="Arial" w:eastAsiaTheme="majorEastAsia" w:hAnsi="Arial" w:cs="Arial"/>
          <w:sz w:val="28"/>
          <w:szCs w:val="28"/>
        </w:rPr>
      </w:pPr>
    </w:p>
    <w:p w14:paraId="7105C568" w14:textId="77777777" w:rsidR="00B30DC3" w:rsidRPr="00B30DC3" w:rsidRDefault="00B30DC3" w:rsidP="00215C4C">
      <w:pPr>
        <w:pStyle w:val="ListParagraph"/>
        <w:ind w:left="709"/>
        <w:rPr>
          <w:rFonts w:ascii="Arial" w:eastAsiaTheme="majorEastAsia" w:hAnsi="Arial" w:cs="Arial"/>
          <w:sz w:val="28"/>
          <w:szCs w:val="28"/>
        </w:rPr>
      </w:pPr>
    </w:p>
    <w:p w14:paraId="3E84886B" w14:textId="7CBAAC8C" w:rsidR="001C76B7" w:rsidRPr="00B30DC3" w:rsidRDefault="00C21DCF" w:rsidP="001C76B7">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b/>
          <w:bCs/>
          <w:color w:val="2F5496" w:themeColor="accent1" w:themeShade="BF"/>
          <w:sz w:val="28"/>
          <w:szCs w:val="28"/>
        </w:rPr>
        <w:lastRenderedPageBreak/>
        <w:t xml:space="preserve">Safeguarding and Complex Needs </w:t>
      </w:r>
    </w:p>
    <w:p w14:paraId="7D72574B" w14:textId="77777777" w:rsidR="001C76B7" w:rsidRPr="00B30DC3" w:rsidRDefault="001C76B7" w:rsidP="001C76B7">
      <w:pPr>
        <w:tabs>
          <w:tab w:val="num" w:pos="720"/>
        </w:tabs>
        <w:spacing w:after="0"/>
        <w:rPr>
          <w:rFonts w:ascii="Arial" w:hAnsi="Arial" w:cs="Arial"/>
          <w:sz w:val="28"/>
          <w:szCs w:val="28"/>
        </w:rPr>
      </w:pPr>
    </w:p>
    <w:p w14:paraId="5FB9118D" w14:textId="7EB25287" w:rsidR="001C76B7" w:rsidRPr="00B30DC3" w:rsidRDefault="00C21DCF" w:rsidP="00B10FD3">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sz w:val="28"/>
          <w:szCs w:val="28"/>
        </w:rPr>
        <w:t>Sandwell Council is committed to safeguarding and promoting the welfare of adults, young people and children at risk. Where concerns about anti</w:t>
      </w:r>
      <w:r w:rsidRPr="00B30DC3">
        <w:rPr>
          <w:rFonts w:ascii="Cambria Math" w:eastAsiaTheme="majorEastAsia" w:hAnsi="Cambria Math" w:cs="Cambria Math"/>
          <w:sz w:val="28"/>
          <w:szCs w:val="28"/>
        </w:rPr>
        <w:t>‑</w:t>
      </w:r>
      <w:r w:rsidRPr="00B30DC3">
        <w:rPr>
          <w:rFonts w:ascii="Arial" w:eastAsiaTheme="majorEastAsia" w:hAnsi="Arial" w:cs="Arial"/>
          <w:sz w:val="28"/>
          <w:szCs w:val="28"/>
        </w:rPr>
        <w:t>social behaviour indicate broader safeguarding needs, the Council will take prompt, proportionate and multi</w:t>
      </w:r>
      <w:r w:rsidRPr="00B30DC3">
        <w:rPr>
          <w:rFonts w:ascii="Cambria Math" w:eastAsiaTheme="majorEastAsia" w:hAnsi="Cambria Math" w:cs="Cambria Math"/>
          <w:sz w:val="28"/>
          <w:szCs w:val="28"/>
        </w:rPr>
        <w:t>‑</w:t>
      </w:r>
      <w:r w:rsidRPr="00B30DC3">
        <w:rPr>
          <w:rFonts w:ascii="Arial" w:eastAsiaTheme="majorEastAsia" w:hAnsi="Arial" w:cs="Arial"/>
          <w:sz w:val="28"/>
          <w:szCs w:val="28"/>
        </w:rPr>
        <w:t>agency action in line with statutory duties and local safeguarding arrangements.</w:t>
      </w:r>
    </w:p>
    <w:p w14:paraId="472E8A4A" w14:textId="77777777" w:rsidR="00B10FD3" w:rsidRPr="00B30DC3" w:rsidRDefault="00B10FD3" w:rsidP="001C76B7">
      <w:pPr>
        <w:pStyle w:val="ListParagraph"/>
        <w:ind w:left="567"/>
        <w:rPr>
          <w:rFonts w:ascii="Arial" w:hAnsi="Arial" w:cs="Arial"/>
          <w:sz w:val="28"/>
          <w:szCs w:val="28"/>
        </w:rPr>
      </w:pPr>
    </w:p>
    <w:p w14:paraId="7E8CB10E" w14:textId="61A4C954" w:rsidR="001C76B7" w:rsidRPr="00B30DC3" w:rsidRDefault="00C21DCF" w:rsidP="001C76B7">
      <w:pPr>
        <w:pStyle w:val="ListParagraph"/>
        <w:numPr>
          <w:ilvl w:val="1"/>
          <w:numId w:val="2"/>
        </w:numPr>
        <w:ind w:left="709" w:hanging="709"/>
        <w:rPr>
          <w:rFonts w:ascii="Arial" w:hAnsi="Arial" w:cs="Arial"/>
          <w:sz w:val="28"/>
          <w:szCs w:val="28"/>
        </w:rPr>
      </w:pPr>
      <w:r w:rsidRPr="00B30DC3">
        <w:rPr>
          <w:rFonts w:ascii="Arial" w:eastAsiaTheme="majorEastAsia" w:hAnsi="Arial" w:cs="Arial"/>
          <w:sz w:val="28"/>
          <w:szCs w:val="28"/>
        </w:rPr>
        <w:t>Anti</w:t>
      </w:r>
      <w:r w:rsidRPr="00B30DC3">
        <w:rPr>
          <w:rFonts w:ascii="Cambria Math" w:eastAsiaTheme="majorEastAsia" w:hAnsi="Cambria Math" w:cs="Cambria Math"/>
          <w:sz w:val="28"/>
          <w:szCs w:val="28"/>
        </w:rPr>
        <w:t>‑</w:t>
      </w:r>
      <w:r w:rsidRPr="00B30DC3">
        <w:rPr>
          <w:rFonts w:ascii="Arial" w:eastAsiaTheme="majorEastAsia" w:hAnsi="Arial" w:cs="Arial"/>
          <w:sz w:val="28"/>
          <w:szCs w:val="28"/>
        </w:rPr>
        <w:t>social behaviour can be both a symptom and a driver of wider vulnerability. Our approach recognises the need to consider the circumstances of everyone involved, including those experiencing harm and those whose behaviour is causing harm, to ensure appropriate support, protection and intervention.</w:t>
      </w:r>
    </w:p>
    <w:p w14:paraId="7671502E" w14:textId="77777777" w:rsidR="001C76B7" w:rsidRPr="00B30DC3" w:rsidRDefault="001C76B7" w:rsidP="001C76B7">
      <w:pPr>
        <w:pStyle w:val="ListParagraph"/>
        <w:ind w:left="567"/>
        <w:rPr>
          <w:rFonts w:ascii="Arial" w:hAnsi="Arial" w:cs="Arial"/>
          <w:sz w:val="28"/>
          <w:szCs w:val="28"/>
        </w:rPr>
      </w:pPr>
    </w:p>
    <w:p w14:paraId="741DFCB4" w14:textId="4AFE47FD" w:rsidR="001C76B7" w:rsidRPr="00B30DC3" w:rsidRDefault="00C21DCF" w:rsidP="001C76B7">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sz w:val="28"/>
          <w:szCs w:val="28"/>
        </w:rPr>
        <w:t>Safeguarding considerations may include, but are not limited to:</w:t>
      </w:r>
    </w:p>
    <w:p w14:paraId="56257749" w14:textId="59536268" w:rsidR="00B1778B" w:rsidRPr="00B30DC3" w:rsidRDefault="00C21DCF">
      <w:pPr>
        <w:pStyle w:val="ListParagraph"/>
        <w:numPr>
          <w:ilvl w:val="2"/>
          <w:numId w:val="14"/>
        </w:numPr>
        <w:rPr>
          <w:rFonts w:ascii="Arial" w:eastAsiaTheme="majorEastAsia" w:hAnsi="Arial" w:cs="Arial"/>
          <w:sz w:val="28"/>
          <w:szCs w:val="28"/>
        </w:rPr>
      </w:pPr>
      <w:r w:rsidRPr="00B30DC3">
        <w:rPr>
          <w:rFonts w:ascii="Arial" w:eastAsiaTheme="majorEastAsia" w:hAnsi="Arial" w:cs="Arial"/>
          <w:sz w:val="28"/>
          <w:szCs w:val="28"/>
        </w:rPr>
        <w:t xml:space="preserve">Domestic abuse, including current or historical abuse </w:t>
      </w:r>
    </w:p>
    <w:p w14:paraId="765DFFF6" w14:textId="2518414F" w:rsidR="00B1778B" w:rsidRPr="00B30DC3" w:rsidRDefault="00C21DCF">
      <w:pPr>
        <w:pStyle w:val="ListParagraph"/>
        <w:numPr>
          <w:ilvl w:val="2"/>
          <w:numId w:val="14"/>
        </w:numPr>
        <w:rPr>
          <w:rFonts w:ascii="Arial" w:eastAsiaTheme="majorEastAsia" w:hAnsi="Arial" w:cs="Arial"/>
          <w:sz w:val="28"/>
          <w:szCs w:val="28"/>
        </w:rPr>
      </w:pPr>
      <w:r w:rsidRPr="00B30DC3">
        <w:rPr>
          <w:rFonts w:ascii="Arial" w:eastAsiaTheme="majorEastAsia" w:hAnsi="Arial" w:cs="Arial"/>
          <w:sz w:val="28"/>
          <w:szCs w:val="28"/>
        </w:rPr>
        <w:t>Adults with care and support needs, where there are concerns about self</w:t>
      </w:r>
      <w:r w:rsidRPr="00B30DC3">
        <w:rPr>
          <w:rFonts w:ascii="Arial" w:eastAsiaTheme="majorEastAsia" w:hAnsi="Arial" w:cs="Arial"/>
          <w:sz w:val="28"/>
          <w:szCs w:val="28"/>
        </w:rPr>
        <w:noBreakHyphen/>
        <w:t xml:space="preserve">protection or exploitation </w:t>
      </w:r>
    </w:p>
    <w:p w14:paraId="0F317569" w14:textId="1876CDEA" w:rsidR="00B1778B" w:rsidRPr="00B30DC3" w:rsidRDefault="00C21DCF">
      <w:pPr>
        <w:pStyle w:val="ListParagraph"/>
        <w:numPr>
          <w:ilvl w:val="2"/>
          <w:numId w:val="14"/>
        </w:numPr>
        <w:rPr>
          <w:rFonts w:ascii="Arial" w:eastAsiaTheme="majorEastAsia" w:hAnsi="Arial" w:cs="Arial"/>
          <w:sz w:val="28"/>
          <w:szCs w:val="28"/>
        </w:rPr>
      </w:pPr>
      <w:r w:rsidRPr="00B30DC3">
        <w:rPr>
          <w:rFonts w:ascii="Arial" w:eastAsiaTheme="majorEastAsia" w:hAnsi="Arial" w:cs="Arial"/>
          <w:sz w:val="28"/>
          <w:szCs w:val="28"/>
        </w:rPr>
        <w:t xml:space="preserve">Children and young people, including risks within households or peer groups </w:t>
      </w:r>
    </w:p>
    <w:p w14:paraId="7771E621" w14:textId="01117EA2" w:rsidR="00B1778B" w:rsidRPr="00B30DC3" w:rsidRDefault="00C21DCF">
      <w:pPr>
        <w:pStyle w:val="ListParagraph"/>
        <w:numPr>
          <w:ilvl w:val="2"/>
          <w:numId w:val="14"/>
        </w:numPr>
        <w:rPr>
          <w:rFonts w:ascii="Arial" w:eastAsiaTheme="majorEastAsia" w:hAnsi="Arial" w:cs="Arial"/>
          <w:sz w:val="28"/>
          <w:szCs w:val="28"/>
        </w:rPr>
      </w:pPr>
      <w:r w:rsidRPr="00B30DC3">
        <w:rPr>
          <w:rFonts w:ascii="Arial" w:eastAsiaTheme="majorEastAsia" w:hAnsi="Arial" w:cs="Arial"/>
          <w:sz w:val="28"/>
          <w:szCs w:val="28"/>
        </w:rPr>
        <w:t xml:space="preserve">Criminal, sexual or labour exploitation, including cuckooing and modern slavery </w:t>
      </w:r>
    </w:p>
    <w:p w14:paraId="67966789" w14:textId="03F96D03" w:rsidR="00B1778B" w:rsidRPr="00B30DC3" w:rsidRDefault="00C21DCF">
      <w:pPr>
        <w:pStyle w:val="ListParagraph"/>
        <w:numPr>
          <w:ilvl w:val="2"/>
          <w:numId w:val="14"/>
        </w:numPr>
        <w:rPr>
          <w:rFonts w:ascii="Arial" w:eastAsiaTheme="majorEastAsia" w:hAnsi="Arial" w:cs="Arial"/>
          <w:sz w:val="28"/>
          <w:szCs w:val="28"/>
        </w:rPr>
      </w:pPr>
      <w:r w:rsidRPr="00B30DC3">
        <w:rPr>
          <w:rFonts w:ascii="Arial" w:eastAsiaTheme="majorEastAsia" w:hAnsi="Arial" w:cs="Arial"/>
          <w:sz w:val="28"/>
          <w:szCs w:val="28"/>
        </w:rPr>
        <w:t>Hate</w:t>
      </w:r>
      <w:r w:rsidRPr="00B30DC3">
        <w:rPr>
          <w:rFonts w:ascii="Arial" w:eastAsiaTheme="majorEastAsia" w:hAnsi="Arial" w:cs="Arial"/>
          <w:sz w:val="28"/>
          <w:szCs w:val="28"/>
        </w:rPr>
        <w:noBreakHyphen/>
        <w:t xml:space="preserve">related behaviour, particularly </w:t>
      </w:r>
      <w:r w:rsidR="002E2614" w:rsidRPr="00B30DC3">
        <w:rPr>
          <w:rFonts w:ascii="Arial" w:eastAsiaTheme="majorEastAsia" w:hAnsi="Arial" w:cs="Arial"/>
          <w:sz w:val="28"/>
          <w:szCs w:val="28"/>
        </w:rPr>
        <w:t>were</w:t>
      </w:r>
      <w:r w:rsidRPr="00B30DC3">
        <w:rPr>
          <w:rFonts w:ascii="Arial" w:eastAsiaTheme="majorEastAsia" w:hAnsi="Arial" w:cs="Arial"/>
          <w:sz w:val="28"/>
          <w:szCs w:val="28"/>
        </w:rPr>
        <w:t xml:space="preserve"> linked to protected characteristics </w:t>
      </w:r>
    </w:p>
    <w:p w14:paraId="100EF42D" w14:textId="38F44ECD" w:rsidR="00B1778B" w:rsidRPr="00B30DC3" w:rsidRDefault="00C21DCF">
      <w:pPr>
        <w:pStyle w:val="ListParagraph"/>
        <w:numPr>
          <w:ilvl w:val="2"/>
          <w:numId w:val="14"/>
        </w:numPr>
        <w:rPr>
          <w:rFonts w:ascii="Arial" w:eastAsiaTheme="majorEastAsia" w:hAnsi="Arial" w:cs="Arial"/>
          <w:sz w:val="28"/>
          <w:szCs w:val="28"/>
        </w:rPr>
      </w:pPr>
      <w:r w:rsidRPr="00B30DC3">
        <w:rPr>
          <w:rFonts w:ascii="Arial" w:eastAsiaTheme="majorEastAsia" w:hAnsi="Arial" w:cs="Arial"/>
          <w:sz w:val="28"/>
          <w:szCs w:val="28"/>
        </w:rPr>
        <w:t xml:space="preserve">Prevent and radicalisation concerns, where behaviour may indicate vulnerability to extremist influences </w:t>
      </w:r>
    </w:p>
    <w:p w14:paraId="28BA0A10" w14:textId="4FA73B8F" w:rsidR="00B1778B" w:rsidRPr="00B30DC3" w:rsidRDefault="00C21DCF">
      <w:pPr>
        <w:pStyle w:val="ListParagraph"/>
        <w:numPr>
          <w:ilvl w:val="2"/>
          <w:numId w:val="14"/>
        </w:numPr>
        <w:rPr>
          <w:rFonts w:ascii="Arial" w:eastAsiaTheme="majorEastAsia" w:hAnsi="Arial" w:cs="Arial"/>
          <w:sz w:val="28"/>
          <w:szCs w:val="28"/>
        </w:rPr>
      </w:pPr>
      <w:r w:rsidRPr="00B30DC3">
        <w:rPr>
          <w:rFonts w:ascii="Arial" w:eastAsiaTheme="majorEastAsia" w:hAnsi="Arial" w:cs="Arial"/>
          <w:sz w:val="28"/>
          <w:szCs w:val="28"/>
        </w:rPr>
        <w:t>Mental health and complex needs, including substance misuse or multiple and intersecting vulnerabilities</w:t>
      </w:r>
    </w:p>
    <w:p w14:paraId="62C303A3" w14:textId="77777777" w:rsidR="001C76B7" w:rsidRPr="00B30DC3" w:rsidRDefault="001C76B7" w:rsidP="001C76B7">
      <w:pPr>
        <w:spacing w:after="0" w:line="278" w:lineRule="auto"/>
        <w:rPr>
          <w:rFonts w:ascii="Arial" w:hAnsi="Arial" w:cs="Arial"/>
          <w:sz w:val="28"/>
          <w:szCs w:val="28"/>
        </w:rPr>
      </w:pPr>
    </w:p>
    <w:p w14:paraId="152776D7" w14:textId="07071872" w:rsidR="001C76B7" w:rsidRPr="00B30DC3" w:rsidRDefault="00C21DCF" w:rsidP="00514F8A">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sz w:val="28"/>
          <w:szCs w:val="28"/>
        </w:rPr>
        <w:t>The Council will work closely with safeguarding partners, including social care, health services, the police and specialist agencies, to ensure appropriate referrals, information</w:t>
      </w:r>
      <w:r w:rsidRPr="00B30DC3">
        <w:rPr>
          <w:rFonts w:ascii="Cambria Math" w:eastAsiaTheme="majorEastAsia" w:hAnsi="Cambria Math" w:cs="Cambria Math"/>
          <w:sz w:val="28"/>
          <w:szCs w:val="28"/>
        </w:rPr>
        <w:t>‑</w:t>
      </w:r>
      <w:r w:rsidRPr="00B30DC3">
        <w:rPr>
          <w:rFonts w:ascii="Arial" w:eastAsiaTheme="majorEastAsia" w:hAnsi="Arial" w:cs="Arial"/>
          <w:sz w:val="28"/>
          <w:szCs w:val="28"/>
        </w:rPr>
        <w:t>sharing and coordinated responses where safeguarding thresholds are met.</w:t>
      </w:r>
    </w:p>
    <w:p w14:paraId="0BDCFF17" w14:textId="77777777" w:rsidR="00F550FC" w:rsidRPr="00B30DC3" w:rsidRDefault="00F550FC" w:rsidP="00F550FC">
      <w:pPr>
        <w:pStyle w:val="ListParagraph"/>
        <w:ind w:left="709"/>
        <w:rPr>
          <w:rFonts w:ascii="Arial" w:eastAsiaTheme="majorEastAsia" w:hAnsi="Arial" w:cs="Arial"/>
          <w:sz w:val="28"/>
          <w:szCs w:val="28"/>
        </w:rPr>
      </w:pPr>
    </w:p>
    <w:p w14:paraId="0AA9D49D" w14:textId="12D1775A" w:rsidR="00F550FC" w:rsidRPr="00B30DC3" w:rsidRDefault="00C21DCF" w:rsidP="00514F8A">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sz w:val="28"/>
          <w:szCs w:val="28"/>
        </w:rPr>
        <w:t>All safeguarding activity will be carried out in accordance with Sandwell’s multi</w:t>
      </w:r>
      <w:r w:rsidRPr="00B30DC3">
        <w:rPr>
          <w:rFonts w:ascii="Cambria Math" w:eastAsiaTheme="majorEastAsia" w:hAnsi="Cambria Math" w:cs="Cambria Math"/>
          <w:sz w:val="28"/>
          <w:szCs w:val="28"/>
        </w:rPr>
        <w:t>‑</w:t>
      </w:r>
      <w:r w:rsidRPr="00B30DC3">
        <w:rPr>
          <w:rFonts w:ascii="Arial" w:eastAsiaTheme="majorEastAsia" w:hAnsi="Arial" w:cs="Arial"/>
          <w:sz w:val="28"/>
          <w:szCs w:val="28"/>
        </w:rPr>
        <w:t>agency safeguarding policies and statutory guidance, with clear governance, oversight and accountability.</w:t>
      </w:r>
    </w:p>
    <w:p w14:paraId="4D6B868B" w14:textId="77777777" w:rsidR="0045700D" w:rsidRPr="00B30DC3" w:rsidRDefault="00C21DCF" w:rsidP="0045700D">
      <w:pPr>
        <w:keepNext/>
        <w:keepLines/>
        <w:numPr>
          <w:ilvl w:val="0"/>
          <w:numId w:val="2"/>
        </w:numPr>
        <w:spacing w:after="0"/>
        <w:outlineLvl w:val="0"/>
        <w:rPr>
          <w:rFonts w:ascii="Arial" w:eastAsiaTheme="majorEastAsia" w:hAnsi="Arial" w:cs="Arial"/>
          <w:b/>
          <w:bCs/>
          <w:color w:val="2F5496" w:themeColor="accent1" w:themeShade="BF"/>
          <w:sz w:val="28"/>
          <w:szCs w:val="28"/>
        </w:rPr>
      </w:pPr>
      <w:bookmarkStart w:id="24" w:name="_Toc230888929"/>
      <w:r w:rsidRPr="00B30DC3">
        <w:rPr>
          <w:rFonts w:ascii="Arial" w:eastAsiaTheme="majorEastAsia" w:hAnsi="Arial" w:cs="Arial"/>
          <w:b/>
          <w:bCs/>
          <w:color w:val="2F5496" w:themeColor="accent1" w:themeShade="BF"/>
          <w:sz w:val="28"/>
          <w:szCs w:val="28"/>
        </w:rPr>
        <w:lastRenderedPageBreak/>
        <w:t>Development of Policy</w:t>
      </w:r>
      <w:bookmarkEnd w:id="24"/>
    </w:p>
    <w:p w14:paraId="311550DF" w14:textId="77777777" w:rsidR="0045700D" w:rsidRPr="00B30DC3" w:rsidRDefault="0045700D" w:rsidP="0045700D">
      <w:pPr>
        <w:pStyle w:val="ListParagraph"/>
        <w:ind w:left="567"/>
        <w:rPr>
          <w:rFonts w:ascii="Arial" w:hAnsi="Arial" w:cs="Arial"/>
          <w:sz w:val="28"/>
          <w:szCs w:val="28"/>
        </w:rPr>
      </w:pPr>
    </w:p>
    <w:p w14:paraId="5614CCDB" w14:textId="3CCCA627" w:rsidR="004A15A8" w:rsidRPr="00B30DC3" w:rsidRDefault="00C21DCF" w:rsidP="00082F73">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sz w:val="28"/>
          <w:szCs w:val="28"/>
        </w:rPr>
        <w:t>This policy has been developed by Housing and Community Safety services working together, informed by:</w:t>
      </w:r>
    </w:p>
    <w:p w14:paraId="7703C9A4" w14:textId="73D21369" w:rsidR="004A15A8" w:rsidRPr="00B30DC3" w:rsidRDefault="00C21DCF">
      <w:pPr>
        <w:pStyle w:val="ListParagraph"/>
        <w:numPr>
          <w:ilvl w:val="0"/>
          <w:numId w:val="3"/>
        </w:numPr>
        <w:rPr>
          <w:rFonts w:ascii="Arial" w:hAnsi="Arial" w:cs="Arial"/>
          <w:sz w:val="28"/>
          <w:szCs w:val="28"/>
        </w:rPr>
      </w:pPr>
      <w:r w:rsidRPr="00B30DC3">
        <w:rPr>
          <w:rFonts w:ascii="Arial" w:hAnsi="Arial" w:cs="Arial"/>
          <w:sz w:val="28"/>
          <w:szCs w:val="28"/>
        </w:rPr>
        <w:t xml:space="preserve">Feedback </w:t>
      </w:r>
      <w:r w:rsidR="009167E2" w:rsidRPr="00B30DC3">
        <w:rPr>
          <w:rFonts w:ascii="Arial" w:hAnsi="Arial" w:cs="Arial"/>
          <w:sz w:val="28"/>
          <w:szCs w:val="28"/>
        </w:rPr>
        <w:t xml:space="preserve">on ASB </w:t>
      </w:r>
      <w:r w:rsidR="004239C1" w:rsidRPr="00B30DC3">
        <w:rPr>
          <w:rFonts w:ascii="Arial" w:hAnsi="Arial" w:cs="Arial"/>
          <w:sz w:val="28"/>
          <w:szCs w:val="28"/>
        </w:rPr>
        <w:t>service users</w:t>
      </w:r>
    </w:p>
    <w:p w14:paraId="675BA1D8" w14:textId="77777777" w:rsidR="004A15A8" w:rsidRPr="00B30DC3" w:rsidRDefault="00C21DCF">
      <w:pPr>
        <w:pStyle w:val="ListParagraph"/>
        <w:numPr>
          <w:ilvl w:val="0"/>
          <w:numId w:val="3"/>
        </w:numPr>
        <w:rPr>
          <w:rFonts w:ascii="Arial" w:hAnsi="Arial" w:cs="Arial"/>
          <w:sz w:val="28"/>
          <w:szCs w:val="28"/>
        </w:rPr>
      </w:pPr>
      <w:r w:rsidRPr="00B30DC3">
        <w:rPr>
          <w:rFonts w:ascii="Arial" w:hAnsi="Arial" w:cs="Arial"/>
          <w:sz w:val="28"/>
          <w:szCs w:val="28"/>
        </w:rPr>
        <w:t>Learning from Housing Ombudsman decisions and complaints</w:t>
      </w:r>
    </w:p>
    <w:p w14:paraId="415CD2AE" w14:textId="77777777" w:rsidR="004A15A8" w:rsidRPr="00B30DC3" w:rsidRDefault="00C21DCF">
      <w:pPr>
        <w:pStyle w:val="ListParagraph"/>
        <w:numPr>
          <w:ilvl w:val="0"/>
          <w:numId w:val="3"/>
        </w:numPr>
        <w:rPr>
          <w:rFonts w:ascii="Arial" w:hAnsi="Arial" w:cs="Arial"/>
          <w:sz w:val="28"/>
          <w:szCs w:val="28"/>
        </w:rPr>
      </w:pPr>
      <w:r w:rsidRPr="00B30DC3">
        <w:rPr>
          <w:rFonts w:ascii="Arial" w:hAnsi="Arial" w:cs="Arial"/>
          <w:sz w:val="28"/>
          <w:szCs w:val="28"/>
        </w:rPr>
        <w:t>National legislation, statutory guidance and best practice</w:t>
      </w:r>
    </w:p>
    <w:p w14:paraId="574C5BD7" w14:textId="210B36AD" w:rsidR="004A15A8" w:rsidRPr="00B30DC3" w:rsidRDefault="00C21DCF">
      <w:pPr>
        <w:pStyle w:val="ListParagraph"/>
        <w:numPr>
          <w:ilvl w:val="0"/>
          <w:numId w:val="3"/>
        </w:numPr>
        <w:rPr>
          <w:rFonts w:ascii="Arial" w:hAnsi="Arial" w:cs="Arial"/>
          <w:sz w:val="28"/>
          <w:szCs w:val="28"/>
        </w:rPr>
      </w:pPr>
      <w:r w:rsidRPr="00B30DC3">
        <w:rPr>
          <w:rFonts w:ascii="Arial" w:hAnsi="Arial" w:cs="Arial"/>
          <w:sz w:val="28"/>
          <w:szCs w:val="28"/>
        </w:rPr>
        <w:t>Partner input, including West Midlands Police and safeguarding services</w:t>
      </w:r>
    </w:p>
    <w:p w14:paraId="215517B9" w14:textId="77777777" w:rsidR="004A15A8" w:rsidRPr="00B30DC3" w:rsidRDefault="004A15A8" w:rsidP="004A15A8">
      <w:pPr>
        <w:pStyle w:val="ListParagraph"/>
        <w:ind w:left="567"/>
        <w:rPr>
          <w:rFonts w:ascii="Arial" w:hAnsi="Arial" w:cs="Arial"/>
          <w:sz w:val="28"/>
          <w:szCs w:val="28"/>
        </w:rPr>
      </w:pPr>
    </w:p>
    <w:p w14:paraId="1A8A9374" w14:textId="377A3EF7" w:rsidR="0045700D" w:rsidRPr="00B30DC3" w:rsidRDefault="00C21DCF" w:rsidP="00082F73">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sz w:val="28"/>
          <w:szCs w:val="28"/>
        </w:rPr>
        <w:t>The Council will continue to engage with residents and partners to ensure the policy remains effective and proportionate.</w:t>
      </w:r>
    </w:p>
    <w:p w14:paraId="4136471D" w14:textId="77777777" w:rsidR="00E5344B" w:rsidRPr="00B30DC3" w:rsidRDefault="00E5344B" w:rsidP="00F154DC">
      <w:pPr>
        <w:rPr>
          <w:rFonts w:ascii="Arial" w:eastAsiaTheme="majorEastAsia" w:hAnsi="Arial" w:cs="Arial"/>
          <w:sz w:val="28"/>
          <w:szCs w:val="28"/>
        </w:rPr>
      </w:pPr>
    </w:p>
    <w:p w14:paraId="51479BF0" w14:textId="77777777" w:rsidR="0045700D" w:rsidRPr="00B30DC3" w:rsidRDefault="00C21DCF" w:rsidP="0045700D">
      <w:pPr>
        <w:keepNext/>
        <w:keepLines/>
        <w:numPr>
          <w:ilvl w:val="0"/>
          <w:numId w:val="2"/>
        </w:numPr>
        <w:spacing w:after="0"/>
        <w:outlineLvl w:val="0"/>
        <w:rPr>
          <w:rFonts w:ascii="Arial" w:eastAsiaTheme="majorEastAsia" w:hAnsi="Arial" w:cs="Arial"/>
          <w:b/>
          <w:bCs/>
          <w:color w:val="2F5496" w:themeColor="accent1" w:themeShade="BF"/>
          <w:sz w:val="28"/>
          <w:szCs w:val="28"/>
        </w:rPr>
      </w:pPr>
      <w:bookmarkStart w:id="25" w:name="_Toc230888930"/>
      <w:r w:rsidRPr="00B30DC3">
        <w:rPr>
          <w:rFonts w:ascii="Arial" w:eastAsiaTheme="majorEastAsia" w:hAnsi="Arial" w:cs="Arial"/>
          <w:b/>
          <w:bCs/>
          <w:color w:val="2F5496" w:themeColor="accent1" w:themeShade="BF"/>
          <w:sz w:val="28"/>
          <w:szCs w:val="28"/>
        </w:rPr>
        <w:t>Related Documents</w:t>
      </w:r>
      <w:bookmarkEnd w:id="25"/>
      <w:r w:rsidRPr="00B30DC3">
        <w:rPr>
          <w:rFonts w:ascii="Arial" w:eastAsiaTheme="majorEastAsia" w:hAnsi="Arial" w:cs="Arial"/>
          <w:b/>
          <w:bCs/>
          <w:color w:val="2F5496" w:themeColor="accent1" w:themeShade="BF"/>
          <w:sz w:val="28"/>
          <w:szCs w:val="28"/>
        </w:rPr>
        <w:t xml:space="preserve"> </w:t>
      </w:r>
    </w:p>
    <w:p w14:paraId="43361503" w14:textId="77777777" w:rsidR="0045700D" w:rsidRPr="00B30DC3" w:rsidRDefault="0045700D" w:rsidP="0045700D">
      <w:pPr>
        <w:keepNext/>
        <w:keepLines/>
        <w:spacing w:after="0"/>
        <w:outlineLvl w:val="0"/>
        <w:rPr>
          <w:rFonts w:ascii="Arial" w:eastAsiaTheme="majorEastAsia" w:hAnsi="Arial" w:cs="Arial"/>
          <w:b/>
          <w:bCs/>
          <w:color w:val="2F5496" w:themeColor="accent1" w:themeShade="BF"/>
          <w:sz w:val="28"/>
          <w:szCs w:val="28"/>
        </w:rPr>
      </w:pPr>
    </w:p>
    <w:p w14:paraId="10B29B25" w14:textId="3E99679A" w:rsidR="004A15A8" w:rsidRPr="00B30DC3" w:rsidRDefault="00C21DCF" w:rsidP="00082F73">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sz w:val="28"/>
          <w:szCs w:val="28"/>
        </w:rPr>
        <w:t>This section should be read alongside</w:t>
      </w:r>
      <w:r w:rsidR="009D1289" w:rsidRPr="00B30DC3">
        <w:rPr>
          <w:rFonts w:ascii="Arial" w:eastAsiaTheme="majorEastAsia" w:hAnsi="Arial" w:cs="Arial"/>
          <w:sz w:val="28"/>
          <w:szCs w:val="28"/>
        </w:rPr>
        <w:t xml:space="preserve"> </w:t>
      </w:r>
    </w:p>
    <w:p w14:paraId="2EF69CAE" w14:textId="77777777" w:rsidR="004A15A8" w:rsidRPr="00B30DC3" w:rsidRDefault="00C21DCF">
      <w:pPr>
        <w:pStyle w:val="ListParagraph"/>
        <w:numPr>
          <w:ilvl w:val="0"/>
          <w:numId w:val="3"/>
        </w:numPr>
        <w:rPr>
          <w:rFonts w:ascii="Arial" w:hAnsi="Arial" w:cs="Arial"/>
          <w:sz w:val="28"/>
          <w:szCs w:val="28"/>
        </w:rPr>
      </w:pPr>
      <w:r w:rsidRPr="00B30DC3">
        <w:rPr>
          <w:rFonts w:ascii="Arial" w:hAnsi="Arial" w:cs="Arial"/>
          <w:sz w:val="28"/>
          <w:szCs w:val="28"/>
        </w:rPr>
        <w:t>Tenancy Conditions</w:t>
      </w:r>
    </w:p>
    <w:p w14:paraId="45E58891" w14:textId="77777777" w:rsidR="004A15A8" w:rsidRPr="00B30DC3" w:rsidRDefault="00C21DCF">
      <w:pPr>
        <w:pStyle w:val="ListParagraph"/>
        <w:numPr>
          <w:ilvl w:val="0"/>
          <w:numId w:val="3"/>
        </w:numPr>
        <w:rPr>
          <w:rFonts w:ascii="Arial" w:hAnsi="Arial" w:cs="Arial"/>
          <w:sz w:val="28"/>
          <w:szCs w:val="28"/>
        </w:rPr>
      </w:pPr>
      <w:r w:rsidRPr="00B30DC3">
        <w:rPr>
          <w:rFonts w:ascii="Arial" w:hAnsi="Arial" w:cs="Arial"/>
          <w:sz w:val="28"/>
          <w:szCs w:val="28"/>
        </w:rPr>
        <w:t>Tenant Handbook</w:t>
      </w:r>
    </w:p>
    <w:p w14:paraId="11B4F5D9" w14:textId="77777777" w:rsidR="004A15A8" w:rsidRPr="00B30DC3" w:rsidRDefault="00C21DCF">
      <w:pPr>
        <w:pStyle w:val="ListParagraph"/>
        <w:numPr>
          <w:ilvl w:val="0"/>
          <w:numId w:val="3"/>
        </w:numPr>
        <w:rPr>
          <w:rFonts w:ascii="Arial" w:hAnsi="Arial" w:cs="Arial"/>
          <w:sz w:val="28"/>
          <w:szCs w:val="28"/>
        </w:rPr>
      </w:pPr>
      <w:r w:rsidRPr="00B30DC3">
        <w:rPr>
          <w:rFonts w:ascii="Arial" w:hAnsi="Arial" w:cs="Arial"/>
          <w:sz w:val="28"/>
          <w:szCs w:val="28"/>
        </w:rPr>
        <w:t>Community Safety Strategy</w:t>
      </w:r>
    </w:p>
    <w:p w14:paraId="7F5D743E" w14:textId="77777777" w:rsidR="004A15A8" w:rsidRPr="00B30DC3" w:rsidRDefault="00C21DCF">
      <w:pPr>
        <w:pStyle w:val="ListParagraph"/>
        <w:numPr>
          <w:ilvl w:val="0"/>
          <w:numId w:val="3"/>
        </w:numPr>
        <w:rPr>
          <w:rFonts w:ascii="Arial" w:hAnsi="Arial" w:cs="Arial"/>
          <w:sz w:val="28"/>
          <w:szCs w:val="28"/>
        </w:rPr>
      </w:pPr>
      <w:r w:rsidRPr="00B30DC3">
        <w:rPr>
          <w:rFonts w:ascii="Arial" w:hAnsi="Arial" w:cs="Arial"/>
          <w:sz w:val="28"/>
          <w:szCs w:val="28"/>
        </w:rPr>
        <w:t>Complaints and Feedback Procedure</w:t>
      </w:r>
    </w:p>
    <w:p w14:paraId="3F416822" w14:textId="77777777" w:rsidR="004A15A8" w:rsidRPr="00B30DC3" w:rsidRDefault="00C21DCF">
      <w:pPr>
        <w:pStyle w:val="ListParagraph"/>
        <w:numPr>
          <w:ilvl w:val="0"/>
          <w:numId w:val="3"/>
        </w:numPr>
        <w:rPr>
          <w:rFonts w:ascii="Arial" w:hAnsi="Arial" w:cs="Arial"/>
          <w:sz w:val="28"/>
          <w:szCs w:val="28"/>
        </w:rPr>
      </w:pPr>
      <w:r w:rsidRPr="00B30DC3">
        <w:rPr>
          <w:rFonts w:ascii="Arial" w:hAnsi="Arial" w:cs="Arial"/>
          <w:sz w:val="28"/>
          <w:szCs w:val="28"/>
        </w:rPr>
        <w:t>Reasonable Adjustments Policy</w:t>
      </w:r>
    </w:p>
    <w:p w14:paraId="04091F2D" w14:textId="4B44B2B3" w:rsidR="009D1289" w:rsidRPr="00B30DC3" w:rsidRDefault="00C21DCF">
      <w:pPr>
        <w:pStyle w:val="ListParagraph"/>
        <w:numPr>
          <w:ilvl w:val="0"/>
          <w:numId w:val="3"/>
        </w:numPr>
        <w:rPr>
          <w:rFonts w:ascii="Arial" w:hAnsi="Arial" w:cs="Arial"/>
          <w:sz w:val="28"/>
          <w:szCs w:val="28"/>
        </w:rPr>
      </w:pPr>
      <w:r w:rsidRPr="00B30DC3">
        <w:rPr>
          <w:rFonts w:ascii="Arial" w:hAnsi="Arial" w:cs="Arial"/>
          <w:sz w:val="28"/>
          <w:szCs w:val="28"/>
        </w:rPr>
        <w:t>Safeguarding Adults at Risk and Safeguarding Children Policies</w:t>
      </w:r>
    </w:p>
    <w:p w14:paraId="40DA8239" w14:textId="77777777" w:rsidR="0045700D" w:rsidRPr="00B30DC3" w:rsidRDefault="0045700D" w:rsidP="0045700D">
      <w:pPr>
        <w:rPr>
          <w:rFonts w:ascii="Arial" w:hAnsi="Arial" w:cs="Arial"/>
          <w:sz w:val="28"/>
          <w:szCs w:val="28"/>
        </w:rPr>
      </w:pPr>
    </w:p>
    <w:p w14:paraId="19C2AB49" w14:textId="77777777" w:rsidR="0045700D" w:rsidRPr="00B30DC3" w:rsidRDefault="00C21DCF" w:rsidP="0045700D">
      <w:pPr>
        <w:keepNext/>
        <w:keepLines/>
        <w:numPr>
          <w:ilvl w:val="0"/>
          <w:numId w:val="2"/>
        </w:numPr>
        <w:spacing w:after="0"/>
        <w:outlineLvl w:val="0"/>
        <w:rPr>
          <w:rFonts w:ascii="Arial" w:eastAsiaTheme="majorEastAsia" w:hAnsi="Arial" w:cs="Arial"/>
          <w:b/>
          <w:bCs/>
          <w:color w:val="2F5496" w:themeColor="accent1" w:themeShade="BF"/>
          <w:sz w:val="28"/>
          <w:szCs w:val="28"/>
        </w:rPr>
      </w:pPr>
      <w:bookmarkStart w:id="26" w:name="_Toc230888931"/>
      <w:bookmarkStart w:id="27" w:name="_Hlk164765064"/>
      <w:r w:rsidRPr="00B30DC3">
        <w:rPr>
          <w:rFonts w:ascii="Arial" w:eastAsiaTheme="majorEastAsia" w:hAnsi="Arial" w:cs="Arial"/>
          <w:b/>
          <w:bCs/>
          <w:color w:val="2F5496" w:themeColor="accent1" w:themeShade="BF"/>
          <w:sz w:val="28"/>
          <w:szCs w:val="28"/>
        </w:rPr>
        <w:t>Legal Framework</w:t>
      </w:r>
      <w:bookmarkEnd w:id="26"/>
      <w:r w:rsidRPr="00B30DC3">
        <w:rPr>
          <w:rFonts w:ascii="Arial" w:eastAsiaTheme="majorEastAsia" w:hAnsi="Arial" w:cs="Arial"/>
          <w:b/>
          <w:bCs/>
          <w:color w:val="2F5496" w:themeColor="accent1" w:themeShade="BF"/>
          <w:sz w:val="28"/>
          <w:szCs w:val="28"/>
        </w:rPr>
        <w:t xml:space="preserve"> </w:t>
      </w:r>
    </w:p>
    <w:bookmarkEnd w:id="27"/>
    <w:p w14:paraId="5C31DC8B" w14:textId="77777777" w:rsidR="0045700D" w:rsidRPr="00B30DC3" w:rsidRDefault="0045700D" w:rsidP="0045700D">
      <w:pPr>
        <w:keepNext/>
        <w:keepLines/>
        <w:spacing w:after="0"/>
        <w:outlineLvl w:val="0"/>
        <w:rPr>
          <w:rFonts w:ascii="Arial" w:eastAsiaTheme="majorEastAsia" w:hAnsi="Arial" w:cs="Arial"/>
          <w:b/>
          <w:bCs/>
          <w:color w:val="2F5496" w:themeColor="accent1" w:themeShade="BF"/>
          <w:sz w:val="28"/>
          <w:szCs w:val="28"/>
        </w:rPr>
      </w:pPr>
    </w:p>
    <w:p w14:paraId="7FE6B634" w14:textId="34792BC2" w:rsidR="0045700D" w:rsidRPr="00B30DC3" w:rsidRDefault="00C21DCF" w:rsidP="00082F73">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sz w:val="28"/>
          <w:szCs w:val="28"/>
        </w:rPr>
        <w:t xml:space="preserve">This </w:t>
      </w:r>
      <w:r w:rsidR="004A15A8" w:rsidRPr="00B30DC3">
        <w:rPr>
          <w:rFonts w:ascii="Arial" w:eastAsiaTheme="majorEastAsia" w:hAnsi="Arial" w:cs="Arial"/>
          <w:sz w:val="28"/>
          <w:szCs w:val="28"/>
        </w:rPr>
        <w:t>policy is informed by, and operates within, the following legislation and guidance:</w:t>
      </w:r>
    </w:p>
    <w:p w14:paraId="785708C8" w14:textId="77777777" w:rsidR="004A15A8" w:rsidRPr="00B30DC3" w:rsidRDefault="00C21DCF">
      <w:pPr>
        <w:pStyle w:val="ListParagraph"/>
        <w:numPr>
          <w:ilvl w:val="0"/>
          <w:numId w:val="3"/>
        </w:numPr>
        <w:rPr>
          <w:rFonts w:ascii="Arial" w:hAnsi="Arial" w:cs="Arial"/>
          <w:sz w:val="28"/>
          <w:szCs w:val="28"/>
        </w:rPr>
      </w:pPr>
      <w:r w:rsidRPr="00B30DC3">
        <w:rPr>
          <w:rFonts w:ascii="Arial" w:hAnsi="Arial" w:cs="Arial"/>
          <w:sz w:val="28"/>
          <w:szCs w:val="28"/>
        </w:rPr>
        <w:t>Anti</w:t>
      </w:r>
      <w:r w:rsidRPr="00B30DC3">
        <w:rPr>
          <w:rFonts w:ascii="Arial" w:hAnsi="Arial" w:cs="Arial"/>
          <w:sz w:val="28"/>
          <w:szCs w:val="28"/>
        </w:rPr>
        <w:noBreakHyphen/>
        <w:t>Social Behaviour, Crime and Policing Act 2014</w:t>
      </w:r>
    </w:p>
    <w:p w14:paraId="3DF8D086" w14:textId="77777777" w:rsidR="004A15A8" w:rsidRPr="00B30DC3" w:rsidRDefault="00C21DCF">
      <w:pPr>
        <w:pStyle w:val="ListParagraph"/>
        <w:numPr>
          <w:ilvl w:val="0"/>
          <w:numId w:val="3"/>
        </w:numPr>
        <w:rPr>
          <w:rFonts w:ascii="Arial" w:hAnsi="Arial" w:cs="Arial"/>
          <w:sz w:val="28"/>
          <w:szCs w:val="28"/>
        </w:rPr>
      </w:pPr>
      <w:r w:rsidRPr="00B30DC3">
        <w:rPr>
          <w:rFonts w:ascii="Arial" w:hAnsi="Arial" w:cs="Arial"/>
          <w:sz w:val="28"/>
          <w:szCs w:val="28"/>
        </w:rPr>
        <w:t>Housing Acts 1985 and 1996</w:t>
      </w:r>
    </w:p>
    <w:p w14:paraId="0D6485DD" w14:textId="77777777" w:rsidR="004A15A8" w:rsidRPr="00B30DC3" w:rsidRDefault="00C21DCF">
      <w:pPr>
        <w:pStyle w:val="ListParagraph"/>
        <w:numPr>
          <w:ilvl w:val="0"/>
          <w:numId w:val="3"/>
        </w:numPr>
        <w:rPr>
          <w:rFonts w:ascii="Arial" w:hAnsi="Arial" w:cs="Arial"/>
          <w:sz w:val="28"/>
          <w:szCs w:val="28"/>
        </w:rPr>
      </w:pPr>
      <w:r w:rsidRPr="00B30DC3">
        <w:rPr>
          <w:rFonts w:ascii="Arial" w:hAnsi="Arial" w:cs="Arial"/>
          <w:sz w:val="28"/>
          <w:szCs w:val="28"/>
        </w:rPr>
        <w:t>Equality Act 2010</w:t>
      </w:r>
    </w:p>
    <w:p w14:paraId="64703950" w14:textId="77777777" w:rsidR="004A15A8" w:rsidRPr="00B30DC3" w:rsidRDefault="00C21DCF">
      <w:pPr>
        <w:pStyle w:val="ListParagraph"/>
        <w:numPr>
          <w:ilvl w:val="0"/>
          <w:numId w:val="3"/>
        </w:numPr>
        <w:rPr>
          <w:rFonts w:ascii="Arial" w:hAnsi="Arial" w:cs="Arial"/>
          <w:sz w:val="28"/>
          <w:szCs w:val="28"/>
        </w:rPr>
      </w:pPr>
      <w:r w:rsidRPr="00B30DC3">
        <w:rPr>
          <w:rFonts w:ascii="Arial" w:hAnsi="Arial" w:cs="Arial"/>
          <w:sz w:val="28"/>
          <w:szCs w:val="28"/>
        </w:rPr>
        <w:t>Data Protection Act 2018 and UK GDPR</w:t>
      </w:r>
    </w:p>
    <w:p w14:paraId="40539D96" w14:textId="77777777" w:rsidR="004A15A8" w:rsidRPr="00B30DC3" w:rsidRDefault="00C21DCF">
      <w:pPr>
        <w:pStyle w:val="ListParagraph"/>
        <w:numPr>
          <w:ilvl w:val="0"/>
          <w:numId w:val="3"/>
        </w:numPr>
        <w:rPr>
          <w:rFonts w:ascii="Arial" w:hAnsi="Arial" w:cs="Arial"/>
          <w:sz w:val="28"/>
          <w:szCs w:val="28"/>
        </w:rPr>
      </w:pPr>
      <w:r w:rsidRPr="00B30DC3">
        <w:rPr>
          <w:rFonts w:ascii="Arial" w:hAnsi="Arial" w:cs="Arial"/>
          <w:sz w:val="28"/>
          <w:szCs w:val="28"/>
        </w:rPr>
        <w:t>Environmental Protection Act 1990</w:t>
      </w:r>
    </w:p>
    <w:p w14:paraId="12F98E72" w14:textId="77777777" w:rsidR="004A15A8" w:rsidRPr="00B30DC3" w:rsidRDefault="00C21DCF">
      <w:pPr>
        <w:pStyle w:val="ListParagraph"/>
        <w:numPr>
          <w:ilvl w:val="0"/>
          <w:numId w:val="3"/>
        </w:numPr>
        <w:rPr>
          <w:rFonts w:ascii="Arial" w:hAnsi="Arial" w:cs="Arial"/>
          <w:sz w:val="28"/>
          <w:szCs w:val="28"/>
        </w:rPr>
      </w:pPr>
      <w:r w:rsidRPr="00B30DC3">
        <w:rPr>
          <w:rFonts w:ascii="Arial" w:hAnsi="Arial" w:cs="Arial"/>
          <w:sz w:val="28"/>
          <w:szCs w:val="28"/>
        </w:rPr>
        <w:t>Human Rights Act 1998</w:t>
      </w:r>
    </w:p>
    <w:p w14:paraId="0ADA5EF8" w14:textId="77777777" w:rsidR="004A15A8" w:rsidRPr="00B30DC3" w:rsidRDefault="00C21DCF">
      <w:pPr>
        <w:pStyle w:val="ListParagraph"/>
        <w:numPr>
          <w:ilvl w:val="0"/>
          <w:numId w:val="3"/>
        </w:numPr>
        <w:rPr>
          <w:rFonts w:ascii="Arial" w:hAnsi="Arial" w:cs="Arial"/>
          <w:sz w:val="28"/>
          <w:szCs w:val="28"/>
        </w:rPr>
      </w:pPr>
      <w:r w:rsidRPr="00B30DC3">
        <w:rPr>
          <w:rFonts w:ascii="Arial" w:hAnsi="Arial" w:cs="Arial"/>
          <w:sz w:val="28"/>
          <w:szCs w:val="28"/>
        </w:rPr>
        <w:t>Housing Ombudsman Complaint Handling Code</w:t>
      </w:r>
    </w:p>
    <w:p w14:paraId="6E885C3E" w14:textId="574E767D" w:rsidR="004A15A8" w:rsidRPr="00B30DC3" w:rsidRDefault="00C21DCF">
      <w:pPr>
        <w:pStyle w:val="ListParagraph"/>
        <w:numPr>
          <w:ilvl w:val="0"/>
          <w:numId w:val="3"/>
        </w:numPr>
        <w:rPr>
          <w:rFonts w:ascii="Arial" w:hAnsi="Arial" w:cs="Arial"/>
          <w:sz w:val="28"/>
          <w:szCs w:val="28"/>
        </w:rPr>
      </w:pPr>
      <w:r w:rsidRPr="00B30DC3">
        <w:rPr>
          <w:rFonts w:ascii="Arial" w:hAnsi="Arial" w:cs="Arial"/>
          <w:sz w:val="28"/>
          <w:szCs w:val="28"/>
        </w:rPr>
        <w:t>Statutory Guidance for the Anti</w:t>
      </w:r>
      <w:r w:rsidRPr="00B30DC3">
        <w:rPr>
          <w:rFonts w:ascii="Arial" w:hAnsi="Arial" w:cs="Arial"/>
          <w:sz w:val="28"/>
          <w:szCs w:val="28"/>
        </w:rPr>
        <w:noBreakHyphen/>
        <w:t>Social Behaviour, Crime and Policing Act 2014</w:t>
      </w:r>
    </w:p>
    <w:p w14:paraId="390721CA" w14:textId="77777777" w:rsidR="0070001D" w:rsidRPr="00B30DC3" w:rsidRDefault="00C21DCF" w:rsidP="0070001D">
      <w:pPr>
        <w:keepNext/>
        <w:keepLines/>
        <w:numPr>
          <w:ilvl w:val="0"/>
          <w:numId w:val="2"/>
        </w:numPr>
        <w:spacing w:after="0"/>
        <w:outlineLvl w:val="0"/>
        <w:rPr>
          <w:rFonts w:ascii="Arial" w:eastAsiaTheme="majorEastAsia" w:hAnsi="Arial" w:cs="Arial"/>
          <w:b/>
          <w:bCs/>
          <w:color w:val="2F5496" w:themeColor="accent1" w:themeShade="BF"/>
          <w:sz w:val="28"/>
          <w:szCs w:val="28"/>
        </w:rPr>
      </w:pPr>
      <w:bookmarkStart w:id="28" w:name="_Toc230888932"/>
      <w:r w:rsidRPr="00B30DC3">
        <w:rPr>
          <w:rFonts w:ascii="Arial" w:eastAsiaTheme="majorEastAsia" w:hAnsi="Arial" w:cs="Arial"/>
          <w:b/>
          <w:bCs/>
          <w:color w:val="2F5496" w:themeColor="accent1" w:themeShade="BF"/>
          <w:sz w:val="28"/>
          <w:szCs w:val="28"/>
        </w:rPr>
        <w:lastRenderedPageBreak/>
        <w:t>Information Sharing and Intelligence</w:t>
      </w:r>
      <w:bookmarkEnd w:id="28"/>
    </w:p>
    <w:p w14:paraId="3E8CF018" w14:textId="77777777" w:rsidR="0070001D" w:rsidRPr="00B30DC3" w:rsidRDefault="0070001D" w:rsidP="0070001D">
      <w:pPr>
        <w:keepNext/>
        <w:keepLines/>
        <w:spacing w:after="0"/>
        <w:ind w:left="360"/>
        <w:outlineLvl w:val="0"/>
        <w:rPr>
          <w:rFonts w:ascii="Arial" w:eastAsiaTheme="majorEastAsia" w:hAnsi="Arial" w:cs="Arial"/>
          <w:b/>
          <w:bCs/>
          <w:color w:val="2F5496" w:themeColor="accent1" w:themeShade="BF"/>
          <w:sz w:val="28"/>
          <w:szCs w:val="28"/>
        </w:rPr>
      </w:pPr>
    </w:p>
    <w:p w14:paraId="61A80D29" w14:textId="77777777" w:rsidR="0070001D" w:rsidRPr="00B30DC3" w:rsidRDefault="00C21DCF" w:rsidP="0070001D">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sz w:val="28"/>
          <w:szCs w:val="28"/>
        </w:rPr>
        <w:t>Sandwell Council complies with the Crime and Disorder Act 1998, the Data Protection Act 2018 and UK GDPR when sharing data to prevent and reduce crime and ASB.</w:t>
      </w:r>
    </w:p>
    <w:p w14:paraId="070DC261" w14:textId="77777777" w:rsidR="0070001D" w:rsidRPr="00B30DC3" w:rsidRDefault="00C21DCF">
      <w:pPr>
        <w:pStyle w:val="ListParagraph"/>
        <w:numPr>
          <w:ilvl w:val="0"/>
          <w:numId w:val="12"/>
        </w:numPr>
        <w:spacing w:before="240" w:after="240"/>
        <w:rPr>
          <w:rFonts w:ascii="Arial" w:eastAsia="Arial" w:hAnsi="Arial" w:cs="Arial"/>
          <w:sz w:val="28"/>
          <w:szCs w:val="28"/>
        </w:rPr>
      </w:pPr>
      <w:r w:rsidRPr="00B30DC3">
        <w:rPr>
          <w:rFonts w:ascii="Arial" w:eastAsia="Arial" w:hAnsi="Arial" w:cs="Arial"/>
          <w:sz w:val="28"/>
          <w:szCs w:val="28"/>
        </w:rPr>
        <w:t>Practitioners use Information Sharing Agreements (ISAs) and secure platforms (e.g. Egress) to share timely, relevant and proportionate information with partners.</w:t>
      </w:r>
    </w:p>
    <w:p w14:paraId="35E6A69B" w14:textId="77777777" w:rsidR="0070001D" w:rsidRPr="00B30DC3" w:rsidRDefault="00C21DCF">
      <w:pPr>
        <w:pStyle w:val="ListParagraph"/>
        <w:numPr>
          <w:ilvl w:val="0"/>
          <w:numId w:val="12"/>
        </w:numPr>
        <w:spacing w:before="240" w:after="240"/>
        <w:rPr>
          <w:rFonts w:ascii="Arial" w:eastAsia="Arial" w:hAnsi="Arial" w:cs="Arial"/>
          <w:sz w:val="28"/>
          <w:szCs w:val="28"/>
        </w:rPr>
      </w:pPr>
      <w:r w:rsidRPr="00B30DC3">
        <w:rPr>
          <w:rFonts w:ascii="Arial" w:eastAsia="Arial" w:hAnsi="Arial" w:cs="Arial"/>
          <w:sz w:val="28"/>
          <w:szCs w:val="28"/>
        </w:rPr>
        <w:t>ASB cases are logged and monitored through digital systems (e.g. Open Housing). Repeat locations, themes or individuals are flagged through local dashboards, the Situational Risk Assessment and community tensions monitoring.</w:t>
      </w:r>
    </w:p>
    <w:p w14:paraId="6C9257F4" w14:textId="77777777" w:rsidR="0070001D" w:rsidRPr="00B30DC3" w:rsidRDefault="00C21DCF">
      <w:pPr>
        <w:pStyle w:val="ListParagraph"/>
        <w:numPr>
          <w:ilvl w:val="0"/>
          <w:numId w:val="12"/>
        </w:numPr>
        <w:spacing w:before="240" w:after="240"/>
        <w:rPr>
          <w:rFonts w:ascii="Arial" w:eastAsia="Arial" w:hAnsi="Arial" w:cs="Arial"/>
          <w:sz w:val="28"/>
          <w:szCs w:val="28"/>
        </w:rPr>
      </w:pPr>
      <w:r w:rsidRPr="00B30DC3">
        <w:rPr>
          <w:rFonts w:ascii="Arial" w:eastAsia="Arial" w:hAnsi="Arial" w:cs="Arial"/>
          <w:sz w:val="28"/>
          <w:szCs w:val="28"/>
        </w:rPr>
        <w:t>Intelligence from residents, businesses and community groups is actively encouraged and feeds into Town Tasking, IPM and strategic assessments.</w:t>
      </w:r>
    </w:p>
    <w:p w14:paraId="5F9D06D8" w14:textId="77777777" w:rsidR="009401A3" w:rsidRPr="00B30DC3" w:rsidRDefault="009401A3" w:rsidP="0045700D">
      <w:pPr>
        <w:rPr>
          <w:rFonts w:ascii="Arial" w:hAnsi="Arial" w:cs="Arial"/>
          <w:sz w:val="28"/>
          <w:szCs w:val="28"/>
        </w:rPr>
      </w:pPr>
    </w:p>
    <w:p w14:paraId="5F57D19C" w14:textId="77777777" w:rsidR="0045700D" w:rsidRPr="00B30DC3" w:rsidRDefault="00C21DCF" w:rsidP="0045700D">
      <w:pPr>
        <w:keepNext/>
        <w:keepLines/>
        <w:numPr>
          <w:ilvl w:val="0"/>
          <w:numId w:val="2"/>
        </w:numPr>
        <w:spacing w:after="0"/>
        <w:outlineLvl w:val="0"/>
        <w:rPr>
          <w:rFonts w:ascii="Arial" w:eastAsiaTheme="majorEastAsia" w:hAnsi="Arial" w:cs="Arial"/>
          <w:b/>
          <w:bCs/>
          <w:color w:val="2F5496" w:themeColor="accent1" w:themeShade="BF"/>
          <w:sz w:val="28"/>
          <w:szCs w:val="28"/>
        </w:rPr>
      </w:pPr>
      <w:bookmarkStart w:id="29" w:name="_Toc230888933"/>
      <w:r w:rsidRPr="00B30DC3">
        <w:rPr>
          <w:rFonts w:ascii="Arial" w:eastAsiaTheme="majorEastAsia" w:hAnsi="Arial" w:cs="Arial"/>
          <w:b/>
          <w:bCs/>
          <w:color w:val="2F5496" w:themeColor="accent1" w:themeShade="BF"/>
          <w:sz w:val="28"/>
          <w:szCs w:val="28"/>
        </w:rPr>
        <w:t>Equality and Diversity</w:t>
      </w:r>
      <w:bookmarkEnd w:id="29"/>
      <w:r w:rsidRPr="00B30DC3">
        <w:rPr>
          <w:rFonts w:ascii="Arial" w:eastAsiaTheme="majorEastAsia" w:hAnsi="Arial" w:cs="Arial"/>
          <w:b/>
          <w:bCs/>
          <w:color w:val="2F5496" w:themeColor="accent1" w:themeShade="BF"/>
          <w:sz w:val="28"/>
          <w:szCs w:val="28"/>
        </w:rPr>
        <w:t xml:space="preserve"> </w:t>
      </w:r>
    </w:p>
    <w:p w14:paraId="47113B5E" w14:textId="77777777" w:rsidR="0045700D" w:rsidRPr="00B30DC3" w:rsidRDefault="0045700D" w:rsidP="0045700D">
      <w:pPr>
        <w:rPr>
          <w:rFonts w:ascii="Arial" w:hAnsi="Arial" w:cs="Arial"/>
          <w:sz w:val="28"/>
          <w:szCs w:val="28"/>
        </w:rPr>
      </w:pPr>
    </w:p>
    <w:p w14:paraId="106C7C40" w14:textId="77777777" w:rsidR="00843104" w:rsidRPr="00B30DC3" w:rsidRDefault="00C21DCF" w:rsidP="00082F73">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sz w:val="28"/>
          <w:szCs w:val="28"/>
        </w:rPr>
        <w:t>Local public services have a duty to ensure they anticipate the needs of people with a wide range of disabilities when developing policies and procedures, to ensure they are not discriminated against.</w:t>
      </w:r>
    </w:p>
    <w:p w14:paraId="44CB4EA7" w14:textId="77777777" w:rsidR="00843104" w:rsidRPr="00B30DC3" w:rsidRDefault="00843104" w:rsidP="00843104">
      <w:pPr>
        <w:pStyle w:val="ListParagraph"/>
        <w:ind w:left="567"/>
        <w:rPr>
          <w:rFonts w:ascii="Arial" w:hAnsi="Arial" w:cs="Arial"/>
          <w:sz w:val="28"/>
          <w:szCs w:val="28"/>
        </w:rPr>
      </w:pPr>
    </w:p>
    <w:p w14:paraId="4C8EE0FA" w14:textId="35E8AD7E" w:rsidR="00843104" w:rsidRPr="00B30DC3" w:rsidRDefault="00C21DCF" w:rsidP="00082F73">
      <w:pPr>
        <w:pStyle w:val="ListParagraph"/>
        <w:numPr>
          <w:ilvl w:val="1"/>
          <w:numId w:val="2"/>
        </w:numPr>
        <w:ind w:left="709" w:hanging="709"/>
        <w:rPr>
          <w:rFonts w:ascii="Arial" w:eastAsiaTheme="majorEastAsia" w:hAnsi="Arial" w:cs="Arial"/>
          <w:sz w:val="28"/>
          <w:szCs w:val="28"/>
        </w:rPr>
      </w:pPr>
      <w:r w:rsidRPr="00B30DC3">
        <w:rPr>
          <w:rFonts w:ascii="Arial" w:hAnsi="Arial" w:cs="Arial"/>
          <w:sz w:val="28"/>
          <w:szCs w:val="28"/>
        </w:rPr>
        <w:t xml:space="preserve"> </w:t>
      </w:r>
      <w:r w:rsidRPr="00B30DC3">
        <w:rPr>
          <w:rFonts w:ascii="Arial" w:eastAsiaTheme="majorEastAsia" w:hAnsi="Arial" w:cs="Arial"/>
          <w:sz w:val="28"/>
          <w:szCs w:val="28"/>
        </w:rPr>
        <w:t>Sandwell Council is committed to ensuring that this policy is applied fairly and does not disadvantage any individual or group.</w:t>
      </w:r>
    </w:p>
    <w:p w14:paraId="2059BD1A" w14:textId="77777777" w:rsidR="00843104" w:rsidRPr="00B30DC3" w:rsidRDefault="00843104" w:rsidP="00843104">
      <w:pPr>
        <w:pStyle w:val="ListParagraph"/>
        <w:rPr>
          <w:rFonts w:ascii="Arial" w:hAnsi="Arial" w:cs="Arial"/>
          <w:sz w:val="28"/>
          <w:szCs w:val="28"/>
        </w:rPr>
      </w:pPr>
    </w:p>
    <w:p w14:paraId="4A1ABD38" w14:textId="79ABBC64" w:rsidR="00843104" w:rsidRPr="00B30DC3" w:rsidRDefault="00C21DCF" w:rsidP="00082F73">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sz w:val="28"/>
          <w:szCs w:val="28"/>
        </w:rPr>
        <w:t>We will:</w:t>
      </w:r>
    </w:p>
    <w:p w14:paraId="7ED9D7D2" w14:textId="77777777" w:rsidR="00843104" w:rsidRPr="00B30DC3" w:rsidRDefault="00C21DCF">
      <w:pPr>
        <w:pStyle w:val="ListParagraph"/>
        <w:numPr>
          <w:ilvl w:val="0"/>
          <w:numId w:val="3"/>
        </w:numPr>
        <w:rPr>
          <w:rFonts w:ascii="Arial" w:hAnsi="Arial" w:cs="Arial"/>
          <w:sz w:val="28"/>
          <w:szCs w:val="28"/>
        </w:rPr>
      </w:pPr>
      <w:r w:rsidRPr="00B30DC3">
        <w:rPr>
          <w:rFonts w:ascii="Arial" w:hAnsi="Arial" w:cs="Arial"/>
          <w:sz w:val="28"/>
          <w:szCs w:val="28"/>
        </w:rPr>
        <w:t>Comply with the Equality Act 2010 and our Public Sector Equality Duty</w:t>
      </w:r>
    </w:p>
    <w:p w14:paraId="06398243" w14:textId="77777777" w:rsidR="00843104" w:rsidRPr="00B30DC3" w:rsidRDefault="00C21DCF">
      <w:pPr>
        <w:pStyle w:val="ListParagraph"/>
        <w:numPr>
          <w:ilvl w:val="0"/>
          <w:numId w:val="3"/>
        </w:numPr>
        <w:rPr>
          <w:rFonts w:ascii="Arial" w:hAnsi="Arial" w:cs="Arial"/>
          <w:sz w:val="28"/>
          <w:szCs w:val="28"/>
        </w:rPr>
      </w:pPr>
      <w:r w:rsidRPr="00B30DC3">
        <w:rPr>
          <w:rFonts w:ascii="Arial" w:hAnsi="Arial" w:cs="Arial"/>
          <w:sz w:val="28"/>
          <w:szCs w:val="28"/>
        </w:rPr>
        <w:t>Consider protected characteristics and vulnerability in all ASB decision</w:t>
      </w:r>
      <w:r w:rsidRPr="00B30DC3">
        <w:rPr>
          <w:rFonts w:ascii="Arial" w:hAnsi="Arial" w:cs="Arial"/>
          <w:sz w:val="28"/>
          <w:szCs w:val="28"/>
        </w:rPr>
        <w:noBreakHyphen/>
        <w:t>making</w:t>
      </w:r>
    </w:p>
    <w:p w14:paraId="6746F843" w14:textId="77777777" w:rsidR="00843104" w:rsidRPr="00B30DC3" w:rsidRDefault="00C21DCF">
      <w:pPr>
        <w:pStyle w:val="ListParagraph"/>
        <w:numPr>
          <w:ilvl w:val="0"/>
          <w:numId w:val="3"/>
        </w:numPr>
        <w:rPr>
          <w:rFonts w:ascii="Arial" w:hAnsi="Arial" w:cs="Arial"/>
          <w:sz w:val="28"/>
          <w:szCs w:val="28"/>
        </w:rPr>
      </w:pPr>
      <w:r w:rsidRPr="00B30DC3">
        <w:rPr>
          <w:rFonts w:ascii="Arial" w:hAnsi="Arial" w:cs="Arial"/>
          <w:sz w:val="28"/>
          <w:szCs w:val="28"/>
        </w:rPr>
        <w:t>Make reasonable adjustments to support access to services and engagement</w:t>
      </w:r>
    </w:p>
    <w:p w14:paraId="3B8698B1" w14:textId="20F4550A" w:rsidR="00843104" w:rsidRPr="00B30DC3" w:rsidRDefault="00C21DCF">
      <w:pPr>
        <w:pStyle w:val="ListParagraph"/>
        <w:numPr>
          <w:ilvl w:val="0"/>
          <w:numId w:val="3"/>
        </w:numPr>
        <w:rPr>
          <w:rFonts w:ascii="Arial" w:hAnsi="Arial" w:cs="Arial"/>
          <w:sz w:val="28"/>
          <w:szCs w:val="28"/>
        </w:rPr>
      </w:pPr>
      <w:r w:rsidRPr="00B30DC3">
        <w:rPr>
          <w:rFonts w:ascii="Arial" w:hAnsi="Arial" w:cs="Arial"/>
          <w:sz w:val="28"/>
          <w:szCs w:val="28"/>
        </w:rPr>
        <w:t>Use trauma</w:t>
      </w:r>
      <w:r w:rsidRPr="00B30DC3">
        <w:rPr>
          <w:rFonts w:ascii="Arial" w:hAnsi="Arial" w:cs="Arial"/>
          <w:sz w:val="28"/>
          <w:szCs w:val="28"/>
        </w:rPr>
        <w:noBreakHyphen/>
        <w:t>informed practice to avoid re</w:t>
      </w:r>
      <w:r w:rsidRPr="00B30DC3">
        <w:rPr>
          <w:rFonts w:ascii="Arial" w:hAnsi="Arial" w:cs="Arial"/>
          <w:sz w:val="28"/>
          <w:szCs w:val="28"/>
        </w:rPr>
        <w:noBreakHyphen/>
        <w:t>traumatisation and promote dignity and respect</w:t>
      </w:r>
    </w:p>
    <w:p w14:paraId="3BE13FA0" w14:textId="77777777" w:rsidR="00843104" w:rsidRPr="00B30DC3" w:rsidRDefault="00843104" w:rsidP="001522D3">
      <w:pPr>
        <w:spacing w:after="0" w:line="278" w:lineRule="auto"/>
        <w:ind w:left="720"/>
        <w:rPr>
          <w:rFonts w:ascii="Arial" w:hAnsi="Arial" w:cs="Arial"/>
          <w:sz w:val="28"/>
          <w:szCs w:val="28"/>
        </w:rPr>
      </w:pPr>
    </w:p>
    <w:p w14:paraId="7334C177" w14:textId="77777777" w:rsidR="00843104" w:rsidRPr="00B30DC3" w:rsidRDefault="00C21DCF" w:rsidP="00082F73">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sz w:val="28"/>
          <w:szCs w:val="28"/>
        </w:rPr>
        <w:lastRenderedPageBreak/>
        <w:t>Equality Impact Assessments will be completed and reviewed to ensure this policy remains inclusive and proportionate.</w:t>
      </w:r>
    </w:p>
    <w:p w14:paraId="6FAC1480" w14:textId="77777777" w:rsidR="00843104" w:rsidRPr="00B30DC3" w:rsidRDefault="00843104" w:rsidP="00843104">
      <w:pPr>
        <w:pStyle w:val="ListParagraph"/>
        <w:ind w:left="567"/>
        <w:rPr>
          <w:rFonts w:ascii="Arial" w:hAnsi="Arial" w:cs="Arial"/>
          <w:sz w:val="28"/>
          <w:szCs w:val="28"/>
        </w:rPr>
      </w:pPr>
    </w:p>
    <w:p w14:paraId="624E2762" w14:textId="4C123898" w:rsidR="00843104" w:rsidRPr="00B30DC3" w:rsidRDefault="00C21DCF" w:rsidP="00082F73">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sz w:val="28"/>
          <w:szCs w:val="28"/>
        </w:rPr>
        <w:t xml:space="preserve"> We will:</w:t>
      </w:r>
    </w:p>
    <w:p w14:paraId="6B49CE83" w14:textId="77777777" w:rsidR="00843104" w:rsidRPr="00B30DC3" w:rsidRDefault="00C21DCF">
      <w:pPr>
        <w:pStyle w:val="ListParagraph"/>
        <w:numPr>
          <w:ilvl w:val="0"/>
          <w:numId w:val="3"/>
        </w:numPr>
        <w:rPr>
          <w:rFonts w:ascii="Arial" w:hAnsi="Arial" w:cs="Arial"/>
          <w:sz w:val="28"/>
          <w:szCs w:val="28"/>
        </w:rPr>
      </w:pPr>
      <w:r w:rsidRPr="00B30DC3">
        <w:rPr>
          <w:rFonts w:ascii="Arial" w:hAnsi="Arial" w:cs="Arial"/>
          <w:sz w:val="28"/>
          <w:szCs w:val="28"/>
        </w:rPr>
        <w:t>Comply with the Equality Act 2010 and our Public Sector Equality Duty</w:t>
      </w:r>
    </w:p>
    <w:p w14:paraId="3B28A011" w14:textId="77777777" w:rsidR="00843104" w:rsidRPr="00B30DC3" w:rsidRDefault="00C21DCF">
      <w:pPr>
        <w:pStyle w:val="ListParagraph"/>
        <w:numPr>
          <w:ilvl w:val="0"/>
          <w:numId w:val="3"/>
        </w:numPr>
        <w:rPr>
          <w:rFonts w:ascii="Arial" w:hAnsi="Arial" w:cs="Arial"/>
          <w:sz w:val="28"/>
          <w:szCs w:val="28"/>
        </w:rPr>
      </w:pPr>
      <w:r w:rsidRPr="00B30DC3">
        <w:rPr>
          <w:rFonts w:ascii="Arial" w:hAnsi="Arial" w:cs="Arial"/>
          <w:sz w:val="28"/>
          <w:szCs w:val="28"/>
        </w:rPr>
        <w:t>Consider protected characteristics and vulnerability in all ASB decision making</w:t>
      </w:r>
    </w:p>
    <w:p w14:paraId="39F198B3" w14:textId="65E5C7A3" w:rsidR="00843104" w:rsidRPr="00B30DC3" w:rsidRDefault="00C21DCF">
      <w:pPr>
        <w:pStyle w:val="ListParagraph"/>
        <w:numPr>
          <w:ilvl w:val="0"/>
          <w:numId w:val="3"/>
        </w:numPr>
        <w:rPr>
          <w:rFonts w:ascii="Arial" w:hAnsi="Arial" w:cs="Arial"/>
          <w:sz w:val="28"/>
          <w:szCs w:val="28"/>
        </w:rPr>
      </w:pPr>
      <w:r w:rsidRPr="00B30DC3">
        <w:rPr>
          <w:rFonts w:ascii="Arial" w:hAnsi="Arial" w:cs="Arial"/>
          <w:sz w:val="28"/>
          <w:szCs w:val="28"/>
        </w:rPr>
        <w:t>Make reasonable adjustments to support access to services and engagement</w:t>
      </w:r>
    </w:p>
    <w:p w14:paraId="047BD01D" w14:textId="77777777" w:rsidR="00843104" w:rsidRPr="00B30DC3" w:rsidRDefault="00C21DCF">
      <w:pPr>
        <w:pStyle w:val="ListParagraph"/>
        <w:numPr>
          <w:ilvl w:val="0"/>
          <w:numId w:val="3"/>
        </w:numPr>
        <w:rPr>
          <w:rFonts w:ascii="Arial" w:hAnsi="Arial" w:cs="Arial"/>
          <w:sz w:val="28"/>
          <w:szCs w:val="28"/>
        </w:rPr>
      </w:pPr>
      <w:r w:rsidRPr="00B30DC3">
        <w:rPr>
          <w:rFonts w:ascii="Arial" w:hAnsi="Arial" w:cs="Arial"/>
          <w:sz w:val="28"/>
          <w:szCs w:val="28"/>
        </w:rPr>
        <w:t>Use trauma informed practice to avoid re traumatisation and promote dignity and respect</w:t>
      </w:r>
    </w:p>
    <w:p w14:paraId="024D636C" w14:textId="5A386616" w:rsidR="0045700D" w:rsidRPr="00B30DC3" w:rsidRDefault="00C21DCF">
      <w:pPr>
        <w:pStyle w:val="ListParagraph"/>
        <w:numPr>
          <w:ilvl w:val="0"/>
          <w:numId w:val="3"/>
        </w:numPr>
        <w:rPr>
          <w:rFonts w:ascii="Arial" w:hAnsi="Arial" w:cs="Arial"/>
          <w:sz w:val="28"/>
          <w:szCs w:val="28"/>
        </w:rPr>
      </w:pPr>
      <w:r w:rsidRPr="00B30DC3">
        <w:rPr>
          <w:rFonts w:ascii="Arial" w:hAnsi="Arial" w:cs="Arial"/>
          <w:sz w:val="28"/>
          <w:szCs w:val="28"/>
        </w:rPr>
        <w:t>Equality Impact Assessments will be completed and reviewed to ensure this policy remains inclusive and proportionate.</w:t>
      </w:r>
    </w:p>
    <w:p w14:paraId="6B9F4735" w14:textId="77777777" w:rsidR="00843104" w:rsidRPr="00B30DC3" w:rsidRDefault="00843104" w:rsidP="00843104">
      <w:pPr>
        <w:pStyle w:val="ListParagraph"/>
        <w:rPr>
          <w:rFonts w:ascii="Arial" w:hAnsi="Arial" w:cs="Arial"/>
          <w:sz w:val="28"/>
          <w:szCs w:val="28"/>
        </w:rPr>
      </w:pPr>
    </w:p>
    <w:p w14:paraId="6DEBD4EA" w14:textId="3A5498F5" w:rsidR="0045700D" w:rsidRPr="00B30DC3" w:rsidRDefault="00C21DCF" w:rsidP="0045700D">
      <w:pPr>
        <w:pStyle w:val="ListParagraph"/>
        <w:numPr>
          <w:ilvl w:val="1"/>
          <w:numId w:val="2"/>
        </w:numPr>
        <w:ind w:left="567" w:hanging="567"/>
        <w:rPr>
          <w:rFonts w:ascii="Arial" w:hAnsi="Arial" w:cs="Arial"/>
          <w:b/>
          <w:bCs/>
          <w:sz w:val="28"/>
          <w:szCs w:val="28"/>
        </w:rPr>
      </w:pPr>
      <w:r w:rsidRPr="00B30DC3">
        <w:rPr>
          <w:rFonts w:ascii="Arial" w:hAnsi="Arial" w:cs="Arial"/>
          <w:b/>
          <w:bCs/>
          <w:sz w:val="28"/>
          <w:szCs w:val="28"/>
        </w:rPr>
        <w:t xml:space="preserve"> Reasonable Adjustments</w:t>
      </w:r>
    </w:p>
    <w:p w14:paraId="1DCFAB22" w14:textId="77777777" w:rsidR="00DE511F" w:rsidRPr="00B30DC3" w:rsidRDefault="00DE511F" w:rsidP="00DE511F">
      <w:pPr>
        <w:pStyle w:val="ListParagraph"/>
        <w:ind w:left="567"/>
        <w:rPr>
          <w:rFonts w:ascii="Arial" w:hAnsi="Arial" w:cs="Arial"/>
          <w:b/>
          <w:bCs/>
          <w:sz w:val="28"/>
          <w:szCs w:val="28"/>
        </w:rPr>
      </w:pPr>
    </w:p>
    <w:p w14:paraId="62226EDF" w14:textId="0259FCA7" w:rsidR="00DE511F" w:rsidRPr="00B30DC3" w:rsidRDefault="00C21DCF" w:rsidP="00DE511F">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sz w:val="28"/>
          <w:szCs w:val="28"/>
        </w:rPr>
        <w:t>We are committed to ensuring that disabled people are not disadvantaged in accessing all our services and we carry out Equality Impact Assessments to ensure this does not happen.</w:t>
      </w:r>
    </w:p>
    <w:p w14:paraId="70AD0A36" w14:textId="77777777" w:rsidR="00DE511F" w:rsidRPr="00B30DC3" w:rsidRDefault="00DE511F" w:rsidP="00DE511F">
      <w:pPr>
        <w:pStyle w:val="ListParagraph"/>
        <w:rPr>
          <w:rFonts w:ascii="Arial" w:eastAsiaTheme="majorEastAsia" w:hAnsi="Arial" w:cs="Arial"/>
          <w:sz w:val="28"/>
          <w:szCs w:val="28"/>
        </w:rPr>
      </w:pPr>
    </w:p>
    <w:p w14:paraId="46F632E6" w14:textId="68D3FC88" w:rsidR="005B792F" w:rsidRPr="00B30DC3" w:rsidRDefault="00C21DCF" w:rsidP="005B792F">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sz w:val="28"/>
          <w:szCs w:val="28"/>
        </w:rPr>
        <w:t>There is no prescribed list of reasonable adjustments; the adjustment will depend on the individual’s needs. We will discuss the requirements with the person concerned and seek to reach agreement on what may be reasonable in the circumstances. We will not make assumptions about whether a disabled person requires any reasonable adjustments or about what those adjustments should be.</w:t>
      </w:r>
    </w:p>
    <w:p w14:paraId="3A503793" w14:textId="77777777" w:rsidR="005B792F" w:rsidRPr="00B30DC3" w:rsidRDefault="005B792F" w:rsidP="005B792F">
      <w:pPr>
        <w:spacing w:after="0"/>
        <w:rPr>
          <w:rFonts w:ascii="Arial" w:eastAsiaTheme="majorEastAsia" w:hAnsi="Arial" w:cs="Arial"/>
          <w:sz w:val="28"/>
          <w:szCs w:val="28"/>
        </w:rPr>
      </w:pPr>
    </w:p>
    <w:p w14:paraId="330871B2" w14:textId="3CBB6318" w:rsidR="0045700D" w:rsidRPr="00B30DC3" w:rsidRDefault="00C21DCF" w:rsidP="005B792F">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sz w:val="28"/>
          <w:szCs w:val="28"/>
        </w:rPr>
        <w:t>We will treat all conversations with sensitivity, confidentiality and on a case-by-case basis. We will listen to a customer’s needs and make every effort to meet requests for adjustments when it’s reasonable to do so. Where we are unable to meet a request, we will explain why.</w:t>
      </w:r>
    </w:p>
    <w:p w14:paraId="250EB90A" w14:textId="77777777" w:rsidR="005B792F" w:rsidRPr="00B30DC3" w:rsidRDefault="005B792F" w:rsidP="005B792F">
      <w:pPr>
        <w:spacing w:after="0"/>
        <w:rPr>
          <w:rFonts w:ascii="Arial" w:eastAsiaTheme="majorEastAsia" w:hAnsi="Arial" w:cs="Arial"/>
          <w:sz w:val="28"/>
          <w:szCs w:val="28"/>
        </w:rPr>
      </w:pPr>
    </w:p>
    <w:p w14:paraId="70346724" w14:textId="77777777" w:rsidR="0045700D" w:rsidRPr="00B30DC3" w:rsidRDefault="00C21DCF" w:rsidP="00082F73">
      <w:pPr>
        <w:pStyle w:val="ListParagraph"/>
        <w:numPr>
          <w:ilvl w:val="1"/>
          <w:numId w:val="2"/>
        </w:numPr>
        <w:ind w:left="709" w:hanging="709"/>
        <w:rPr>
          <w:rFonts w:ascii="Arial" w:eastAsiaTheme="majorEastAsia" w:hAnsi="Arial" w:cs="Arial"/>
          <w:sz w:val="28"/>
          <w:szCs w:val="28"/>
        </w:rPr>
      </w:pPr>
      <w:r w:rsidRPr="00B30DC3">
        <w:rPr>
          <w:rFonts w:ascii="Arial" w:eastAsiaTheme="majorEastAsia" w:hAnsi="Arial" w:cs="Arial"/>
          <w:sz w:val="28"/>
          <w:szCs w:val="28"/>
        </w:rPr>
        <w:t>For more information, please refer to Sandwell’s Reasonable Adjustments Policy.</w:t>
      </w:r>
    </w:p>
    <w:p w14:paraId="09B53D6C" w14:textId="02AE3829" w:rsidR="0045700D" w:rsidRPr="00B30DC3" w:rsidRDefault="0045700D" w:rsidP="009B57FA">
      <w:pPr>
        <w:ind w:left="567"/>
        <w:rPr>
          <w:rFonts w:ascii="Arial" w:hAnsi="Arial" w:cs="Arial"/>
          <w:sz w:val="28"/>
          <w:szCs w:val="28"/>
        </w:rPr>
      </w:pPr>
      <w:hyperlink r:id="rId18" w:history="1">
        <w:r w:rsidRPr="00B30DC3">
          <w:rPr>
            <w:rStyle w:val="Hyperlink"/>
            <w:rFonts w:ascii="Arial" w:hAnsi="Arial" w:cs="Arial"/>
            <w:sz w:val="28"/>
            <w:szCs w:val="28"/>
          </w:rPr>
          <w:t>https://www.sandwell.gov.uk/downloads/download/154/reasonable-adjustments-policy</w:t>
        </w:r>
      </w:hyperlink>
      <w:r w:rsidR="00C21DCF" w:rsidRPr="00B30DC3">
        <w:rPr>
          <w:rFonts w:ascii="Arial" w:hAnsi="Arial" w:cs="Arial"/>
          <w:sz w:val="28"/>
          <w:szCs w:val="28"/>
        </w:rPr>
        <w:t xml:space="preserve"> </w:t>
      </w:r>
    </w:p>
    <w:p w14:paraId="4CB039FF" w14:textId="77777777" w:rsidR="002108ED" w:rsidRPr="00B30DC3" w:rsidRDefault="002108ED" w:rsidP="00DC3FE8">
      <w:pPr>
        <w:rPr>
          <w:rFonts w:ascii="Arial" w:hAnsi="Arial" w:cs="Arial"/>
          <w:sz w:val="28"/>
          <w:szCs w:val="28"/>
        </w:rPr>
      </w:pPr>
    </w:p>
    <w:p w14:paraId="19576790" w14:textId="55D8770C" w:rsidR="00574EA2" w:rsidRPr="00B30DC3" w:rsidRDefault="00C21DCF" w:rsidP="00574EA2">
      <w:pPr>
        <w:keepNext/>
        <w:keepLines/>
        <w:numPr>
          <w:ilvl w:val="0"/>
          <w:numId w:val="2"/>
        </w:numPr>
        <w:spacing w:after="0"/>
        <w:outlineLvl w:val="0"/>
        <w:rPr>
          <w:rFonts w:ascii="Arial" w:eastAsiaTheme="majorEastAsia" w:hAnsi="Arial" w:cs="Arial"/>
          <w:b/>
          <w:bCs/>
          <w:color w:val="2F5496" w:themeColor="accent1" w:themeShade="BF"/>
          <w:sz w:val="28"/>
          <w:szCs w:val="28"/>
        </w:rPr>
      </w:pPr>
      <w:bookmarkStart w:id="30" w:name="_Toc230888934"/>
      <w:r w:rsidRPr="00B30DC3">
        <w:rPr>
          <w:rFonts w:ascii="Arial" w:eastAsiaTheme="majorEastAsia" w:hAnsi="Arial" w:cs="Arial"/>
          <w:b/>
          <w:bCs/>
          <w:color w:val="2F5496" w:themeColor="accent1" w:themeShade="BF"/>
          <w:sz w:val="28"/>
          <w:szCs w:val="28"/>
        </w:rPr>
        <w:t>Monitoring and Review</w:t>
      </w:r>
      <w:bookmarkEnd w:id="30"/>
      <w:r w:rsidRPr="00B30DC3">
        <w:rPr>
          <w:rFonts w:ascii="Arial" w:eastAsiaTheme="majorEastAsia" w:hAnsi="Arial" w:cs="Arial"/>
          <w:b/>
          <w:bCs/>
          <w:color w:val="2F5496" w:themeColor="accent1" w:themeShade="BF"/>
          <w:sz w:val="28"/>
          <w:szCs w:val="28"/>
        </w:rPr>
        <w:t xml:space="preserve"> </w:t>
      </w:r>
    </w:p>
    <w:p w14:paraId="3EF81854" w14:textId="77777777" w:rsidR="003A2A3E" w:rsidRPr="00B30DC3" w:rsidRDefault="003A2A3E" w:rsidP="003A2A3E">
      <w:pPr>
        <w:rPr>
          <w:rFonts w:ascii="Arial" w:hAnsi="Arial" w:cs="Arial"/>
          <w:sz w:val="28"/>
          <w:szCs w:val="28"/>
        </w:rPr>
      </w:pPr>
    </w:p>
    <w:p w14:paraId="4570BD16" w14:textId="77777777" w:rsidR="00981757" w:rsidRPr="00B30DC3" w:rsidRDefault="00C21DCF" w:rsidP="00F24324">
      <w:pPr>
        <w:pStyle w:val="ListParagraph"/>
        <w:numPr>
          <w:ilvl w:val="1"/>
          <w:numId w:val="2"/>
        </w:numPr>
        <w:rPr>
          <w:rFonts w:ascii="Arial" w:eastAsiaTheme="majorEastAsia" w:hAnsi="Arial" w:cs="Arial"/>
          <w:b/>
          <w:bCs/>
          <w:sz w:val="28"/>
          <w:szCs w:val="28"/>
        </w:rPr>
      </w:pPr>
      <w:r w:rsidRPr="00B30DC3">
        <w:rPr>
          <w:rFonts w:ascii="Arial" w:eastAsiaTheme="majorEastAsia" w:hAnsi="Arial" w:cs="Arial"/>
          <w:b/>
          <w:bCs/>
          <w:sz w:val="28"/>
          <w:szCs w:val="28"/>
        </w:rPr>
        <w:t>Policy Review</w:t>
      </w:r>
    </w:p>
    <w:p w14:paraId="28594A58" w14:textId="4737DEF2" w:rsidR="00F24324" w:rsidRPr="00B30DC3" w:rsidRDefault="00C21DCF" w:rsidP="00DD0165">
      <w:pPr>
        <w:rPr>
          <w:rFonts w:ascii="Arial" w:eastAsiaTheme="majorEastAsia" w:hAnsi="Arial" w:cs="Arial"/>
          <w:sz w:val="28"/>
          <w:szCs w:val="28"/>
        </w:rPr>
      </w:pPr>
      <w:r w:rsidRPr="00B30DC3">
        <w:rPr>
          <w:rFonts w:ascii="Arial" w:eastAsiaTheme="majorEastAsia" w:hAnsi="Arial" w:cs="Arial"/>
          <w:sz w:val="28"/>
          <w:szCs w:val="28"/>
        </w:rPr>
        <w:t>This policy will be reviewed annually, or sooner where:</w:t>
      </w:r>
    </w:p>
    <w:p w14:paraId="52C1B0DA" w14:textId="77777777" w:rsidR="00F24324" w:rsidRPr="00B30DC3" w:rsidRDefault="00C21DCF">
      <w:pPr>
        <w:pStyle w:val="ListParagraph"/>
        <w:numPr>
          <w:ilvl w:val="4"/>
          <w:numId w:val="23"/>
        </w:numPr>
        <w:rPr>
          <w:rFonts w:ascii="Arial" w:eastAsiaTheme="majorEastAsia" w:hAnsi="Arial" w:cs="Arial"/>
          <w:sz w:val="28"/>
          <w:szCs w:val="28"/>
        </w:rPr>
      </w:pPr>
      <w:r w:rsidRPr="00B30DC3">
        <w:rPr>
          <w:rFonts w:ascii="Arial" w:eastAsiaTheme="majorEastAsia" w:hAnsi="Arial" w:cs="Arial"/>
          <w:sz w:val="28"/>
          <w:szCs w:val="28"/>
        </w:rPr>
        <w:t>There are changes in legislation or statutory guidance</w:t>
      </w:r>
    </w:p>
    <w:p w14:paraId="6BAA6A51" w14:textId="77777777" w:rsidR="00F24324" w:rsidRPr="00B30DC3" w:rsidRDefault="00C21DCF">
      <w:pPr>
        <w:pStyle w:val="ListParagraph"/>
        <w:numPr>
          <w:ilvl w:val="4"/>
          <w:numId w:val="23"/>
        </w:numPr>
        <w:rPr>
          <w:rFonts w:ascii="Arial" w:eastAsiaTheme="majorEastAsia" w:hAnsi="Arial" w:cs="Arial"/>
          <w:sz w:val="28"/>
          <w:szCs w:val="28"/>
        </w:rPr>
      </w:pPr>
      <w:r w:rsidRPr="00B30DC3">
        <w:rPr>
          <w:rFonts w:ascii="Arial" w:eastAsiaTheme="majorEastAsia" w:hAnsi="Arial" w:cs="Arial"/>
          <w:sz w:val="28"/>
          <w:szCs w:val="28"/>
        </w:rPr>
        <w:t>Learning from complaints, Case Reviews or Ombudsman decisions indicates a need for change</w:t>
      </w:r>
    </w:p>
    <w:p w14:paraId="1E1C33BF" w14:textId="62310B94" w:rsidR="00F24324" w:rsidRPr="00B30DC3" w:rsidRDefault="00C21DCF">
      <w:pPr>
        <w:pStyle w:val="ListParagraph"/>
        <w:numPr>
          <w:ilvl w:val="4"/>
          <w:numId w:val="23"/>
        </w:numPr>
        <w:rPr>
          <w:rFonts w:ascii="Arial" w:eastAsiaTheme="majorEastAsia" w:hAnsi="Arial" w:cs="Arial"/>
          <w:sz w:val="28"/>
          <w:szCs w:val="28"/>
        </w:rPr>
      </w:pPr>
      <w:r w:rsidRPr="00B30DC3">
        <w:rPr>
          <w:rFonts w:ascii="Arial" w:eastAsiaTheme="majorEastAsia" w:hAnsi="Arial" w:cs="Arial"/>
          <w:sz w:val="28"/>
          <w:szCs w:val="28"/>
        </w:rPr>
        <w:t>Significant incidents or service changes occur</w:t>
      </w:r>
    </w:p>
    <w:p w14:paraId="3167C1DB" w14:textId="77777777" w:rsidR="00E96614" w:rsidRPr="00B30DC3" w:rsidRDefault="00E96614" w:rsidP="00E96614">
      <w:pPr>
        <w:pStyle w:val="ListParagraph"/>
        <w:ind w:left="1069"/>
        <w:rPr>
          <w:rFonts w:ascii="Arial" w:eastAsiaTheme="majorEastAsia" w:hAnsi="Arial" w:cs="Arial"/>
          <w:sz w:val="28"/>
          <w:szCs w:val="28"/>
        </w:rPr>
      </w:pPr>
    </w:p>
    <w:p w14:paraId="2A9EA503" w14:textId="77777777" w:rsidR="00E96614" w:rsidRPr="00B30DC3" w:rsidRDefault="00C21DCF" w:rsidP="00E96614">
      <w:pPr>
        <w:pStyle w:val="ListParagraph"/>
        <w:numPr>
          <w:ilvl w:val="1"/>
          <w:numId w:val="2"/>
        </w:numPr>
        <w:rPr>
          <w:rFonts w:ascii="Arial" w:eastAsiaTheme="majorEastAsia" w:hAnsi="Arial" w:cs="Arial"/>
          <w:b/>
          <w:bCs/>
          <w:sz w:val="28"/>
          <w:szCs w:val="28"/>
        </w:rPr>
      </w:pPr>
      <w:r w:rsidRPr="00B30DC3">
        <w:rPr>
          <w:rFonts w:ascii="Arial" w:eastAsiaTheme="majorEastAsia" w:hAnsi="Arial" w:cs="Arial"/>
          <w:b/>
          <w:bCs/>
          <w:sz w:val="28"/>
          <w:szCs w:val="28"/>
        </w:rPr>
        <w:t>Monitoring and Performance</w:t>
      </w:r>
    </w:p>
    <w:p w14:paraId="4ED8078D" w14:textId="77777777" w:rsidR="00E96614" w:rsidRPr="00B30DC3" w:rsidRDefault="00C21DCF" w:rsidP="00E96614">
      <w:pPr>
        <w:rPr>
          <w:rFonts w:ascii="Arial" w:eastAsiaTheme="majorEastAsia" w:hAnsi="Arial" w:cs="Arial"/>
          <w:sz w:val="28"/>
          <w:szCs w:val="28"/>
        </w:rPr>
      </w:pPr>
      <w:r w:rsidRPr="00B30DC3">
        <w:rPr>
          <w:rFonts w:ascii="Arial" w:eastAsiaTheme="majorEastAsia" w:hAnsi="Arial" w:cs="Arial"/>
          <w:sz w:val="28"/>
          <w:szCs w:val="28"/>
        </w:rPr>
        <w:t>Performance, outcomes and feedback will be monitored through governance and partnership arrangements to drive continuous improvement. This includes:</w:t>
      </w:r>
    </w:p>
    <w:p w14:paraId="50A69379" w14:textId="77777777" w:rsidR="00E96614" w:rsidRPr="00B30DC3" w:rsidRDefault="00C21DCF">
      <w:pPr>
        <w:pStyle w:val="ListParagraph"/>
        <w:numPr>
          <w:ilvl w:val="4"/>
          <w:numId w:val="23"/>
        </w:numPr>
        <w:rPr>
          <w:rFonts w:ascii="Arial" w:eastAsiaTheme="majorEastAsia" w:hAnsi="Arial" w:cs="Arial"/>
          <w:sz w:val="28"/>
          <w:szCs w:val="28"/>
        </w:rPr>
      </w:pPr>
      <w:r w:rsidRPr="00B30DC3">
        <w:rPr>
          <w:rFonts w:ascii="Arial" w:eastAsiaTheme="majorEastAsia" w:hAnsi="Arial" w:cs="Arial"/>
          <w:sz w:val="28"/>
          <w:szCs w:val="28"/>
        </w:rPr>
        <w:t>Monitoring of repeat incidents, victimisation and hotspot locations</w:t>
      </w:r>
    </w:p>
    <w:p w14:paraId="21746E56" w14:textId="77777777" w:rsidR="00E96614" w:rsidRPr="00B30DC3" w:rsidRDefault="00C21DCF">
      <w:pPr>
        <w:pStyle w:val="ListParagraph"/>
        <w:numPr>
          <w:ilvl w:val="4"/>
          <w:numId w:val="23"/>
        </w:numPr>
        <w:rPr>
          <w:rFonts w:ascii="Arial" w:eastAsiaTheme="majorEastAsia" w:hAnsi="Arial" w:cs="Arial"/>
          <w:sz w:val="28"/>
          <w:szCs w:val="28"/>
        </w:rPr>
      </w:pPr>
      <w:r w:rsidRPr="00B30DC3">
        <w:rPr>
          <w:rFonts w:ascii="Arial" w:eastAsiaTheme="majorEastAsia" w:hAnsi="Arial" w:cs="Arial"/>
          <w:sz w:val="28"/>
          <w:szCs w:val="28"/>
        </w:rPr>
        <w:t>Review of case outcomes and timeliness of response</w:t>
      </w:r>
    </w:p>
    <w:p w14:paraId="0AB9A9DE" w14:textId="77777777" w:rsidR="00E96614" w:rsidRPr="00B30DC3" w:rsidRDefault="00C21DCF">
      <w:pPr>
        <w:pStyle w:val="ListParagraph"/>
        <w:numPr>
          <w:ilvl w:val="4"/>
          <w:numId w:val="23"/>
        </w:numPr>
        <w:rPr>
          <w:rFonts w:ascii="Arial" w:eastAsiaTheme="majorEastAsia" w:hAnsi="Arial" w:cs="Arial"/>
          <w:sz w:val="28"/>
          <w:szCs w:val="28"/>
        </w:rPr>
      </w:pPr>
      <w:r w:rsidRPr="00B30DC3">
        <w:rPr>
          <w:rFonts w:ascii="Arial" w:eastAsiaTheme="majorEastAsia" w:hAnsi="Arial" w:cs="Arial"/>
          <w:sz w:val="28"/>
          <w:szCs w:val="28"/>
        </w:rPr>
        <w:t>Feedback from individuals affected by ASB, partners and communities</w:t>
      </w:r>
    </w:p>
    <w:p w14:paraId="0FB66E36" w14:textId="77777777" w:rsidR="00E96614" w:rsidRPr="00B30DC3" w:rsidRDefault="00C21DCF">
      <w:pPr>
        <w:pStyle w:val="ListParagraph"/>
        <w:numPr>
          <w:ilvl w:val="4"/>
          <w:numId w:val="23"/>
        </w:numPr>
        <w:rPr>
          <w:rFonts w:ascii="Arial" w:eastAsiaTheme="majorEastAsia" w:hAnsi="Arial" w:cs="Arial"/>
          <w:sz w:val="28"/>
          <w:szCs w:val="28"/>
        </w:rPr>
      </w:pPr>
      <w:r w:rsidRPr="00B30DC3">
        <w:rPr>
          <w:rFonts w:ascii="Arial" w:eastAsiaTheme="majorEastAsia" w:hAnsi="Arial" w:cs="Arial"/>
          <w:sz w:val="28"/>
          <w:szCs w:val="28"/>
        </w:rPr>
        <w:t>Performance reporting through partnership and internal governance structures</w:t>
      </w:r>
    </w:p>
    <w:p w14:paraId="59393D9A" w14:textId="77777777" w:rsidR="003B78A6" w:rsidRPr="00B30DC3" w:rsidRDefault="003B78A6" w:rsidP="003B78A6">
      <w:pPr>
        <w:pStyle w:val="ListParagraph"/>
        <w:ind w:left="1069"/>
        <w:rPr>
          <w:rFonts w:ascii="Arial" w:eastAsiaTheme="majorEastAsia" w:hAnsi="Arial" w:cs="Arial"/>
          <w:sz w:val="28"/>
          <w:szCs w:val="28"/>
        </w:rPr>
      </w:pPr>
    </w:p>
    <w:p w14:paraId="3B4B8DB9" w14:textId="7B37E6D0" w:rsidR="00DD0165" w:rsidRPr="00B30DC3" w:rsidRDefault="00C21DCF" w:rsidP="00E96614">
      <w:pPr>
        <w:pStyle w:val="ListParagraph"/>
        <w:numPr>
          <w:ilvl w:val="1"/>
          <w:numId w:val="2"/>
        </w:numPr>
        <w:rPr>
          <w:rFonts w:ascii="Arial" w:eastAsiaTheme="majorEastAsia" w:hAnsi="Arial" w:cs="Arial"/>
          <w:b/>
          <w:bCs/>
          <w:sz w:val="28"/>
          <w:szCs w:val="28"/>
        </w:rPr>
      </w:pPr>
      <w:r w:rsidRPr="00B30DC3">
        <w:rPr>
          <w:rFonts w:ascii="Arial" w:eastAsiaTheme="majorEastAsia" w:hAnsi="Arial" w:cs="Arial"/>
          <w:b/>
          <w:bCs/>
          <w:sz w:val="28"/>
          <w:szCs w:val="28"/>
        </w:rPr>
        <w:t xml:space="preserve">Quality Assurance Framework </w:t>
      </w:r>
    </w:p>
    <w:p w14:paraId="4A7B1C8F" w14:textId="77777777" w:rsidR="002E19DC" w:rsidRPr="00B30DC3" w:rsidRDefault="002E19DC" w:rsidP="002E19DC">
      <w:pPr>
        <w:pStyle w:val="ListParagraph"/>
        <w:ind w:left="360"/>
        <w:rPr>
          <w:rFonts w:ascii="Arial" w:eastAsiaTheme="majorEastAsia" w:hAnsi="Arial" w:cs="Arial"/>
          <w:sz w:val="28"/>
          <w:szCs w:val="28"/>
        </w:rPr>
      </w:pPr>
    </w:p>
    <w:p w14:paraId="5C88D171" w14:textId="77777777" w:rsidR="00DD0165" w:rsidRPr="00B30DC3" w:rsidRDefault="00C21DCF" w:rsidP="002E19DC">
      <w:pPr>
        <w:rPr>
          <w:rFonts w:ascii="Arial" w:eastAsiaTheme="majorEastAsia" w:hAnsi="Arial" w:cs="Arial"/>
          <w:sz w:val="28"/>
          <w:szCs w:val="28"/>
        </w:rPr>
      </w:pPr>
      <w:r w:rsidRPr="00B30DC3">
        <w:rPr>
          <w:rFonts w:ascii="Arial" w:eastAsiaTheme="majorEastAsia" w:hAnsi="Arial" w:cs="Arial"/>
          <w:sz w:val="28"/>
          <w:szCs w:val="28"/>
        </w:rPr>
        <w:t xml:space="preserve">Sandwell Council has implemented a </w:t>
      </w:r>
      <w:r w:rsidRPr="00B30DC3">
        <w:rPr>
          <w:rFonts w:ascii="Arial" w:eastAsiaTheme="majorEastAsia" w:hAnsi="Arial" w:cs="Arial"/>
          <w:b/>
          <w:bCs/>
          <w:sz w:val="28"/>
          <w:szCs w:val="28"/>
        </w:rPr>
        <w:t>Quality Assurance (QA) framework</w:t>
      </w:r>
      <w:r w:rsidRPr="00B30DC3">
        <w:rPr>
          <w:rFonts w:ascii="Arial" w:eastAsiaTheme="majorEastAsia" w:hAnsi="Arial" w:cs="Arial"/>
          <w:sz w:val="28"/>
          <w:szCs w:val="28"/>
        </w:rPr>
        <w:t xml:space="preserve"> to ensure that ASB cases are managed consistently, proportionately and in line with this policy.</w:t>
      </w:r>
    </w:p>
    <w:p w14:paraId="75E1381E" w14:textId="77777777" w:rsidR="00E96614" w:rsidRPr="00B30DC3" w:rsidRDefault="00E96614" w:rsidP="00DD0165">
      <w:pPr>
        <w:pStyle w:val="ListParagraph"/>
        <w:ind w:left="360"/>
        <w:rPr>
          <w:rFonts w:ascii="Arial" w:eastAsiaTheme="majorEastAsia" w:hAnsi="Arial" w:cs="Arial"/>
          <w:sz w:val="28"/>
          <w:szCs w:val="28"/>
        </w:rPr>
      </w:pPr>
    </w:p>
    <w:p w14:paraId="07D7B0B9" w14:textId="77777777" w:rsidR="00DD0165" w:rsidRPr="00B30DC3" w:rsidRDefault="00C21DCF" w:rsidP="00DD0165">
      <w:pPr>
        <w:pStyle w:val="ListParagraph"/>
        <w:ind w:left="360"/>
        <w:rPr>
          <w:rFonts w:ascii="Arial" w:eastAsiaTheme="majorEastAsia" w:hAnsi="Arial" w:cs="Arial"/>
          <w:sz w:val="28"/>
          <w:szCs w:val="28"/>
        </w:rPr>
      </w:pPr>
      <w:r w:rsidRPr="00B30DC3">
        <w:rPr>
          <w:rFonts w:ascii="Arial" w:eastAsiaTheme="majorEastAsia" w:hAnsi="Arial" w:cs="Arial"/>
          <w:sz w:val="28"/>
          <w:szCs w:val="28"/>
        </w:rPr>
        <w:t>The QA framework includes:</w:t>
      </w:r>
    </w:p>
    <w:p w14:paraId="78A3666C" w14:textId="77777777" w:rsidR="00DD0165" w:rsidRPr="00B30DC3" w:rsidRDefault="00C21DCF">
      <w:pPr>
        <w:pStyle w:val="ListParagraph"/>
        <w:numPr>
          <w:ilvl w:val="4"/>
          <w:numId w:val="23"/>
        </w:numPr>
        <w:rPr>
          <w:rFonts w:ascii="Arial" w:eastAsiaTheme="majorEastAsia" w:hAnsi="Arial" w:cs="Arial"/>
          <w:sz w:val="28"/>
          <w:szCs w:val="28"/>
        </w:rPr>
      </w:pPr>
      <w:r w:rsidRPr="00B30DC3">
        <w:rPr>
          <w:rFonts w:ascii="Arial" w:eastAsiaTheme="majorEastAsia" w:hAnsi="Arial" w:cs="Arial"/>
          <w:sz w:val="28"/>
          <w:szCs w:val="28"/>
        </w:rPr>
        <w:t>Regular case audits to assess quality of case management, risk assessment, communication and outcomes</w:t>
      </w:r>
    </w:p>
    <w:p w14:paraId="2F9D266F" w14:textId="77777777" w:rsidR="00DD0165" w:rsidRPr="00B30DC3" w:rsidRDefault="00C21DCF">
      <w:pPr>
        <w:pStyle w:val="ListParagraph"/>
        <w:numPr>
          <w:ilvl w:val="4"/>
          <w:numId w:val="23"/>
        </w:numPr>
        <w:rPr>
          <w:rFonts w:ascii="Arial" w:eastAsiaTheme="majorEastAsia" w:hAnsi="Arial" w:cs="Arial"/>
          <w:sz w:val="28"/>
          <w:szCs w:val="28"/>
        </w:rPr>
      </w:pPr>
      <w:r w:rsidRPr="00B30DC3">
        <w:rPr>
          <w:rFonts w:ascii="Arial" w:eastAsiaTheme="majorEastAsia" w:hAnsi="Arial" w:cs="Arial"/>
          <w:sz w:val="28"/>
          <w:szCs w:val="28"/>
        </w:rPr>
        <w:t>Peer review and supervisory oversight of complex or high-risk cases</w:t>
      </w:r>
    </w:p>
    <w:p w14:paraId="3AD84B10" w14:textId="77777777" w:rsidR="00DD0165" w:rsidRPr="00B30DC3" w:rsidRDefault="00C21DCF">
      <w:pPr>
        <w:pStyle w:val="ListParagraph"/>
        <w:numPr>
          <w:ilvl w:val="4"/>
          <w:numId w:val="23"/>
        </w:numPr>
        <w:rPr>
          <w:rFonts w:ascii="Arial" w:eastAsiaTheme="majorEastAsia" w:hAnsi="Arial" w:cs="Arial"/>
          <w:sz w:val="28"/>
          <w:szCs w:val="28"/>
        </w:rPr>
      </w:pPr>
      <w:r w:rsidRPr="00B30DC3">
        <w:rPr>
          <w:rFonts w:ascii="Arial" w:eastAsiaTheme="majorEastAsia" w:hAnsi="Arial" w:cs="Arial"/>
          <w:sz w:val="28"/>
          <w:szCs w:val="28"/>
        </w:rPr>
        <w:lastRenderedPageBreak/>
        <w:t>Review of victim contact and engagement standards</w:t>
      </w:r>
    </w:p>
    <w:p w14:paraId="16C47D61" w14:textId="77777777" w:rsidR="00DD0165" w:rsidRPr="00B30DC3" w:rsidRDefault="00C21DCF">
      <w:pPr>
        <w:pStyle w:val="ListParagraph"/>
        <w:numPr>
          <w:ilvl w:val="4"/>
          <w:numId w:val="23"/>
        </w:numPr>
        <w:rPr>
          <w:rFonts w:ascii="Arial" w:eastAsiaTheme="majorEastAsia" w:hAnsi="Arial" w:cs="Arial"/>
          <w:sz w:val="28"/>
          <w:szCs w:val="28"/>
        </w:rPr>
      </w:pPr>
      <w:r w:rsidRPr="00B30DC3">
        <w:rPr>
          <w:rFonts w:ascii="Arial" w:eastAsiaTheme="majorEastAsia" w:hAnsi="Arial" w:cs="Arial"/>
          <w:sz w:val="28"/>
          <w:szCs w:val="28"/>
        </w:rPr>
        <w:t>Thematic audits to identify trends, learning and areas for improvement</w:t>
      </w:r>
    </w:p>
    <w:p w14:paraId="0B0AC08B" w14:textId="77777777" w:rsidR="00DD0165" w:rsidRPr="00B30DC3" w:rsidRDefault="00C21DCF">
      <w:pPr>
        <w:pStyle w:val="ListParagraph"/>
        <w:numPr>
          <w:ilvl w:val="4"/>
          <w:numId w:val="23"/>
        </w:numPr>
        <w:rPr>
          <w:rFonts w:ascii="Arial" w:eastAsiaTheme="majorEastAsia" w:hAnsi="Arial" w:cs="Arial"/>
          <w:sz w:val="28"/>
          <w:szCs w:val="28"/>
        </w:rPr>
      </w:pPr>
      <w:r w:rsidRPr="00B30DC3">
        <w:rPr>
          <w:rFonts w:ascii="Arial" w:eastAsiaTheme="majorEastAsia" w:hAnsi="Arial" w:cs="Arial"/>
          <w:sz w:val="28"/>
          <w:szCs w:val="28"/>
        </w:rPr>
        <w:t>Monitoring compliance with service standards and statutory requirements</w:t>
      </w:r>
    </w:p>
    <w:p w14:paraId="64746992" w14:textId="77777777" w:rsidR="002E19DC" w:rsidRPr="00B30DC3" w:rsidRDefault="002E19DC" w:rsidP="00DD0165">
      <w:pPr>
        <w:pStyle w:val="ListParagraph"/>
        <w:ind w:left="360"/>
        <w:rPr>
          <w:rFonts w:ascii="Arial" w:eastAsiaTheme="majorEastAsia" w:hAnsi="Arial" w:cs="Arial"/>
          <w:sz w:val="28"/>
          <w:szCs w:val="28"/>
        </w:rPr>
      </w:pPr>
    </w:p>
    <w:p w14:paraId="368940DB" w14:textId="6705CC1D" w:rsidR="00DD0165" w:rsidRPr="00B30DC3" w:rsidRDefault="00C21DCF" w:rsidP="00DD0165">
      <w:pPr>
        <w:pStyle w:val="ListParagraph"/>
        <w:ind w:left="360"/>
        <w:rPr>
          <w:rFonts w:ascii="Arial" w:eastAsiaTheme="majorEastAsia" w:hAnsi="Arial" w:cs="Arial"/>
          <w:sz w:val="28"/>
          <w:szCs w:val="28"/>
        </w:rPr>
      </w:pPr>
      <w:r w:rsidRPr="00B30DC3">
        <w:rPr>
          <w:rFonts w:ascii="Arial" w:eastAsiaTheme="majorEastAsia" w:hAnsi="Arial" w:cs="Arial"/>
          <w:sz w:val="28"/>
          <w:szCs w:val="28"/>
        </w:rPr>
        <w:t>Learning from QA activity will be used to:</w:t>
      </w:r>
    </w:p>
    <w:p w14:paraId="4A89D96A" w14:textId="77777777" w:rsidR="00DD0165" w:rsidRPr="00B30DC3" w:rsidRDefault="00C21DCF">
      <w:pPr>
        <w:pStyle w:val="ListParagraph"/>
        <w:numPr>
          <w:ilvl w:val="4"/>
          <w:numId w:val="23"/>
        </w:numPr>
        <w:rPr>
          <w:rFonts w:ascii="Arial" w:eastAsiaTheme="majorEastAsia" w:hAnsi="Arial" w:cs="Arial"/>
          <w:sz w:val="28"/>
          <w:szCs w:val="28"/>
        </w:rPr>
      </w:pPr>
      <w:r w:rsidRPr="00B30DC3">
        <w:rPr>
          <w:rFonts w:ascii="Arial" w:eastAsiaTheme="majorEastAsia" w:hAnsi="Arial" w:cs="Arial"/>
          <w:sz w:val="28"/>
          <w:szCs w:val="28"/>
        </w:rPr>
        <w:t>Improve service delivery and consistency</w:t>
      </w:r>
    </w:p>
    <w:p w14:paraId="256698C4" w14:textId="77777777" w:rsidR="00DD0165" w:rsidRPr="00B30DC3" w:rsidRDefault="00C21DCF">
      <w:pPr>
        <w:pStyle w:val="ListParagraph"/>
        <w:numPr>
          <w:ilvl w:val="4"/>
          <w:numId w:val="23"/>
        </w:numPr>
        <w:rPr>
          <w:rFonts w:ascii="Arial" w:eastAsiaTheme="majorEastAsia" w:hAnsi="Arial" w:cs="Arial"/>
          <w:sz w:val="28"/>
          <w:szCs w:val="28"/>
        </w:rPr>
      </w:pPr>
      <w:r w:rsidRPr="00B30DC3">
        <w:rPr>
          <w:rFonts w:ascii="Arial" w:eastAsiaTheme="majorEastAsia" w:hAnsi="Arial" w:cs="Arial"/>
          <w:sz w:val="28"/>
          <w:szCs w:val="28"/>
        </w:rPr>
        <w:t>Inform workforce development and training</w:t>
      </w:r>
    </w:p>
    <w:p w14:paraId="6BFF6833" w14:textId="77777777" w:rsidR="00DD0165" w:rsidRPr="00B30DC3" w:rsidRDefault="00C21DCF">
      <w:pPr>
        <w:pStyle w:val="ListParagraph"/>
        <w:numPr>
          <w:ilvl w:val="4"/>
          <w:numId w:val="23"/>
        </w:numPr>
        <w:rPr>
          <w:rFonts w:ascii="Arial" w:eastAsiaTheme="majorEastAsia" w:hAnsi="Arial" w:cs="Arial"/>
          <w:sz w:val="28"/>
          <w:szCs w:val="28"/>
        </w:rPr>
      </w:pPr>
      <w:r w:rsidRPr="00B30DC3">
        <w:rPr>
          <w:rFonts w:ascii="Arial" w:eastAsiaTheme="majorEastAsia" w:hAnsi="Arial" w:cs="Arial"/>
          <w:sz w:val="28"/>
          <w:szCs w:val="28"/>
        </w:rPr>
        <w:t>Strengthen partnership working</w:t>
      </w:r>
    </w:p>
    <w:p w14:paraId="404D53EE" w14:textId="77777777" w:rsidR="00DD0165" w:rsidRPr="00B30DC3" w:rsidRDefault="00C21DCF">
      <w:pPr>
        <w:pStyle w:val="ListParagraph"/>
        <w:numPr>
          <w:ilvl w:val="4"/>
          <w:numId w:val="23"/>
        </w:numPr>
        <w:rPr>
          <w:rFonts w:ascii="Arial" w:eastAsiaTheme="majorEastAsia" w:hAnsi="Arial" w:cs="Arial"/>
          <w:sz w:val="28"/>
          <w:szCs w:val="28"/>
        </w:rPr>
      </w:pPr>
      <w:r w:rsidRPr="00B30DC3">
        <w:rPr>
          <w:rFonts w:ascii="Arial" w:eastAsiaTheme="majorEastAsia" w:hAnsi="Arial" w:cs="Arial"/>
          <w:sz w:val="28"/>
          <w:szCs w:val="28"/>
        </w:rPr>
        <w:t>Improve outcomes for individuals and communities affected by ASB</w:t>
      </w:r>
    </w:p>
    <w:p w14:paraId="3F6C2021" w14:textId="77777777" w:rsidR="004D6E8C" w:rsidRPr="00B30DC3" w:rsidRDefault="004D6E8C" w:rsidP="003B78A6">
      <w:pPr>
        <w:rPr>
          <w:rFonts w:ascii="Arial" w:eastAsiaTheme="majorEastAsia" w:hAnsi="Arial" w:cs="Arial"/>
          <w:sz w:val="28"/>
          <w:szCs w:val="28"/>
        </w:rPr>
      </w:pPr>
    </w:p>
    <w:p w14:paraId="6FD3179A" w14:textId="6D6848C7" w:rsidR="00574EA2" w:rsidRPr="00B30DC3" w:rsidRDefault="00C21DCF" w:rsidP="00574EA2">
      <w:pPr>
        <w:keepNext/>
        <w:keepLines/>
        <w:numPr>
          <w:ilvl w:val="0"/>
          <w:numId w:val="2"/>
        </w:numPr>
        <w:spacing w:after="0"/>
        <w:outlineLvl w:val="0"/>
        <w:rPr>
          <w:rFonts w:ascii="Arial" w:eastAsiaTheme="majorEastAsia" w:hAnsi="Arial" w:cs="Arial"/>
          <w:b/>
          <w:bCs/>
          <w:color w:val="2F5496" w:themeColor="accent1" w:themeShade="BF"/>
          <w:sz w:val="28"/>
          <w:szCs w:val="28"/>
        </w:rPr>
      </w:pPr>
      <w:bookmarkStart w:id="31" w:name="_Toc230888935"/>
      <w:r w:rsidRPr="00B30DC3">
        <w:rPr>
          <w:rFonts w:ascii="Arial" w:eastAsiaTheme="majorEastAsia" w:hAnsi="Arial" w:cs="Arial"/>
          <w:b/>
          <w:bCs/>
          <w:color w:val="2F5496" w:themeColor="accent1" w:themeShade="BF"/>
          <w:sz w:val="28"/>
          <w:szCs w:val="28"/>
        </w:rPr>
        <w:t xml:space="preserve">Policy </w:t>
      </w:r>
      <w:r w:rsidR="00FD71FB" w:rsidRPr="00B30DC3">
        <w:rPr>
          <w:rFonts w:ascii="Arial" w:eastAsiaTheme="majorEastAsia" w:hAnsi="Arial" w:cs="Arial"/>
          <w:b/>
          <w:bCs/>
          <w:color w:val="2F5496" w:themeColor="accent1" w:themeShade="BF"/>
          <w:sz w:val="28"/>
          <w:szCs w:val="28"/>
        </w:rPr>
        <w:t>Document Version Control</w:t>
      </w:r>
      <w:bookmarkEnd w:id="31"/>
      <w:r w:rsidRPr="00B30DC3">
        <w:rPr>
          <w:rFonts w:ascii="Arial" w:eastAsiaTheme="majorEastAsia" w:hAnsi="Arial" w:cs="Arial"/>
          <w:b/>
          <w:bCs/>
          <w:color w:val="2F5496" w:themeColor="accent1" w:themeShade="BF"/>
          <w:sz w:val="28"/>
          <w:szCs w:val="28"/>
        </w:rPr>
        <w:t xml:space="preserve"> </w:t>
      </w:r>
    </w:p>
    <w:p w14:paraId="1B907690" w14:textId="77777777" w:rsidR="00574EA2" w:rsidRPr="00B30DC3" w:rsidRDefault="00574EA2" w:rsidP="00574EA2">
      <w:pPr>
        <w:keepNext/>
        <w:keepLines/>
        <w:spacing w:after="0"/>
        <w:outlineLvl w:val="0"/>
        <w:rPr>
          <w:rFonts w:ascii="Arial" w:eastAsiaTheme="majorEastAsia" w:hAnsi="Arial" w:cs="Arial"/>
          <w:b/>
          <w:bCs/>
          <w:color w:val="2F5496" w:themeColor="accent1" w:themeShade="BF"/>
          <w:sz w:val="28"/>
          <w:szCs w:val="28"/>
        </w:rPr>
      </w:pPr>
    </w:p>
    <w:p w14:paraId="5429745A" w14:textId="2C962E4C" w:rsidR="0044074A" w:rsidRPr="00B30DC3" w:rsidRDefault="0044074A" w:rsidP="00220DDA">
      <w:pPr>
        <w:pStyle w:val="ListParagraph"/>
        <w:ind w:left="567"/>
        <w:rPr>
          <w:rFonts w:ascii="Arial" w:hAnsi="Arial" w:cs="Arial"/>
          <w:sz w:val="28"/>
          <w:szCs w:val="28"/>
        </w:rPr>
      </w:pPr>
    </w:p>
    <w:tbl>
      <w:tblPr>
        <w:tblStyle w:val="TableGrid"/>
        <w:tblW w:w="9237" w:type="dxa"/>
        <w:tblLook w:val="04A0" w:firstRow="1" w:lastRow="0" w:firstColumn="1" w:lastColumn="0" w:noHBand="0" w:noVBand="1"/>
      </w:tblPr>
      <w:tblGrid>
        <w:gridCol w:w="1417"/>
        <w:gridCol w:w="1421"/>
        <w:gridCol w:w="2986"/>
        <w:gridCol w:w="1564"/>
        <w:gridCol w:w="1849"/>
      </w:tblGrid>
      <w:tr w:rsidR="003B3825" w14:paraId="5734343F" w14:textId="77777777" w:rsidTr="009B57FA">
        <w:trPr>
          <w:trHeight w:val="748"/>
        </w:trPr>
        <w:tc>
          <w:tcPr>
            <w:tcW w:w="1417" w:type="dxa"/>
          </w:tcPr>
          <w:p w14:paraId="2DEFD950" w14:textId="77777777" w:rsidR="0044074A" w:rsidRPr="00B30DC3" w:rsidRDefault="00C21DCF" w:rsidP="0044074A">
            <w:pPr>
              <w:spacing w:after="160" w:line="259" w:lineRule="auto"/>
              <w:rPr>
                <w:rFonts w:ascii="Arial" w:hAnsi="Arial" w:cs="Arial"/>
                <w:b/>
                <w:bCs/>
                <w:sz w:val="28"/>
                <w:szCs w:val="28"/>
              </w:rPr>
            </w:pPr>
            <w:r w:rsidRPr="00B30DC3">
              <w:rPr>
                <w:rFonts w:ascii="Arial" w:hAnsi="Arial" w:cs="Arial"/>
                <w:b/>
                <w:bCs/>
                <w:sz w:val="28"/>
                <w:szCs w:val="28"/>
              </w:rPr>
              <w:t>Version</w:t>
            </w:r>
          </w:p>
        </w:tc>
        <w:tc>
          <w:tcPr>
            <w:tcW w:w="1421" w:type="dxa"/>
          </w:tcPr>
          <w:p w14:paraId="65708BFB" w14:textId="77777777" w:rsidR="0044074A" w:rsidRPr="00B30DC3" w:rsidRDefault="00C21DCF" w:rsidP="0044074A">
            <w:pPr>
              <w:spacing w:after="160" w:line="259" w:lineRule="auto"/>
              <w:rPr>
                <w:rFonts w:ascii="Arial" w:hAnsi="Arial" w:cs="Arial"/>
                <w:b/>
                <w:bCs/>
                <w:sz w:val="28"/>
                <w:szCs w:val="28"/>
              </w:rPr>
            </w:pPr>
            <w:r w:rsidRPr="00B30DC3">
              <w:rPr>
                <w:rFonts w:ascii="Arial" w:hAnsi="Arial" w:cs="Arial"/>
                <w:b/>
                <w:bCs/>
                <w:sz w:val="28"/>
                <w:szCs w:val="28"/>
              </w:rPr>
              <w:t>Date</w:t>
            </w:r>
          </w:p>
        </w:tc>
        <w:tc>
          <w:tcPr>
            <w:tcW w:w="2986" w:type="dxa"/>
          </w:tcPr>
          <w:p w14:paraId="29B705AF" w14:textId="77777777" w:rsidR="0044074A" w:rsidRPr="00B30DC3" w:rsidRDefault="00C21DCF" w:rsidP="0044074A">
            <w:pPr>
              <w:spacing w:after="160" w:line="259" w:lineRule="auto"/>
              <w:rPr>
                <w:rFonts w:ascii="Arial" w:hAnsi="Arial" w:cs="Arial"/>
                <w:b/>
                <w:bCs/>
                <w:sz w:val="28"/>
                <w:szCs w:val="28"/>
              </w:rPr>
            </w:pPr>
            <w:r w:rsidRPr="00B30DC3">
              <w:rPr>
                <w:rFonts w:ascii="Arial" w:hAnsi="Arial" w:cs="Arial"/>
                <w:b/>
                <w:bCs/>
                <w:sz w:val="28"/>
                <w:szCs w:val="28"/>
              </w:rPr>
              <w:t>Description</w:t>
            </w:r>
          </w:p>
        </w:tc>
        <w:tc>
          <w:tcPr>
            <w:tcW w:w="1564" w:type="dxa"/>
          </w:tcPr>
          <w:p w14:paraId="6D61DAD2" w14:textId="77777777" w:rsidR="0044074A" w:rsidRPr="00B30DC3" w:rsidRDefault="00C21DCF" w:rsidP="0044074A">
            <w:pPr>
              <w:spacing w:after="160" w:line="259" w:lineRule="auto"/>
              <w:rPr>
                <w:rFonts w:ascii="Arial" w:hAnsi="Arial" w:cs="Arial"/>
                <w:b/>
                <w:bCs/>
                <w:sz w:val="28"/>
                <w:szCs w:val="28"/>
              </w:rPr>
            </w:pPr>
            <w:r w:rsidRPr="00B30DC3">
              <w:rPr>
                <w:rFonts w:ascii="Arial" w:hAnsi="Arial" w:cs="Arial"/>
                <w:b/>
                <w:bCs/>
                <w:sz w:val="28"/>
                <w:szCs w:val="28"/>
              </w:rPr>
              <w:t>Updated By</w:t>
            </w:r>
          </w:p>
        </w:tc>
        <w:tc>
          <w:tcPr>
            <w:tcW w:w="1849" w:type="dxa"/>
          </w:tcPr>
          <w:p w14:paraId="5E1498BB" w14:textId="77777777" w:rsidR="0044074A" w:rsidRPr="00B30DC3" w:rsidRDefault="00C21DCF" w:rsidP="0044074A">
            <w:pPr>
              <w:spacing w:after="160" w:line="259" w:lineRule="auto"/>
              <w:rPr>
                <w:rFonts w:ascii="Arial" w:hAnsi="Arial" w:cs="Arial"/>
                <w:b/>
                <w:bCs/>
                <w:sz w:val="28"/>
                <w:szCs w:val="28"/>
              </w:rPr>
            </w:pPr>
            <w:r w:rsidRPr="00B30DC3">
              <w:rPr>
                <w:rFonts w:ascii="Arial" w:hAnsi="Arial" w:cs="Arial"/>
                <w:b/>
                <w:bCs/>
                <w:sz w:val="28"/>
                <w:szCs w:val="28"/>
              </w:rPr>
              <w:t>Approved By</w:t>
            </w:r>
          </w:p>
        </w:tc>
      </w:tr>
      <w:tr w:rsidR="003B3825" w14:paraId="57E58C45" w14:textId="77777777" w:rsidTr="009B57FA">
        <w:trPr>
          <w:trHeight w:val="748"/>
        </w:trPr>
        <w:tc>
          <w:tcPr>
            <w:tcW w:w="1417" w:type="dxa"/>
          </w:tcPr>
          <w:p w14:paraId="08C52776" w14:textId="77777777" w:rsidR="0044074A" w:rsidRPr="00B30DC3" w:rsidRDefault="00C21DCF" w:rsidP="0044074A">
            <w:pPr>
              <w:spacing w:after="160" w:line="259" w:lineRule="auto"/>
              <w:rPr>
                <w:rFonts w:ascii="Arial" w:hAnsi="Arial" w:cs="Arial"/>
                <w:sz w:val="28"/>
                <w:szCs w:val="28"/>
              </w:rPr>
            </w:pPr>
            <w:r w:rsidRPr="00B30DC3">
              <w:rPr>
                <w:rFonts w:ascii="Arial" w:hAnsi="Arial" w:cs="Arial"/>
                <w:sz w:val="28"/>
                <w:szCs w:val="28"/>
              </w:rPr>
              <w:t>1.0</w:t>
            </w:r>
          </w:p>
        </w:tc>
        <w:tc>
          <w:tcPr>
            <w:tcW w:w="1421" w:type="dxa"/>
          </w:tcPr>
          <w:p w14:paraId="0E8793CA" w14:textId="24FA2347" w:rsidR="0044074A" w:rsidRPr="00B30DC3" w:rsidRDefault="00C21DCF" w:rsidP="0044074A">
            <w:pPr>
              <w:spacing w:after="160" w:line="259" w:lineRule="auto"/>
              <w:rPr>
                <w:rFonts w:ascii="Arial" w:hAnsi="Arial" w:cs="Arial"/>
                <w:sz w:val="28"/>
                <w:szCs w:val="28"/>
              </w:rPr>
            </w:pPr>
            <w:r w:rsidRPr="00B30DC3">
              <w:rPr>
                <w:rFonts w:ascii="Arial" w:hAnsi="Arial" w:cs="Arial"/>
                <w:sz w:val="28"/>
                <w:szCs w:val="28"/>
              </w:rPr>
              <w:t>31</w:t>
            </w:r>
            <w:r w:rsidRPr="00B30DC3">
              <w:rPr>
                <w:rFonts w:ascii="Arial" w:hAnsi="Arial" w:cs="Arial"/>
                <w:sz w:val="28"/>
                <w:szCs w:val="28"/>
                <w:vertAlign w:val="superscript"/>
              </w:rPr>
              <w:t>st</w:t>
            </w:r>
            <w:r w:rsidRPr="00B30DC3">
              <w:rPr>
                <w:rFonts w:ascii="Arial" w:hAnsi="Arial" w:cs="Arial"/>
                <w:sz w:val="28"/>
                <w:szCs w:val="28"/>
              </w:rPr>
              <w:t xml:space="preserve"> March</w:t>
            </w:r>
            <w:r w:rsidR="00220DDA" w:rsidRPr="00B30DC3">
              <w:rPr>
                <w:rFonts w:ascii="Arial" w:hAnsi="Arial" w:cs="Arial"/>
                <w:sz w:val="28"/>
                <w:szCs w:val="28"/>
              </w:rPr>
              <w:t xml:space="preserve"> 2023</w:t>
            </w:r>
          </w:p>
        </w:tc>
        <w:tc>
          <w:tcPr>
            <w:tcW w:w="2986" w:type="dxa"/>
          </w:tcPr>
          <w:p w14:paraId="023D6F86" w14:textId="7077C9BA" w:rsidR="0044074A" w:rsidRPr="00B30DC3" w:rsidRDefault="00C21DCF" w:rsidP="0044074A">
            <w:pPr>
              <w:spacing w:after="160" w:line="259" w:lineRule="auto"/>
              <w:rPr>
                <w:rFonts w:ascii="Arial" w:hAnsi="Arial" w:cs="Arial"/>
                <w:sz w:val="28"/>
                <w:szCs w:val="28"/>
              </w:rPr>
            </w:pPr>
            <w:r w:rsidRPr="00B30DC3">
              <w:rPr>
                <w:rFonts w:ascii="Arial" w:hAnsi="Arial" w:cs="Arial"/>
                <w:sz w:val="28"/>
                <w:szCs w:val="28"/>
              </w:rPr>
              <w:t>New policy</w:t>
            </w:r>
          </w:p>
        </w:tc>
        <w:tc>
          <w:tcPr>
            <w:tcW w:w="1564" w:type="dxa"/>
          </w:tcPr>
          <w:p w14:paraId="09EC1191" w14:textId="2AB71B3B" w:rsidR="0044074A" w:rsidRPr="00B30DC3" w:rsidRDefault="00C21DCF" w:rsidP="0044074A">
            <w:pPr>
              <w:spacing w:after="160" w:line="259" w:lineRule="auto"/>
              <w:rPr>
                <w:rFonts w:ascii="Arial" w:hAnsi="Arial" w:cs="Arial"/>
                <w:sz w:val="28"/>
                <w:szCs w:val="28"/>
              </w:rPr>
            </w:pPr>
            <w:r w:rsidRPr="00B30DC3">
              <w:rPr>
                <w:rFonts w:ascii="Arial" w:hAnsi="Arial" w:cs="Arial"/>
                <w:sz w:val="28"/>
                <w:szCs w:val="28"/>
              </w:rPr>
              <w:t>Andrew Clarke</w:t>
            </w:r>
          </w:p>
        </w:tc>
        <w:tc>
          <w:tcPr>
            <w:tcW w:w="1849" w:type="dxa"/>
          </w:tcPr>
          <w:p w14:paraId="406AAFC2" w14:textId="34448877" w:rsidR="0044074A" w:rsidRPr="00B30DC3" w:rsidRDefault="00C21DCF" w:rsidP="0044074A">
            <w:pPr>
              <w:spacing w:after="160" w:line="259" w:lineRule="auto"/>
              <w:rPr>
                <w:rFonts w:ascii="Arial" w:hAnsi="Arial" w:cs="Arial"/>
                <w:sz w:val="28"/>
                <w:szCs w:val="28"/>
              </w:rPr>
            </w:pPr>
            <w:r w:rsidRPr="00B30DC3">
              <w:rPr>
                <w:rFonts w:ascii="Arial" w:hAnsi="Arial" w:cs="Arial"/>
                <w:sz w:val="28"/>
                <w:szCs w:val="28"/>
              </w:rPr>
              <w:t xml:space="preserve">Cabinet </w:t>
            </w:r>
          </w:p>
        </w:tc>
      </w:tr>
      <w:tr w:rsidR="003B3825" w14:paraId="4C4030C4" w14:textId="77777777" w:rsidTr="009B57FA">
        <w:trPr>
          <w:trHeight w:val="237"/>
        </w:trPr>
        <w:tc>
          <w:tcPr>
            <w:tcW w:w="1417" w:type="dxa"/>
          </w:tcPr>
          <w:p w14:paraId="1C4305B7" w14:textId="77777777" w:rsidR="0044074A" w:rsidRPr="00B30DC3" w:rsidRDefault="00C21DCF" w:rsidP="0044074A">
            <w:pPr>
              <w:spacing w:after="160" w:line="259" w:lineRule="auto"/>
              <w:rPr>
                <w:rFonts w:ascii="Arial" w:hAnsi="Arial" w:cs="Arial"/>
                <w:sz w:val="28"/>
                <w:szCs w:val="28"/>
              </w:rPr>
            </w:pPr>
            <w:r w:rsidRPr="00B30DC3">
              <w:rPr>
                <w:rFonts w:ascii="Arial" w:hAnsi="Arial" w:cs="Arial"/>
                <w:sz w:val="28"/>
                <w:szCs w:val="28"/>
              </w:rPr>
              <w:t>2.0</w:t>
            </w:r>
          </w:p>
        </w:tc>
        <w:tc>
          <w:tcPr>
            <w:tcW w:w="1421" w:type="dxa"/>
          </w:tcPr>
          <w:p w14:paraId="523EFE5E" w14:textId="206C950C" w:rsidR="0044074A" w:rsidRPr="00B30DC3" w:rsidRDefault="00C21DCF" w:rsidP="0044074A">
            <w:pPr>
              <w:spacing w:after="160" w:line="259" w:lineRule="auto"/>
              <w:rPr>
                <w:rFonts w:ascii="Arial" w:hAnsi="Arial" w:cs="Arial"/>
                <w:sz w:val="28"/>
                <w:szCs w:val="28"/>
              </w:rPr>
            </w:pPr>
            <w:r w:rsidRPr="00B30DC3">
              <w:rPr>
                <w:rFonts w:ascii="Arial" w:hAnsi="Arial" w:cs="Arial"/>
                <w:sz w:val="28"/>
                <w:szCs w:val="28"/>
              </w:rPr>
              <w:t>05 May 2026</w:t>
            </w:r>
          </w:p>
        </w:tc>
        <w:tc>
          <w:tcPr>
            <w:tcW w:w="2986" w:type="dxa"/>
          </w:tcPr>
          <w:p w14:paraId="55B14187" w14:textId="6074B65B" w:rsidR="0044074A" w:rsidRPr="00B30DC3" w:rsidRDefault="00C21DCF" w:rsidP="0044074A">
            <w:pPr>
              <w:spacing w:after="160" w:line="259" w:lineRule="auto"/>
              <w:rPr>
                <w:rFonts w:ascii="Arial" w:hAnsi="Arial" w:cs="Arial"/>
                <w:sz w:val="28"/>
                <w:szCs w:val="28"/>
              </w:rPr>
            </w:pPr>
            <w:r w:rsidRPr="00B30DC3">
              <w:rPr>
                <w:rFonts w:ascii="Arial" w:hAnsi="Arial" w:cs="Arial"/>
                <w:sz w:val="28"/>
                <w:szCs w:val="28"/>
              </w:rPr>
              <w:t>Updated Policy</w:t>
            </w:r>
          </w:p>
        </w:tc>
        <w:tc>
          <w:tcPr>
            <w:tcW w:w="1564" w:type="dxa"/>
          </w:tcPr>
          <w:p w14:paraId="0C2BA8AB" w14:textId="39AF5714" w:rsidR="0044074A" w:rsidRPr="00B30DC3" w:rsidRDefault="00C21DCF" w:rsidP="0044074A">
            <w:pPr>
              <w:spacing w:after="160" w:line="259" w:lineRule="auto"/>
              <w:rPr>
                <w:rFonts w:ascii="Arial" w:hAnsi="Arial" w:cs="Arial"/>
                <w:sz w:val="28"/>
                <w:szCs w:val="28"/>
              </w:rPr>
            </w:pPr>
            <w:r w:rsidRPr="00B30DC3">
              <w:rPr>
                <w:rFonts w:ascii="Arial" w:hAnsi="Arial" w:cs="Arial"/>
                <w:sz w:val="28"/>
                <w:szCs w:val="28"/>
              </w:rPr>
              <w:t xml:space="preserve">Wendy Sims </w:t>
            </w:r>
          </w:p>
        </w:tc>
        <w:tc>
          <w:tcPr>
            <w:tcW w:w="1849" w:type="dxa"/>
          </w:tcPr>
          <w:p w14:paraId="01F26CAF" w14:textId="2F5288FF" w:rsidR="0044074A" w:rsidRPr="00B30DC3" w:rsidRDefault="0044074A" w:rsidP="0044074A">
            <w:pPr>
              <w:spacing w:after="160" w:line="259" w:lineRule="auto"/>
              <w:rPr>
                <w:rFonts w:ascii="Arial" w:hAnsi="Arial" w:cs="Arial"/>
                <w:sz w:val="28"/>
                <w:szCs w:val="28"/>
              </w:rPr>
            </w:pPr>
          </w:p>
        </w:tc>
      </w:tr>
    </w:tbl>
    <w:p w14:paraId="72FDE1F3" w14:textId="77777777" w:rsidR="00483D6B" w:rsidRPr="006E1912" w:rsidRDefault="00483D6B" w:rsidP="009B57FA">
      <w:pPr>
        <w:rPr>
          <w:rFonts w:ascii="Arial" w:hAnsi="Arial" w:cs="Arial"/>
          <w:sz w:val="24"/>
          <w:szCs w:val="24"/>
        </w:rPr>
      </w:pPr>
    </w:p>
    <w:sectPr w:rsidR="00483D6B" w:rsidRPr="006E1912" w:rsidSect="00BD3B65">
      <w:footerReference w:type="defaul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D7A6F" w14:textId="77777777" w:rsidR="00C21DCF" w:rsidRDefault="00C21DCF">
      <w:pPr>
        <w:spacing w:after="0" w:line="240" w:lineRule="auto"/>
      </w:pPr>
      <w:r>
        <w:separator/>
      </w:r>
    </w:p>
  </w:endnote>
  <w:endnote w:type="continuationSeparator" w:id="0">
    <w:p w14:paraId="3F8B5B7B" w14:textId="77777777" w:rsidR="00C21DCF" w:rsidRDefault="00C21D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6212268"/>
      <w:docPartObj>
        <w:docPartGallery w:val="Page Numbers (Bottom of Page)"/>
        <w:docPartUnique/>
      </w:docPartObj>
    </w:sdtPr>
    <w:sdtEndPr>
      <w:rPr>
        <w:noProof/>
      </w:rPr>
    </w:sdtEndPr>
    <w:sdtContent>
      <w:p w14:paraId="4A3034A4" w14:textId="678ABB96" w:rsidR="00BD3B65" w:rsidRDefault="00C21DC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E39740" w14:textId="77777777" w:rsidR="00BD3B65" w:rsidRDefault="00BD3B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D6B5C" w14:textId="77777777" w:rsidR="00C21DCF" w:rsidRDefault="00C21DCF">
      <w:pPr>
        <w:spacing w:after="0" w:line="240" w:lineRule="auto"/>
      </w:pPr>
      <w:r>
        <w:separator/>
      </w:r>
    </w:p>
  </w:footnote>
  <w:footnote w:type="continuationSeparator" w:id="0">
    <w:p w14:paraId="688BC312" w14:textId="77777777" w:rsidR="00C21DCF" w:rsidRDefault="00C21D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46FD5"/>
    <w:multiLevelType w:val="hybridMultilevel"/>
    <w:tmpl w:val="C09A6B58"/>
    <w:lvl w:ilvl="0" w:tplc="C840EA4C">
      <w:start w:val="1"/>
      <w:numFmt w:val="bullet"/>
      <w:lvlText w:val=""/>
      <w:lvlJc w:val="left"/>
      <w:pPr>
        <w:ind w:left="720" w:hanging="360"/>
      </w:pPr>
      <w:rPr>
        <w:rFonts w:ascii="Symbol" w:hAnsi="Symbol" w:hint="default"/>
      </w:rPr>
    </w:lvl>
    <w:lvl w:ilvl="1" w:tplc="2336490E">
      <w:start w:val="1"/>
      <w:numFmt w:val="bullet"/>
      <w:lvlText w:val="o"/>
      <w:lvlJc w:val="left"/>
      <w:pPr>
        <w:ind w:left="1440" w:hanging="360"/>
      </w:pPr>
      <w:rPr>
        <w:rFonts w:ascii="Courier New" w:hAnsi="Courier New" w:hint="default"/>
      </w:rPr>
    </w:lvl>
    <w:lvl w:ilvl="2" w:tplc="10A02474">
      <w:start w:val="1"/>
      <w:numFmt w:val="bullet"/>
      <w:lvlText w:val=""/>
      <w:lvlJc w:val="left"/>
      <w:pPr>
        <w:ind w:left="2160" w:hanging="360"/>
      </w:pPr>
      <w:rPr>
        <w:rFonts w:ascii="Wingdings" w:hAnsi="Wingdings" w:hint="default"/>
      </w:rPr>
    </w:lvl>
    <w:lvl w:ilvl="3" w:tplc="DC0A0918">
      <w:start w:val="1"/>
      <w:numFmt w:val="bullet"/>
      <w:lvlText w:val=""/>
      <w:lvlJc w:val="left"/>
      <w:pPr>
        <w:ind w:left="2880" w:hanging="360"/>
      </w:pPr>
      <w:rPr>
        <w:rFonts w:ascii="Symbol" w:hAnsi="Symbol" w:hint="default"/>
      </w:rPr>
    </w:lvl>
    <w:lvl w:ilvl="4" w:tplc="3BF80BF2">
      <w:start w:val="1"/>
      <w:numFmt w:val="bullet"/>
      <w:lvlText w:val="o"/>
      <w:lvlJc w:val="left"/>
      <w:pPr>
        <w:ind w:left="3600" w:hanging="360"/>
      </w:pPr>
      <w:rPr>
        <w:rFonts w:ascii="Courier New" w:hAnsi="Courier New" w:hint="default"/>
      </w:rPr>
    </w:lvl>
    <w:lvl w:ilvl="5" w:tplc="BAB4081E">
      <w:start w:val="1"/>
      <w:numFmt w:val="bullet"/>
      <w:lvlText w:val=""/>
      <w:lvlJc w:val="left"/>
      <w:pPr>
        <w:ind w:left="4320" w:hanging="360"/>
      </w:pPr>
      <w:rPr>
        <w:rFonts w:ascii="Wingdings" w:hAnsi="Wingdings" w:hint="default"/>
      </w:rPr>
    </w:lvl>
    <w:lvl w:ilvl="6" w:tplc="A516D774">
      <w:start w:val="1"/>
      <w:numFmt w:val="bullet"/>
      <w:lvlText w:val=""/>
      <w:lvlJc w:val="left"/>
      <w:pPr>
        <w:ind w:left="5040" w:hanging="360"/>
      </w:pPr>
      <w:rPr>
        <w:rFonts w:ascii="Symbol" w:hAnsi="Symbol" w:hint="default"/>
      </w:rPr>
    </w:lvl>
    <w:lvl w:ilvl="7" w:tplc="FC1EB134">
      <w:start w:val="1"/>
      <w:numFmt w:val="bullet"/>
      <w:lvlText w:val="o"/>
      <w:lvlJc w:val="left"/>
      <w:pPr>
        <w:ind w:left="5760" w:hanging="360"/>
      </w:pPr>
      <w:rPr>
        <w:rFonts w:ascii="Courier New" w:hAnsi="Courier New" w:hint="default"/>
      </w:rPr>
    </w:lvl>
    <w:lvl w:ilvl="8" w:tplc="87E4AA84">
      <w:start w:val="1"/>
      <w:numFmt w:val="bullet"/>
      <w:lvlText w:val=""/>
      <w:lvlJc w:val="left"/>
      <w:pPr>
        <w:ind w:left="6480" w:hanging="360"/>
      </w:pPr>
      <w:rPr>
        <w:rFonts w:ascii="Wingdings" w:hAnsi="Wingdings" w:hint="default"/>
      </w:rPr>
    </w:lvl>
  </w:abstractNum>
  <w:abstractNum w:abstractNumId="1" w15:restartNumberingAfterBreak="0">
    <w:nsid w:val="150067F1"/>
    <w:multiLevelType w:val="multilevel"/>
    <w:tmpl w:val="1B9CA9D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rPr>
    </w:lvl>
    <w:lvl w:ilvl="3">
      <w:start w:val="1"/>
      <w:numFmt w:val="bullet"/>
      <w:lvlText w:val=""/>
      <w:lvlJc w:val="left"/>
      <w:pPr>
        <w:ind w:left="360" w:hanging="360"/>
      </w:pPr>
      <w:rPr>
        <w:rFonts w:ascii="Symbol" w:hAnsi="Symbol" w:hint="default"/>
      </w:rPr>
    </w:lvl>
    <w:lvl w:ilvl="4">
      <w:start w:val="1"/>
      <w:numFmt w:val="bullet"/>
      <w:lvlText w:val=""/>
      <w:lvlJc w:val="left"/>
      <w:pPr>
        <w:ind w:left="1069" w:hanging="360"/>
      </w:pPr>
      <w:rPr>
        <w:rFonts w:ascii="Symbol" w:hAnsi="Symbol"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79E2BC3"/>
    <w:multiLevelType w:val="multilevel"/>
    <w:tmpl w:val="0AF4A26A"/>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AE2D7B"/>
    <w:multiLevelType w:val="multilevel"/>
    <w:tmpl w:val="03B81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D606AC"/>
    <w:multiLevelType w:val="hybridMultilevel"/>
    <w:tmpl w:val="4AE6D6A6"/>
    <w:lvl w:ilvl="0" w:tplc="7EB6731A">
      <w:start w:val="1"/>
      <w:numFmt w:val="bullet"/>
      <w:lvlText w:val=""/>
      <w:lvlJc w:val="left"/>
      <w:pPr>
        <w:ind w:left="720" w:hanging="360"/>
      </w:pPr>
      <w:rPr>
        <w:rFonts w:ascii="Symbol" w:hAnsi="Symbol" w:hint="default"/>
      </w:rPr>
    </w:lvl>
    <w:lvl w:ilvl="1" w:tplc="05E0B66C">
      <w:start w:val="1"/>
      <w:numFmt w:val="bullet"/>
      <w:lvlText w:val="o"/>
      <w:lvlJc w:val="left"/>
      <w:pPr>
        <w:ind w:left="1440" w:hanging="360"/>
      </w:pPr>
      <w:rPr>
        <w:rFonts w:ascii="Courier New" w:hAnsi="Courier New" w:hint="default"/>
      </w:rPr>
    </w:lvl>
    <w:lvl w:ilvl="2" w:tplc="E2546232">
      <w:start w:val="1"/>
      <w:numFmt w:val="bullet"/>
      <w:lvlText w:val=""/>
      <w:lvlJc w:val="left"/>
      <w:pPr>
        <w:ind w:left="2160" w:hanging="360"/>
      </w:pPr>
      <w:rPr>
        <w:rFonts w:ascii="Wingdings" w:hAnsi="Wingdings" w:hint="default"/>
      </w:rPr>
    </w:lvl>
    <w:lvl w:ilvl="3" w:tplc="7820F038">
      <w:start w:val="1"/>
      <w:numFmt w:val="bullet"/>
      <w:lvlText w:val=""/>
      <w:lvlJc w:val="left"/>
      <w:pPr>
        <w:ind w:left="2880" w:hanging="360"/>
      </w:pPr>
      <w:rPr>
        <w:rFonts w:ascii="Symbol" w:hAnsi="Symbol" w:hint="default"/>
      </w:rPr>
    </w:lvl>
    <w:lvl w:ilvl="4" w:tplc="40241C16">
      <w:start w:val="1"/>
      <w:numFmt w:val="bullet"/>
      <w:lvlText w:val="o"/>
      <w:lvlJc w:val="left"/>
      <w:pPr>
        <w:ind w:left="3600" w:hanging="360"/>
      </w:pPr>
      <w:rPr>
        <w:rFonts w:ascii="Courier New" w:hAnsi="Courier New" w:hint="default"/>
      </w:rPr>
    </w:lvl>
    <w:lvl w:ilvl="5" w:tplc="D7068D6E">
      <w:start w:val="1"/>
      <w:numFmt w:val="bullet"/>
      <w:lvlText w:val=""/>
      <w:lvlJc w:val="left"/>
      <w:pPr>
        <w:ind w:left="4320" w:hanging="360"/>
      </w:pPr>
      <w:rPr>
        <w:rFonts w:ascii="Wingdings" w:hAnsi="Wingdings" w:hint="default"/>
      </w:rPr>
    </w:lvl>
    <w:lvl w:ilvl="6" w:tplc="293C38AC">
      <w:start w:val="1"/>
      <w:numFmt w:val="bullet"/>
      <w:lvlText w:val=""/>
      <w:lvlJc w:val="left"/>
      <w:pPr>
        <w:ind w:left="5040" w:hanging="360"/>
      </w:pPr>
      <w:rPr>
        <w:rFonts w:ascii="Symbol" w:hAnsi="Symbol" w:hint="default"/>
      </w:rPr>
    </w:lvl>
    <w:lvl w:ilvl="7" w:tplc="888CCE5A">
      <w:start w:val="1"/>
      <w:numFmt w:val="bullet"/>
      <w:lvlText w:val="o"/>
      <w:lvlJc w:val="left"/>
      <w:pPr>
        <w:ind w:left="5760" w:hanging="360"/>
      </w:pPr>
      <w:rPr>
        <w:rFonts w:ascii="Courier New" w:hAnsi="Courier New" w:hint="default"/>
      </w:rPr>
    </w:lvl>
    <w:lvl w:ilvl="8" w:tplc="C776998A">
      <w:start w:val="1"/>
      <w:numFmt w:val="bullet"/>
      <w:lvlText w:val=""/>
      <w:lvlJc w:val="left"/>
      <w:pPr>
        <w:ind w:left="6480" w:hanging="360"/>
      </w:pPr>
      <w:rPr>
        <w:rFonts w:ascii="Wingdings" w:hAnsi="Wingdings" w:hint="default"/>
      </w:rPr>
    </w:lvl>
  </w:abstractNum>
  <w:abstractNum w:abstractNumId="5" w15:restartNumberingAfterBreak="0">
    <w:nsid w:val="1F4EEE5E"/>
    <w:multiLevelType w:val="hybridMultilevel"/>
    <w:tmpl w:val="CDEEDA88"/>
    <w:lvl w:ilvl="0" w:tplc="D7822228">
      <w:start w:val="1"/>
      <w:numFmt w:val="bullet"/>
      <w:lvlText w:val=""/>
      <w:lvlJc w:val="left"/>
      <w:pPr>
        <w:ind w:left="1069" w:hanging="360"/>
      </w:pPr>
      <w:rPr>
        <w:rFonts w:ascii="Symbol" w:hAnsi="Symbol" w:hint="default"/>
      </w:rPr>
    </w:lvl>
    <w:lvl w:ilvl="1" w:tplc="A8EE211A">
      <w:start w:val="1"/>
      <w:numFmt w:val="bullet"/>
      <w:lvlText w:val="o"/>
      <w:lvlJc w:val="left"/>
      <w:pPr>
        <w:ind w:left="1789" w:hanging="360"/>
      </w:pPr>
      <w:rPr>
        <w:rFonts w:ascii="Courier New" w:hAnsi="Courier New" w:hint="default"/>
      </w:rPr>
    </w:lvl>
    <w:lvl w:ilvl="2" w:tplc="49B2BC76">
      <w:start w:val="1"/>
      <w:numFmt w:val="bullet"/>
      <w:lvlText w:val=""/>
      <w:lvlJc w:val="left"/>
      <w:pPr>
        <w:ind w:left="2509" w:hanging="360"/>
      </w:pPr>
      <w:rPr>
        <w:rFonts w:ascii="Wingdings" w:hAnsi="Wingdings" w:hint="default"/>
      </w:rPr>
    </w:lvl>
    <w:lvl w:ilvl="3" w:tplc="8EA27BB6">
      <w:start w:val="1"/>
      <w:numFmt w:val="bullet"/>
      <w:lvlText w:val=""/>
      <w:lvlJc w:val="left"/>
      <w:pPr>
        <w:ind w:left="3229" w:hanging="360"/>
      </w:pPr>
      <w:rPr>
        <w:rFonts w:ascii="Symbol" w:hAnsi="Symbol" w:hint="default"/>
      </w:rPr>
    </w:lvl>
    <w:lvl w:ilvl="4" w:tplc="68781F32">
      <w:start w:val="1"/>
      <w:numFmt w:val="bullet"/>
      <w:lvlText w:val="o"/>
      <w:lvlJc w:val="left"/>
      <w:pPr>
        <w:ind w:left="3949" w:hanging="360"/>
      </w:pPr>
      <w:rPr>
        <w:rFonts w:ascii="Courier New" w:hAnsi="Courier New" w:hint="default"/>
      </w:rPr>
    </w:lvl>
    <w:lvl w:ilvl="5" w:tplc="07D6ECBC">
      <w:start w:val="1"/>
      <w:numFmt w:val="bullet"/>
      <w:lvlText w:val=""/>
      <w:lvlJc w:val="left"/>
      <w:pPr>
        <w:ind w:left="4669" w:hanging="360"/>
      </w:pPr>
      <w:rPr>
        <w:rFonts w:ascii="Wingdings" w:hAnsi="Wingdings" w:hint="default"/>
      </w:rPr>
    </w:lvl>
    <w:lvl w:ilvl="6" w:tplc="7A047FC8">
      <w:start w:val="1"/>
      <w:numFmt w:val="bullet"/>
      <w:lvlText w:val=""/>
      <w:lvlJc w:val="left"/>
      <w:pPr>
        <w:ind w:left="5389" w:hanging="360"/>
      </w:pPr>
      <w:rPr>
        <w:rFonts w:ascii="Symbol" w:hAnsi="Symbol" w:hint="default"/>
      </w:rPr>
    </w:lvl>
    <w:lvl w:ilvl="7" w:tplc="C48CB596">
      <w:start w:val="1"/>
      <w:numFmt w:val="bullet"/>
      <w:lvlText w:val="o"/>
      <w:lvlJc w:val="left"/>
      <w:pPr>
        <w:ind w:left="6109" w:hanging="360"/>
      </w:pPr>
      <w:rPr>
        <w:rFonts w:ascii="Courier New" w:hAnsi="Courier New" w:hint="default"/>
      </w:rPr>
    </w:lvl>
    <w:lvl w:ilvl="8" w:tplc="EE3E6C8A">
      <w:start w:val="1"/>
      <w:numFmt w:val="bullet"/>
      <w:lvlText w:val=""/>
      <w:lvlJc w:val="left"/>
      <w:pPr>
        <w:ind w:left="6829" w:hanging="360"/>
      </w:pPr>
      <w:rPr>
        <w:rFonts w:ascii="Wingdings" w:hAnsi="Wingdings" w:hint="default"/>
      </w:rPr>
    </w:lvl>
  </w:abstractNum>
  <w:abstractNum w:abstractNumId="6" w15:restartNumberingAfterBreak="0">
    <w:nsid w:val="20CAABEA"/>
    <w:multiLevelType w:val="hybridMultilevel"/>
    <w:tmpl w:val="2326AD64"/>
    <w:lvl w:ilvl="0" w:tplc="FC388126">
      <w:start w:val="1"/>
      <w:numFmt w:val="bullet"/>
      <w:lvlText w:val=""/>
      <w:lvlJc w:val="left"/>
      <w:pPr>
        <w:ind w:left="1069" w:hanging="360"/>
      </w:pPr>
      <w:rPr>
        <w:rFonts w:ascii="Symbol" w:hAnsi="Symbol" w:hint="default"/>
      </w:rPr>
    </w:lvl>
    <w:lvl w:ilvl="1" w:tplc="24A6662A">
      <w:start w:val="1"/>
      <w:numFmt w:val="bullet"/>
      <w:lvlText w:val="o"/>
      <w:lvlJc w:val="left"/>
      <w:pPr>
        <w:ind w:left="1789" w:hanging="360"/>
      </w:pPr>
      <w:rPr>
        <w:rFonts w:ascii="Courier New" w:hAnsi="Courier New" w:hint="default"/>
      </w:rPr>
    </w:lvl>
    <w:lvl w:ilvl="2" w:tplc="EB1ACA02">
      <w:start w:val="1"/>
      <w:numFmt w:val="bullet"/>
      <w:lvlText w:val=""/>
      <w:lvlJc w:val="left"/>
      <w:pPr>
        <w:ind w:left="2509" w:hanging="360"/>
      </w:pPr>
      <w:rPr>
        <w:rFonts w:ascii="Wingdings" w:hAnsi="Wingdings" w:hint="default"/>
      </w:rPr>
    </w:lvl>
    <w:lvl w:ilvl="3" w:tplc="41D4D548">
      <w:start w:val="1"/>
      <w:numFmt w:val="bullet"/>
      <w:lvlText w:val=""/>
      <w:lvlJc w:val="left"/>
      <w:pPr>
        <w:ind w:left="3229" w:hanging="360"/>
      </w:pPr>
      <w:rPr>
        <w:rFonts w:ascii="Symbol" w:hAnsi="Symbol" w:hint="default"/>
      </w:rPr>
    </w:lvl>
    <w:lvl w:ilvl="4" w:tplc="D374A6EE">
      <w:start w:val="1"/>
      <w:numFmt w:val="bullet"/>
      <w:lvlText w:val="o"/>
      <w:lvlJc w:val="left"/>
      <w:pPr>
        <w:ind w:left="3949" w:hanging="360"/>
      </w:pPr>
      <w:rPr>
        <w:rFonts w:ascii="Courier New" w:hAnsi="Courier New" w:hint="default"/>
      </w:rPr>
    </w:lvl>
    <w:lvl w:ilvl="5" w:tplc="60F2A27A">
      <w:start w:val="1"/>
      <w:numFmt w:val="bullet"/>
      <w:lvlText w:val=""/>
      <w:lvlJc w:val="left"/>
      <w:pPr>
        <w:ind w:left="4669" w:hanging="360"/>
      </w:pPr>
      <w:rPr>
        <w:rFonts w:ascii="Wingdings" w:hAnsi="Wingdings" w:hint="default"/>
      </w:rPr>
    </w:lvl>
    <w:lvl w:ilvl="6" w:tplc="A8204A0A">
      <w:start w:val="1"/>
      <w:numFmt w:val="bullet"/>
      <w:lvlText w:val=""/>
      <w:lvlJc w:val="left"/>
      <w:pPr>
        <w:ind w:left="5389" w:hanging="360"/>
      </w:pPr>
      <w:rPr>
        <w:rFonts w:ascii="Symbol" w:hAnsi="Symbol" w:hint="default"/>
      </w:rPr>
    </w:lvl>
    <w:lvl w:ilvl="7" w:tplc="AFA8472A">
      <w:start w:val="1"/>
      <w:numFmt w:val="bullet"/>
      <w:lvlText w:val="o"/>
      <w:lvlJc w:val="left"/>
      <w:pPr>
        <w:ind w:left="6109" w:hanging="360"/>
      </w:pPr>
      <w:rPr>
        <w:rFonts w:ascii="Courier New" w:hAnsi="Courier New" w:hint="default"/>
      </w:rPr>
    </w:lvl>
    <w:lvl w:ilvl="8" w:tplc="62C82596">
      <w:start w:val="1"/>
      <w:numFmt w:val="bullet"/>
      <w:lvlText w:val=""/>
      <w:lvlJc w:val="left"/>
      <w:pPr>
        <w:ind w:left="6829" w:hanging="360"/>
      </w:pPr>
      <w:rPr>
        <w:rFonts w:ascii="Wingdings" w:hAnsi="Wingdings" w:hint="default"/>
      </w:rPr>
    </w:lvl>
  </w:abstractNum>
  <w:abstractNum w:abstractNumId="7" w15:restartNumberingAfterBreak="0">
    <w:nsid w:val="308B6F33"/>
    <w:multiLevelType w:val="multilevel"/>
    <w:tmpl w:val="EFC299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b w:val="0"/>
        <w:bCs w:val="0"/>
      </w:rPr>
    </w:lvl>
    <w:lvl w:ilvl="2">
      <w:start w:val="1"/>
      <w:numFmt w:val="bullet"/>
      <w:lvlText w:val=""/>
      <w:lvlJc w:val="left"/>
      <w:pPr>
        <w:ind w:left="1069" w:hanging="36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0CE0D7A"/>
    <w:multiLevelType w:val="multilevel"/>
    <w:tmpl w:val="0B6689BC"/>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1069" w:hanging="360"/>
      </w:pPr>
      <w:rPr>
        <w:rFonts w:ascii="Symbol" w:hAnsi="Symbol"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6CE6771"/>
    <w:multiLevelType w:val="hybridMultilevel"/>
    <w:tmpl w:val="CB3EA594"/>
    <w:lvl w:ilvl="0" w:tplc="357C4EC4">
      <w:start w:val="1"/>
      <w:numFmt w:val="bullet"/>
      <w:lvlText w:val=""/>
      <w:lvlJc w:val="left"/>
      <w:pPr>
        <w:ind w:left="720" w:hanging="360"/>
      </w:pPr>
      <w:rPr>
        <w:rFonts w:ascii="Symbol" w:hAnsi="Symbol" w:hint="default"/>
      </w:rPr>
    </w:lvl>
    <w:lvl w:ilvl="1" w:tplc="06AA08D8">
      <w:start w:val="1"/>
      <w:numFmt w:val="bullet"/>
      <w:lvlText w:val="o"/>
      <w:lvlJc w:val="left"/>
      <w:pPr>
        <w:ind w:left="1440" w:hanging="360"/>
      </w:pPr>
      <w:rPr>
        <w:rFonts w:ascii="Courier New" w:hAnsi="Courier New" w:hint="default"/>
      </w:rPr>
    </w:lvl>
    <w:lvl w:ilvl="2" w:tplc="9FE0EBB2">
      <w:start w:val="1"/>
      <w:numFmt w:val="bullet"/>
      <w:lvlText w:val=""/>
      <w:lvlJc w:val="left"/>
      <w:pPr>
        <w:ind w:left="2160" w:hanging="360"/>
      </w:pPr>
      <w:rPr>
        <w:rFonts w:ascii="Wingdings" w:hAnsi="Wingdings" w:hint="default"/>
      </w:rPr>
    </w:lvl>
    <w:lvl w:ilvl="3" w:tplc="C0922B7E">
      <w:start w:val="1"/>
      <w:numFmt w:val="bullet"/>
      <w:lvlText w:val=""/>
      <w:lvlJc w:val="left"/>
      <w:pPr>
        <w:ind w:left="2880" w:hanging="360"/>
      </w:pPr>
      <w:rPr>
        <w:rFonts w:ascii="Symbol" w:hAnsi="Symbol" w:hint="default"/>
      </w:rPr>
    </w:lvl>
    <w:lvl w:ilvl="4" w:tplc="F6F84C14">
      <w:start w:val="1"/>
      <w:numFmt w:val="bullet"/>
      <w:lvlText w:val="o"/>
      <w:lvlJc w:val="left"/>
      <w:pPr>
        <w:ind w:left="3600" w:hanging="360"/>
      </w:pPr>
      <w:rPr>
        <w:rFonts w:ascii="Courier New" w:hAnsi="Courier New" w:hint="default"/>
      </w:rPr>
    </w:lvl>
    <w:lvl w:ilvl="5" w:tplc="2FC4DD20">
      <w:start w:val="1"/>
      <w:numFmt w:val="bullet"/>
      <w:lvlText w:val=""/>
      <w:lvlJc w:val="left"/>
      <w:pPr>
        <w:ind w:left="4320" w:hanging="360"/>
      </w:pPr>
      <w:rPr>
        <w:rFonts w:ascii="Wingdings" w:hAnsi="Wingdings" w:hint="default"/>
      </w:rPr>
    </w:lvl>
    <w:lvl w:ilvl="6" w:tplc="CEEA8198">
      <w:start w:val="1"/>
      <w:numFmt w:val="bullet"/>
      <w:lvlText w:val=""/>
      <w:lvlJc w:val="left"/>
      <w:pPr>
        <w:ind w:left="5040" w:hanging="360"/>
      </w:pPr>
      <w:rPr>
        <w:rFonts w:ascii="Symbol" w:hAnsi="Symbol" w:hint="default"/>
      </w:rPr>
    </w:lvl>
    <w:lvl w:ilvl="7" w:tplc="14C63CC0">
      <w:start w:val="1"/>
      <w:numFmt w:val="bullet"/>
      <w:lvlText w:val="o"/>
      <w:lvlJc w:val="left"/>
      <w:pPr>
        <w:ind w:left="5760" w:hanging="360"/>
      </w:pPr>
      <w:rPr>
        <w:rFonts w:ascii="Courier New" w:hAnsi="Courier New" w:hint="default"/>
      </w:rPr>
    </w:lvl>
    <w:lvl w:ilvl="8" w:tplc="F452B708">
      <w:start w:val="1"/>
      <w:numFmt w:val="bullet"/>
      <w:lvlText w:val=""/>
      <w:lvlJc w:val="left"/>
      <w:pPr>
        <w:ind w:left="6480" w:hanging="360"/>
      </w:pPr>
      <w:rPr>
        <w:rFonts w:ascii="Wingdings" w:hAnsi="Wingdings" w:hint="default"/>
      </w:rPr>
    </w:lvl>
  </w:abstractNum>
  <w:abstractNum w:abstractNumId="10" w15:restartNumberingAfterBreak="0">
    <w:nsid w:val="38031A1F"/>
    <w:multiLevelType w:val="multilevel"/>
    <w:tmpl w:val="BD526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ED3E98"/>
    <w:multiLevelType w:val="hybridMultilevel"/>
    <w:tmpl w:val="AC9AF9E2"/>
    <w:lvl w:ilvl="0" w:tplc="2838555E">
      <w:start w:val="1"/>
      <w:numFmt w:val="bullet"/>
      <w:lvlText w:val=""/>
      <w:lvlJc w:val="left"/>
      <w:pPr>
        <w:ind w:left="1069" w:hanging="360"/>
      </w:pPr>
      <w:rPr>
        <w:rFonts w:ascii="Symbol" w:hAnsi="Symbol" w:hint="default"/>
      </w:rPr>
    </w:lvl>
    <w:lvl w:ilvl="1" w:tplc="4D7615A4">
      <w:start w:val="1"/>
      <w:numFmt w:val="bullet"/>
      <w:lvlText w:val="o"/>
      <w:lvlJc w:val="left"/>
      <w:pPr>
        <w:ind w:left="1789" w:hanging="360"/>
      </w:pPr>
      <w:rPr>
        <w:rFonts w:ascii="Courier New" w:hAnsi="Courier New" w:hint="default"/>
      </w:rPr>
    </w:lvl>
    <w:lvl w:ilvl="2" w:tplc="BDAAA014">
      <w:start w:val="1"/>
      <w:numFmt w:val="bullet"/>
      <w:lvlText w:val=""/>
      <w:lvlJc w:val="left"/>
      <w:pPr>
        <w:ind w:left="2509" w:hanging="360"/>
      </w:pPr>
      <w:rPr>
        <w:rFonts w:ascii="Wingdings" w:hAnsi="Wingdings" w:hint="default"/>
      </w:rPr>
    </w:lvl>
    <w:lvl w:ilvl="3" w:tplc="B45E30EE">
      <w:start w:val="1"/>
      <w:numFmt w:val="bullet"/>
      <w:lvlText w:val=""/>
      <w:lvlJc w:val="left"/>
      <w:pPr>
        <w:ind w:left="3229" w:hanging="360"/>
      </w:pPr>
      <w:rPr>
        <w:rFonts w:ascii="Symbol" w:hAnsi="Symbol" w:hint="default"/>
      </w:rPr>
    </w:lvl>
    <w:lvl w:ilvl="4" w:tplc="A61AB204">
      <w:start w:val="1"/>
      <w:numFmt w:val="bullet"/>
      <w:lvlText w:val="o"/>
      <w:lvlJc w:val="left"/>
      <w:pPr>
        <w:ind w:left="3949" w:hanging="360"/>
      </w:pPr>
      <w:rPr>
        <w:rFonts w:ascii="Courier New" w:hAnsi="Courier New" w:hint="default"/>
      </w:rPr>
    </w:lvl>
    <w:lvl w:ilvl="5" w:tplc="DE0AA060">
      <w:start w:val="1"/>
      <w:numFmt w:val="bullet"/>
      <w:lvlText w:val=""/>
      <w:lvlJc w:val="left"/>
      <w:pPr>
        <w:ind w:left="4669" w:hanging="360"/>
      </w:pPr>
      <w:rPr>
        <w:rFonts w:ascii="Wingdings" w:hAnsi="Wingdings" w:hint="default"/>
      </w:rPr>
    </w:lvl>
    <w:lvl w:ilvl="6" w:tplc="1E028546">
      <w:start w:val="1"/>
      <w:numFmt w:val="bullet"/>
      <w:lvlText w:val=""/>
      <w:lvlJc w:val="left"/>
      <w:pPr>
        <w:ind w:left="5389" w:hanging="360"/>
      </w:pPr>
      <w:rPr>
        <w:rFonts w:ascii="Symbol" w:hAnsi="Symbol" w:hint="default"/>
      </w:rPr>
    </w:lvl>
    <w:lvl w:ilvl="7" w:tplc="49B05AF4">
      <w:start w:val="1"/>
      <w:numFmt w:val="bullet"/>
      <w:lvlText w:val="o"/>
      <w:lvlJc w:val="left"/>
      <w:pPr>
        <w:ind w:left="6109" w:hanging="360"/>
      </w:pPr>
      <w:rPr>
        <w:rFonts w:ascii="Courier New" w:hAnsi="Courier New" w:hint="default"/>
      </w:rPr>
    </w:lvl>
    <w:lvl w:ilvl="8" w:tplc="BEE4DD3A">
      <w:start w:val="1"/>
      <w:numFmt w:val="bullet"/>
      <w:lvlText w:val=""/>
      <w:lvlJc w:val="left"/>
      <w:pPr>
        <w:ind w:left="6829" w:hanging="360"/>
      </w:pPr>
      <w:rPr>
        <w:rFonts w:ascii="Wingdings" w:hAnsi="Wingdings" w:hint="default"/>
      </w:rPr>
    </w:lvl>
  </w:abstractNum>
  <w:abstractNum w:abstractNumId="12" w15:restartNumberingAfterBreak="0">
    <w:nsid w:val="4233E2F4"/>
    <w:multiLevelType w:val="hybridMultilevel"/>
    <w:tmpl w:val="82126F0C"/>
    <w:lvl w:ilvl="0" w:tplc="44C49D46">
      <w:start w:val="1"/>
      <w:numFmt w:val="bullet"/>
      <w:lvlText w:val=""/>
      <w:lvlJc w:val="left"/>
      <w:pPr>
        <w:ind w:left="720" w:hanging="360"/>
      </w:pPr>
      <w:rPr>
        <w:rFonts w:ascii="Symbol" w:hAnsi="Symbol" w:hint="default"/>
      </w:rPr>
    </w:lvl>
    <w:lvl w:ilvl="1" w:tplc="31981F3A">
      <w:start w:val="1"/>
      <w:numFmt w:val="bullet"/>
      <w:lvlText w:val="o"/>
      <w:lvlJc w:val="left"/>
      <w:pPr>
        <w:ind w:left="1440" w:hanging="360"/>
      </w:pPr>
      <w:rPr>
        <w:rFonts w:ascii="Courier New" w:hAnsi="Courier New" w:hint="default"/>
      </w:rPr>
    </w:lvl>
    <w:lvl w:ilvl="2" w:tplc="5B30D7D0">
      <w:start w:val="1"/>
      <w:numFmt w:val="bullet"/>
      <w:lvlText w:val=""/>
      <w:lvlJc w:val="left"/>
      <w:pPr>
        <w:ind w:left="2160" w:hanging="360"/>
      </w:pPr>
      <w:rPr>
        <w:rFonts w:ascii="Wingdings" w:hAnsi="Wingdings" w:hint="default"/>
      </w:rPr>
    </w:lvl>
    <w:lvl w:ilvl="3" w:tplc="F208B15A">
      <w:start w:val="1"/>
      <w:numFmt w:val="bullet"/>
      <w:lvlText w:val=""/>
      <w:lvlJc w:val="left"/>
      <w:pPr>
        <w:ind w:left="2880" w:hanging="360"/>
      </w:pPr>
      <w:rPr>
        <w:rFonts w:ascii="Symbol" w:hAnsi="Symbol" w:hint="default"/>
      </w:rPr>
    </w:lvl>
    <w:lvl w:ilvl="4" w:tplc="7B8C2998">
      <w:start w:val="1"/>
      <w:numFmt w:val="bullet"/>
      <w:lvlText w:val="o"/>
      <w:lvlJc w:val="left"/>
      <w:pPr>
        <w:ind w:left="3600" w:hanging="360"/>
      </w:pPr>
      <w:rPr>
        <w:rFonts w:ascii="Courier New" w:hAnsi="Courier New" w:hint="default"/>
      </w:rPr>
    </w:lvl>
    <w:lvl w:ilvl="5" w:tplc="2A7A024E">
      <w:start w:val="1"/>
      <w:numFmt w:val="bullet"/>
      <w:lvlText w:val=""/>
      <w:lvlJc w:val="left"/>
      <w:pPr>
        <w:ind w:left="4320" w:hanging="360"/>
      </w:pPr>
      <w:rPr>
        <w:rFonts w:ascii="Wingdings" w:hAnsi="Wingdings" w:hint="default"/>
      </w:rPr>
    </w:lvl>
    <w:lvl w:ilvl="6" w:tplc="BA5E1E62">
      <w:start w:val="1"/>
      <w:numFmt w:val="bullet"/>
      <w:lvlText w:val=""/>
      <w:lvlJc w:val="left"/>
      <w:pPr>
        <w:ind w:left="5040" w:hanging="360"/>
      </w:pPr>
      <w:rPr>
        <w:rFonts w:ascii="Symbol" w:hAnsi="Symbol" w:hint="default"/>
      </w:rPr>
    </w:lvl>
    <w:lvl w:ilvl="7" w:tplc="0C462D08">
      <w:start w:val="1"/>
      <w:numFmt w:val="bullet"/>
      <w:lvlText w:val="o"/>
      <w:lvlJc w:val="left"/>
      <w:pPr>
        <w:ind w:left="5760" w:hanging="360"/>
      </w:pPr>
      <w:rPr>
        <w:rFonts w:ascii="Courier New" w:hAnsi="Courier New" w:hint="default"/>
      </w:rPr>
    </w:lvl>
    <w:lvl w:ilvl="8" w:tplc="E648FC9A">
      <w:start w:val="1"/>
      <w:numFmt w:val="bullet"/>
      <w:lvlText w:val=""/>
      <w:lvlJc w:val="left"/>
      <w:pPr>
        <w:ind w:left="6480" w:hanging="360"/>
      </w:pPr>
      <w:rPr>
        <w:rFonts w:ascii="Wingdings" w:hAnsi="Wingdings" w:hint="default"/>
      </w:rPr>
    </w:lvl>
  </w:abstractNum>
  <w:abstractNum w:abstractNumId="13" w15:restartNumberingAfterBreak="0">
    <w:nsid w:val="436E0BBD"/>
    <w:multiLevelType w:val="multilevel"/>
    <w:tmpl w:val="0AF4A26A"/>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58B3AD6"/>
    <w:multiLevelType w:val="multilevel"/>
    <w:tmpl w:val="8CDA1C22"/>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1069" w:hanging="360"/>
      </w:pPr>
      <w:rPr>
        <w:rFonts w:ascii="Symbol" w:hAnsi="Symbol"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47EE2A3B"/>
    <w:multiLevelType w:val="hybridMultilevel"/>
    <w:tmpl w:val="F5CAD496"/>
    <w:lvl w:ilvl="0" w:tplc="90384C94">
      <w:start w:val="1"/>
      <w:numFmt w:val="bullet"/>
      <w:lvlText w:val=""/>
      <w:lvlJc w:val="left"/>
      <w:pPr>
        <w:ind w:left="1069" w:hanging="360"/>
      </w:pPr>
      <w:rPr>
        <w:rFonts w:ascii="Symbol" w:hAnsi="Symbol" w:hint="default"/>
      </w:rPr>
    </w:lvl>
    <w:lvl w:ilvl="1" w:tplc="55A4E0D8">
      <w:start w:val="1"/>
      <w:numFmt w:val="bullet"/>
      <w:lvlText w:val="o"/>
      <w:lvlJc w:val="left"/>
      <w:pPr>
        <w:ind w:left="1789" w:hanging="360"/>
      </w:pPr>
      <w:rPr>
        <w:rFonts w:ascii="Courier New" w:hAnsi="Courier New" w:hint="default"/>
      </w:rPr>
    </w:lvl>
    <w:lvl w:ilvl="2" w:tplc="6CC4FE0E">
      <w:start w:val="1"/>
      <w:numFmt w:val="bullet"/>
      <w:lvlText w:val=""/>
      <w:lvlJc w:val="left"/>
      <w:pPr>
        <w:ind w:left="2509" w:hanging="360"/>
      </w:pPr>
      <w:rPr>
        <w:rFonts w:ascii="Wingdings" w:hAnsi="Wingdings" w:hint="default"/>
      </w:rPr>
    </w:lvl>
    <w:lvl w:ilvl="3" w:tplc="1ECCD5CC">
      <w:start w:val="1"/>
      <w:numFmt w:val="bullet"/>
      <w:lvlText w:val=""/>
      <w:lvlJc w:val="left"/>
      <w:pPr>
        <w:ind w:left="3229" w:hanging="360"/>
      </w:pPr>
      <w:rPr>
        <w:rFonts w:ascii="Symbol" w:hAnsi="Symbol" w:hint="default"/>
      </w:rPr>
    </w:lvl>
    <w:lvl w:ilvl="4" w:tplc="82B01B5A">
      <w:start w:val="1"/>
      <w:numFmt w:val="bullet"/>
      <w:lvlText w:val="o"/>
      <w:lvlJc w:val="left"/>
      <w:pPr>
        <w:ind w:left="3949" w:hanging="360"/>
      </w:pPr>
      <w:rPr>
        <w:rFonts w:ascii="Courier New" w:hAnsi="Courier New" w:hint="default"/>
      </w:rPr>
    </w:lvl>
    <w:lvl w:ilvl="5" w:tplc="B904666C">
      <w:start w:val="1"/>
      <w:numFmt w:val="bullet"/>
      <w:lvlText w:val=""/>
      <w:lvlJc w:val="left"/>
      <w:pPr>
        <w:ind w:left="4669" w:hanging="360"/>
      </w:pPr>
      <w:rPr>
        <w:rFonts w:ascii="Wingdings" w:hAnsi="Wingdings" w:hint="default"/>
      </w:rPr>
    </w:lvl>
    <w:lvl w:ilvl="6" w:tplc="CF7EAA7C">
      <w:start w:val="1"/>
      <w:numFmt w:val="bullet"/>
      <w:lvlText w:val=""/>
      <w:lvlJc w:val="left"/>
      <w:pPr>
        <w:ind w:left="5389" w:hanging="360"/>
      </w:pPr>
      <w:rPr>
        <w:rFonts w:ascii="Symbol" w:hAnsi="Symbol" w:hint="default"/>
      </w:rPr>
    </w:lvl>
    <w:lvl w:ilvl="7" w:tplc="FFEEE74A">
      <w:start w:val="1"/>
      <w:numFmt w:val="bullet"/>
      <w:lvlText w:val="o"/>
      <w:lvlJc w:val="left"/>
      <w:pPr>
        <w:ind w:left="6109" w:hanging="360"/>
      </w:pPr>
      <w:rPr>
        <w:rFonts w:ascii="Courier New" w:hAnsi="Courier New" w:hint="default"/>
      </w:rPr>
    </w:lvl>
    <w:lvl w:ilvl="8" w:tplc="B83097AC">
      <w:start w:val="1"/>
      <w:numFmt w:val="bullet"/>
      <w:lvlText w:val=""/>
      <w:lvlJc w:val="left"/>
      <w:pPr>
        <w:ind w:left="6829" w:hanging="360"/>
      </w:pPr>
      <w:rPr>
        <w:rFonts w:ascii="Wingdings" w:hAnsi="Wingdings" w:hint="default"/>
      </w:rPr>
    </w:lvl>
  </w:abstractNum>
  <w:abstractNum w:abstractNumId="16" w15:restartNumberingAfterBreak="0">
    <w:nsid w:val="5322866D"/>
    <w:multiLevelType w:val="hybridMultilevel"/>
    <w:tmpl w:val="CAE2C734"/>
    <w:lvl w:ilvl="0" w:tplc="C9820226">
      <w:start w:val="1"/>
      <w:numFmt w:val="bullet"/>
      <w:lvlText w:val=""/>
      <w:lvlJc w:val="left"/>
      <w:pPr>
        <w:ind w:left="720" w:hanging="360"/>
      </w:pPr>
      <w:rPr>
        <w:rFonts w:ascii="Symbol" w:hAnsi="Symbol" w:hint="default"/>
      </w:rPr>
    </w:lvl>
    <w:lvl w:ilvl="1" w:tplc="AAE252F6">
      <w:start w:val="1"/>
      <w:numFmt w:val="bullet"/>
      <w:lvlText w:val="o"/>
      <w:lvlJc w:val="left"/>
      <w:pPr>
        <w:ind w:left="1440" w:hanging="360"/>
      </w:pPr>
      <w:rPr>
        <w:rFonts w:ascii="Courier New" w:hAnsi="Courier New" w:hint="default"/>
      </w:rPr>
    </w:lvl>
    <w:lvl w:ilvl="2" w:tplc="3E56DD6C">
      <w:start w:val="1"/>
      <w:numFmt w:val="bullet"/>
      <w:lvlText w:val=""/>
      <w:lvlJc w:val="left"/>
      <w:pPr>
        <w:ind w:left="2160" w:hanging="360"/>
      </w:pPr>
      <w:rPr>
        <w:rFonts w:ascii="Wingdings" w:hAnsi="Wingdings" w:hint="default"/>
      </w:rPr>
    </w:lvl>
    <w:lvl w:ilvl="3" w:tplc="3C4A4216">
      <w:start w:val="1"/>
      <w:numFmt w:val="bullet"/>
      <w:lvlText w:val=""/>
      <w:lvlJc w:val="left"/>
      <w:pPr>
        <w:ind w:left="2880" w:hanging="360"/>
      </w:pPr>
      <w:rPr>
        <w:rFonts w:ascii="Symbol" w:hAnsi="Symbol" w:hint="default"/>
      </w:rPr>
    </w:lvl>
    <w:lvl w:ilvl="4" w:tplc="9738C552">
      <w:start w:val="1"/>
      <w:numFmt w:val="bullet"/>
      <w:lvlText w:val="o"/>
      <w:lvlJc w:val="left"/>
      <w:pPr>
        <w:ind w:left="3600" w:hanging="360"/>
      </w:pPr>
      <w:rPr>
        <w:rFonts w:ascii="Courier New" w:hAnsi="Courier New" w:hint="default"/>
      </w:rPr>
    </w:lvl>
    <w:lvl w:ilvl="5" w:tplc="737CE422">
      <w:start w:val="1"/>
      <w:numFmt w:val="bullet"/>
      <w:lvlText w:val=""/>
      <w:lvlJc w:val="left"/>
      <w:pPr>
        <w:ind w:left="4320" w:hanging="360"/>
      </w:pPr>
      <w:rPr>
        <w:rFonts w:ascii="Wingdings" w:hAnsi="Wingdings" w:hint="default"/>
      </w:rPr>
    </w:lvl>
    <w:lvl w:ilvl="6" w:tplc="9BDCDFBE">
      <w:start w:val="1"/>
      <w:numFmt w:val="bullet"/>
      <w:lvlText w:val=""/>
      <w:lvlJc w:val="left"/>
      <w:pPr>
        <w:ind w:left="5040" w:hanging="360"/>
      </w:pPr>
      <w:rPr>
        <w:rFonts w:ascii="Symbol" w:hAnsi="Symbol" w:hint="default"/>
      </w:rPr>
    </w:lvl>
    <w:lvl w:ilvl="7" w:tplc="02B66606">
      <w:start w:val="1"/>
      <w:numFmt w:val="bullet"/>
      <w:lvlText w:val="o"/>
      <w:lvlJc w:val="left"/>
      <w:pPr>
        <w:ind w:left="5760" w:hanging="360"/>
      </w:pPr>
      <w:rPr>
        <w:rFonts w:ascii="Courier New" w:hAnsi="Courier New" w:hint="default"/>
      </w:rPr>
    </w:lvl>
    <w:lvl w:ilvl="8" w:tplc="78A23A28">
      <w:start w:val="1"/>
      <w:numFmt w:val="bullet"/>
      <w:lvlText w:val=""/>
      <w:lvlJc w:val="left"/>
      <w:pPr>
        <w:ind w:left="6480" w:hanging="360"/>
      </w:pPr>
      <w:rPr>
        <w:rFonts w:ascii="Wingdings" w:hAnsi="Wingdings" w:hint="default"/>
      </w:rPr>
    </w:lvl>
  </w:abstractNum>
  <w:abstractNum w:abstractNumId="17" w15:restartNumberingAfterBreak="0">
    <w:nsid w:val="54EFE9B1"/>
    <w:multiLevelType w:val="hybridMultilevel"/>
    <w:tmpl w:val="575CFD16"/>
    <w:lvl w:ilvl="0" w:tplc="1B76F5EC">
      <w:start w:val="1"/>
      <w:numFmt w:val="bullet"/>
      <w:lvlText w:val=""/>
      <w:lvlJc w:val="left"/>
      <w:pPr>
        <w:ind w:left="720" w:hanging="360"/>
      </w:pPr>
      <w:rPr>
        <w:rFonts w:ascii="Symbol" w:hAnsi="Symbol" w:hint="default"/>
      </w:rPr>
    </w:lvl>
    <w:lvl w:ilvl="1" w:tplc="F23C939A">
      <w:start w:val="1"/>
      <w:numFmt w:val="bullet"/>
      <w:lvlText w:val="o"/>
      <w:lvlJc w:val="left"/>
      <w:pPr>
        <w:ind w:left="1440" w:hanging="360"/>
      </w:pPr>
      <w:rPr>
        <w:rFonts w:ascii="Courier New" w:hAnsi="Courier New" w:hint="default"/>
      </w:rPr>
    </w:lvl>
    <w:lvl w:ilvl="2" w:tplc="E61415D0">
      <w:start w:val="1"/>
      <w:numFmt w:val="bullet"/>
      <w:lvlText w:val=""/>
      <w:lvlJc w:val="left"/>
      <w:pPr>
        <w:ind w:left="2160" w:hanging="360"/>
      </w:pPr>
      <w:rPr>
        <w:rFonts w:ascii="Wingdings" w:hAnsi="Wingdings" w:hint="default"/>
      </w:rPr>
    </w:lvl>
    <w:lvl w:ilvl="3" w:tplc="388483F6">
      <w:start w:val="1"/>
      <w:numFmt w:val="bullet"/>
      <w:lvlText w:val=""/>
      <w:lvlJc w:val="left"/>
      <w:pPr>
        <w:ind w:left="2880" w:hanging="360"/>
      </w:pPr>
      <w:rPr>
        <w:rFonts w:ascii="Symbol" w:hAnsi="Symbol" w:hint="default"/>
      </w:rPr>
    </w:lvl>
    <w:lvl w:ilvl="4" w:tplc="E76823B4">
      <w:start w:val="1"/>
      <w:numFmt w:val="bullet"/>
      <w:lvlText w:val="o"/>
      <w:lvlJc w:val="left"/>
      <w:pPr>
        <w:ind w:left="3600" w:hanging="360"/>
      </w:pPr>
      <w:rPr>
        <w:rFonts w:ascii="Courier New" w:hAnsi="Courier New" w:hint="default"/>
      </w:rPr>
    </w:lvl>
    <w:lvl w:ilvl="5" w:tplc="1876E7C2">
      <w:start w:val="1"/>
      <w:numFmt w:val="bullet"/>
      <w:lvlText w:val=""/>
      <w:lvlJc w:val="left"/>
      <w:pPr>
        <w:ind w:left="4320" w:hanging="360"/>
      </w:pPr>
      <w:rPr>
        <w:rFonts w:ascii="Wingdings" w:hAnsi="Wingdings" w:hint="default"/>
      </w:rPr>
    </w:lvl>
    <w:lvl w:ilvl="6" w:tplc="A3EAB83A">
      <w:start w:val="1"/>
      <w:numFmt w:val="bullet"/>
      <w:lvlText w:val=""/>
      <w:lvlJc w:val="left"/>
      <w:pPr>
        <w:ind w:left="5040" w:hanging="360"/>
      </w:pPr>
      <w:rPr>
        <w:rFonts w:ascii="Symbol" w:hAnsi="Symbol" w:hint="default"/>
      </w:rPr>
    </w:lvl>
    <w:lvl w:ilvl="7" w:tplc="09846A46">
      <w:start w:val="1"/>
      <w:numFmt w:val="bullet"/>
      <w:lvlText w:val="o"/>
      <w:lvlJc w:val="left"/>
      <w:pPr>
        <w:ind w:left="5760" w:hanging="360"/>
      </w:pPr>
      <w:rPr>
        <w:rFonts w:ascii="Courier New" w:hAnsi="Courier New" w:hint="default"/>
      </w:rPr>
    </w:lvl>
    <w:lvl w:ilvl="8" w:tplc="84DC8830">
      <w:start w:val="1"/>
      <w:numFmt w:val="bullet"/>
      <w:lvlText w:val=""/>
      <w:lvlJc w:val="left"/>
      <w:pPr>
        <w:ind w:left="6480" w:hanging="360"/>
      </w:pPr>
      <w:rPr>
        <w:rFonts w:ascii="Wingdings" w:hAnsi="Wingdings" w:hint="default"/>
      </w:rPr>
    </w:lvl>
  </w:abstractNum>
  <w:abstractNum w:abstractNumId="18" w15:restartNumberingAfterBreak="0">
    <w:nsid w:val="57FDBE1D"/>
    <w:multiLevelType w:val="hybridMultilevel"/>
    <w:tmpl w:val="CD98CD90"/>
    <w:lvl w:ilvl="0" w:tplc="0352CFC4">
      <w:start w:val="1"/>
      <w:numFmt w:val="bullet"/>
      <w:lvlText w:val=""/>
      <w:lvlJc w:val="left"/>
      <w:pPr>
        <w:ind w:left="1080" w:hanging="360"/>
      </w:pPr>
      <w:rPr>
        <w:rFonts w:ascii="Symbol" w:hAnsi="Symbol" w:hint="default"/>
      </w:rPr>
    </w:lvl>
    <w:lvl w:ilvl="1" w:tplc="20E08434">
      <w:start w:val="1"/>
      <w:numFmt w:val="bullet"/>
      <w:lvlText w:val="o"/>
      <w:lvlJc w:val="left"/>
      <w:pPr>
        <w:ind w:left="1800" w:hanging="360"/>
      </w:pPr>
      <w:rPr>
        <w:rFonts w:ascii="Courier New" w:hAnsi="Courier New" w:hint="default"/>
      </w:rPr>
    </w:lvl>
    <w:lvl w:ilvl="2" w:tplc="43D003D8">
      <w:start w:val="1"/>
      <w:numFmt w:val="bullet"/>
      <w:lvlText w:val=""/>
      <w:lvlJc w:val="left"/>
      <w:pPr>
        <w:ind w:left="2520" w:hanging="360"/>
      </w:pPr>
      <w:rPr>
        <w:rFonts w:ascii="Wingdings" w:hAnsi="Wingdings" w:hint="default"/>
      </w:rPr>
    </w:lvl>
    <w:lvl w:ilvl="3" w:tplc="B39C14FE">
      <w:start w:val="1"/>
      <w:numFmt w:val="bullet"/>
      <w:lvlText w:val=""/>
      <w:lvlJc w:val="left"/>
      <w:pPr>
        <w:ind w:left="3240" w:hanging="360"/>
      </w:pPr>
      <w:rPr>
        <w:rFonts w:ascii="Symbol" w:hAnsi="Symbol" w:hint="default"/>
      </w:rPr>
    </w:lvl>
    <w:lvl w:ilvl="4" w:tplc="A7A87FB4">
      <w:start w:val="1"/>
      <w:numFmt w:val="bullet"/>
      <w:lvlText w:val="o"/>
      <w:lvlJc w:val="left"/>
      <w:pPr>
        <w:ind w:left="3960" w:hanging="360"/>
      </w:pPr>
      <w:rPr>
        <w:rFonts w:ascii="Courier New" w:hAnsi="Courier New" w:hint="default"/>
      </w:rPr>
    </w:lvl>
    <w:lvl w:ilvl="5" w:tplc="97BA5170">
      <w:start w:val="1"/>
      <w:numFmt w:val="bullet"/>
      <w:lvlText w:val=""/>
      <w:lvlJc w:val="left"/>
      <w:pPr>
        <w:ind w:left="4680" w:hanging="360"/>
      </w:pPr>
      <w:rPr>
        <w:rFonts w:ascii="Wingdings" w:hAnsi="Wingdings" w:hint="default"/>
      </w:rPr>
    </w:lvl>
    <w:lvl w:ilvl="6" w:tplc="CECA9AF4">
      <w:start w:val="1"/>
      <w:numFmt w:val="bullet"/>
      <w:lvlText w:val=""/>
      <w:lvlJc w:val="left"/>
      <w:pPr>
        <w:ind w:left="5400" w:hanging="360"/>
      </w:pPr>
      <w:rPr>
        <w:rFonts w:ascii="Symbol" w:hAnsi="Symbol" w:hint="default"/>
      </w:rPr>
    </w:lvl>
    <w:lvl w:ilvl="7" w:tplc="2D8A4E88">
      <w:start w:val="1"/>
      <w:numFmt w:val="bullet"/>
      <w:lvlText w:val="o"/>
      <w:lvlJc w:val="left"/>
      <w:pPr>
        <w:ind w:left="6120" w:hanging="360"/>
      </w:pPr>
      <w:rPr>
        <w:rFonts w:ascii="Courier New" w:hAnsi="Courier New" w:hint="default"/>
      </w:rPr>
    </w:lvl>
    <w:lvl w:ilvl="8" w:tplc="24A63F06">
      <w:start w:val="1"/>
      <w:numFmt w:val="bullet"/>
      <w:lvlText w:val=""/>
      <w:lvlJc w:val="left"/>
      <w:pPr>
        <w:ind w:left="6840" w:hanging="360"/>
      </w:pPr>
      <w:rPr>
        <w:rFonts w:ascii="Wingdings" w:hAnsi="Wingdings" w:hint="default"/>
      </w:rPr>
    </w:lvl>
  </w:abstractNum>
  <w:abstractNum w:abstractNumId="19" w15:restartNumberingAfterBreak="0">
    <w:nsid w:val="5E702B72"/>
    <w:multiLevelType w:val="hybridMultilevel"/>
    <w:tmpl w:val="DF4AA368"/>
    <w:lvl w:ilvl="0" w:tplc="4880D62C">
      <w:start w:val="1"/>
      <w:numFmt w:val="bullet"/>
      <w:lvlText w:val=""/>
      <w:lvlJc w:val="left"/>
      <w:pPr>
        <w:ind w:left="720" w:hanging="360"/>
      </w:pPr>
      <w:rPr>
        <w:rFonts w:ascii="Symbol" w:hAnsi="Symbol" w:hint="default"/>
      </w:rPr>
    </w:lvl>
    <w:lvl w:ilvl="1" w:tplc="EEF6D1A0">
      <w:start w:val="1"/>
      <w:numFmt w:val="bullet"/>
      <w:lvlText w:val="o"/>
      <w:lvlJc w:val="left"/>
      <w:pPr>
        <w:ind w:left="1440" w:hanging="360"/>
      </w:pPr>
      <w:rPr>
        <w:rFonts w:ascii="Courier New" w:hAnsi="Courier New" w:hint="default"/>
      </w:rPr>
    </w:lvl>
    <w:lvl w:ilvl="2" w:tplc="9D2C45B8">
      <w:start w:val="1"/>
      <w:numFmt w:val="bullet"/>
      <w:lvlText w:val=""/>
      <w:lvlJc w:val="left"/>
      <w:pPr>
        <w:ind w:left="2160" w:hanging="360"/>
      </w:pPr>
      <w:rPr>
        <w:rFonts w:ascii="Wingdings" w:hAnsi="Wingdings" w:hint="default"/>
      </w:rPr>
    </w:lvl>
    <w:lvl w:ilvl="3" w:tplc="2692F40E">
      <w:start w:val="1"/>
      <w:numFmt w:val="bullet"/>
      <w:lvlText w:val=""/>
      <w:lvlJc w:val="left"/>
      <w:pPr>
        <w:ind w:left="2880" w:hanging="360"/>
      </w:pPr>
      <w:rPr>
        <w:rFonts w:ascii="Symbol" w:hAnsi="Symbol" w:hint="default"/>
      </w:rPr>
    </w:lvl>
    <w:lvl w:ilvl="4" w:tplc="3D3CA1B6">
      <w:start w:val="1"/>
      <w:numFmt w:val="bullet"/>
      <w:lvlText w:val="o"/>
      <w:lvlJc w:val="left"/>
      <w:pPr>
        <w:ind w:left="3600" w:hanging="360"/>
      </w:pPr>
      <w:rPr>
        <w:rFonts w:ascii="Courier New" w:hAnsi="Courier New" w:hint="default"/>
      </w:rPr>
    </w:lvl>
    <w:lvl w:ilvl="5" w:tplc="4C3037AE">
      <w:start w:val="1"/>
      <w:numFmt w:val="bullet"/>
      <w:lvlText w:val=""/>
      <w:lvlJc w:val="left"/>
      <w:pPr>
        <w:ind w:left="4320" w:hanging="360"/>
      </w:pPr>
      <w:rPr>
        <w:rFonts w:ascii="Wingdings" w:hAnsi="Wingdings" w:hint="default"/>
      </w:rPr>
    </w:lvl>
    <w:lvl w:ilvl="6" w:tplc="6A42D30A">
      <w:start w:val="1"/>
      <w:numFmt w:val="bullet"/>
      <w:lvlText w:val=""/>
      <w:lvlJc w:val="left"/>
      <w:pPr>
        <w:ind w:left="5040" w:hanging="360"/>
      </w:pPr>
      <w:rPr>
        <w:rFonts w:ascii="Symbol" w:hAnsi="Symbol" w:hint="default"/>
      </w:rPr>
    </w:lvl>
    <w:lvl w:ilvl="7" w:tplc="B08455B2">
      <w:start w:val="1"/>
      <w:numFmt w:val="bullet"/>
      <w:lvlText w:val="o"/>
      <w:lvlJc w:val="left"/>
      <w:pPr>
        <w:ind w:left="5760" w:hanging="360"/>
      </w:pPr>
      <w:rPr>
        <w:rFonts w:ascii="Courier New" w:hAnsi="Courier New" w:hint="default"/>
      </w:rPr>
    </w:lvl>
    <w:lvl w:ilvl="8" w:tplc="29FE78CE">
      <w:start w:val="1"/>
      <w:numFmt w:val="bullet"/>
      <w:lvlText w:val=""/>
      <w:lvlJc w:val="left"/>
      <w:pPr>
        <w:ind w:left="6480" w:hanging="360"/>
      </w:pPr>
      <w:rPr>
        <w:rFonts w:ascii="Wingdings" w:hAnsi="Wingdings" w:hint="default"/>
      </w:rPr>
    </w:lvl>
  </w:abstractNum>
  <w:abstractNum w:abstractNumId="20" w15:restartNumberingAfterBreak="0">
    <w:nsid w:val="61071005"/>
    <w:multiLevelType w:val="multilevel"/>
    <w:tmpl w:val="DA184454"/>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1069" w:hanging="360"/>
      </w:pPr>
      <w:rPr>
        <w:rFonts w:ascii="Symbol" w:hAnsi="Symbol"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67C70BDF"/>
    <w:multiLevelType w:val="multilevel"/>
    <w:tmpl w:val="880CABF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67F57970"/>
    <w:multiLevelType w:val="hybridMultilevel"/>
    <w:tmpl w:val="0A02596E"/>
    <w:lvl w:ilvl="0" w:tplc="C0564A52">
      <w:start w:val="1"/>
      <w:numFmt w:val="bullet"/>
      <w:lvlText w:val=""/>
      <w:lvlJc w:val="left"/>
      <w:pPr>
        <w:ind w:left="1069" w:hanging="360"/>
      </w:pPr>
      <w:rPr>
        <w:rFonts w:ascii="Symbol" w:hAnsi="Symbol" w:hint="default"/>
      </w:rPr>
    </w:lvl>
    <w:lvl w:ilvl="1" w:tplc="BA7480B8" w:tentative="1">
      <w:start w:val="1"/>
      <w:numFmt w:val="bullet"/>
      <w:lvlText w:val="o"/>
      <w:lvlJc w:val="left"/>
      <w:pPr>
        <w:ind w:left="1789" w:hanging="360"/>
      </w:pPr>
      <w:rPr>
        <w:rFonts w:ascii="Courier New" w:hAnsi="Courier New" w:cs="Courier New" w:hint="default"/>
      </w:rPr>
    </w:lvl>
    <w:lvl w:ilvl="2" w:tplc="98509DD0" w:tentative="1">
      <w:start w:val="1"/>
      <w:numFmt w:val="bullet"/>
      <w:lvlText w:val=""/>
      <w:lvlJc w:val="left"/>
      <w:pPr>
        <w:ind w:left="2509" w:hanging="360"/>
      </w:pPr>
      <w:rPr>
        <w:rFonts w:ascii="Wingdings" w:hAnsi="Wingdings" w:hint="default"/>
      </w:rPr>
    </w:lvl>
    <w:lvl w:ilvl="3" w:tplc="BE0C8D84" w:tentative="1">
      <w:start w:val="1"/>
      <w:numFmt w:val="bullet"/>
      <w:lvlText w:val=""/>
      <w:lvlJc w:val="left"/>
      <w:pPr>
        <w:ind w:left="3229" w:hanging="360"/>
      </w:pPr>
      <w:rPr>
        <w:rFonts w:ascii="Symbol" w:hAnsi="Symbol" w:hint="default"/>
      </w:rPr>
    </w:lvl>
    <w:lvl w:ilvl="4" w:tplc="7616B7D4" w:tentative="1">
      <w:start w:val="1"/>
      <w:numFmt w:val="bullet"/>
      <w:lvlText w:val="o"/>
      <w:lvlJc w:val="left"/>
      <w:pPr>
        <w:ind w:left="3949" w:hanging="360"/>
      </w:pPr>
      <w:rPr>
        <w:rFonts w:ascii="Courier New" w:hAnsi="Courier New" w:cs="Courier New" w:hint="default"/>
      </w:rPr>
    </w:lvl>
    <w:lvl w:ilvl="5" w:tplc="B42C9E98" w:tentative="1">
      <w:start w:val="1"/>
      <w:numFmt w:val="bullet"/>
      <w:lvlText w:val=""/>
      <w:lvlJc w:val="left"/>
      <w:pPr>
        <w:ind w:left="4669" w:hanging="360"/>
      </w:pPr>
      <w:rPr>
        <w:rFonts w:ascii="Wingdings" w:hAnsi="Wingdings" w:hint="default"/>
      </w:rPr>
    </w:lvl>
    <w:lvl w:ilvl="6" w:tplc="A3D8004E" w:tentative="1">
      <w:start w:val="1"/>
      <w:numFmt w:val="bullet"/>
      <w:lvlText w:val=""/>
      <w:lvlJc w:val="left"/>
      <w:pPr>
        <w:ind w:left="5389" w:hanging="360"/>
      </w:pPr>
      <w:rPr>
        <w:rFonts w:ascii="Symbol" w:hAnsi="Symbol" w:hint="default"/>
      </w:rPr>
    </w:lvl>
    <w:lvl w:ilvl="7" w:tplc="0784D7B4" w:tentative="1">
      <w:start w:val="1"/>
      <w:numFmt w:val="bullet"/>
      <w:lvlText w:val="o"/>
      <w:lvlJc w:val="left"/>
      <w:pPr>
        <w:ind w:left="6109" w:hanging="360"/>
      </w:pPr>
      <w:rPr>
        <w:rFonts w:ascii="Courier New" w:hAnsi="Courier New" w:cs="Courier New" w:hint="default"/>
      </w:rPr>
    </w:lvl>
    <w:lvl w:ilvl="8" w:tplc="CF28D800" w:tentative="1">
      <w:start w:val="1"/>
      <w:numFmt w:val="bullet"/>
      <w:lvlText w:val=""/>
      <w:lvlJc w:val="left"/>
      <w:pPr>
        <w:ind w:left="6829" w:hanging="360"/>
      </w:pPr>
      <w:rPr>
        <w:rFonts w:ascii="Wingdings" w:hAnsi="Wingdings" w:hint="default"/>
      </w:rPr>
    </w:lvl>
  </w:abstractNum>
  <w:abstractNum w:abstractNumId="23" w15:restartNumberingAfterBreak="0">
    <w:nsid w:val="6979B28C"/>
    <w:multiLevelType w:val="hybridMultilevel"/>
    <w:tmpl w:val="D8D06050"/>
    <w:lvl w:ilvl="0" w:tplc="F10A9EC6">
      <w:start w:val="1"/>
      <w:numFmt w:val="bullet"/>
      <w:lvlText w:val=""/>
      <w:lvlJc w:val="left"/>
      <w:pPr>
        <w:ind w:left="720" w:hanging="360"/>
      </w:pPr>
      <w:rPr>
        <w:rFonts w:ascii="Symbol" w:hAnsi="Symbol" w:hint="default"/>
      </w:rPr>
    </w:lvl>
    <w:lvl w:ilvl="1" w:tplc="8A1824B2">
      <w:start w:val="1"/>
      <w:numFmt w:val="bullet"/>
      <w:lvlText w:val="o"/>
      <w:lvlJc w:val="left"/>
      <w:pPr>
        <w:ind w:left="1440" w:hanging="360"/>
      </w:pPr>
      <w:rPr>
        <w:rFonts w:ascii="Courier New" w:hAnsi="Courier New" w:hint="default"/>
      </w:rPr>
    </w:lvl>
    <w:lvl w:ilvl="2" w:tplc="17B61B54">
      <w:start w:val="1"/>
      <w:numFmt w:val="bullet"/>
      <w:lvlText w:val=""/>
      <w:lvlJc w:val="left"/>
      <w:pPr>
        <w:ind w:left="2160" w:hanging="360"/>
      </w:pPr>
      <w:rPr>
        <w:rFonts w:ascii="Wingdings" w:hAnsi="Wingdings" w:hint="default"/>
      </w:rPr>
    </w:lvl>
    <w:lvl w:ilvl="3" w:tplc="B34618C6">
      <w:start w:val="1"/>
      <w:numFmt w:val="bullet"/>
      <w:lvlText w:val=""/>
      <w:lvlJc w:val="left"/>
      <w:pPr>
        <w:ind w:left="2880" w:hanging="360"/>
      </w:pPr>
      <w:rPr>
        <w:rFonts w:ascii="Symbol" w:hAnsi="Symbol" w:hint="default"/>
      </w:rPr>
    </w:lvl>
    <w:lvl w:ilvl="4" w:tplc="CE1ECEDC">
      <w:start w:val="1"/>
      <w:numFmt w:val="bullet"/>
      <w:lvlText w:val="o"/>
      <w:lvlJc w:val="left"/>
      <w:pPr>
        <w:ind w:left="3600" w:hanging="360"/>
      </w:pPr>
      <w:rPr>
        <w:rFonts w:ascii="Courier New" w:hAnsi="Courier New" w:hint="default"/>
      </w:rPr>
    </w:lvl>
    <w:lvl w:ilvl="5" w:tplc="5A5E2874">
      <w:start w:val="1"/>
      <w:numFmt w:val="bullet"/>
      <w:lvlText w:val=""/>
      <w:lvlJc w:val="left"/>
      <w:pPr>
        <w:ind w:left="4320" w:hanging="360"/>
      </w:pPr>
      <w:rPr>
        <w:rFonts w:ascii="Wingdings" w:hAnsi="Wingdings" w:hint="default"/>
      </w:rPr>
    </w:lvl>
    <w:lvl w:ilvl="6" w:tplc="6A2209E8">
      <w:start w:val="1"/>
      <w:numFmt w:val="bullet"/>
      <w:lvlText w:val=""/>
      <w:lvlJc w:val="left"/>
      <w:pPr>
        <w:ind w:left="5040" w:hanging="360"/>
      </w:pPr>
      <w:rPr>
        <w:rFonts w:ascii="Symbol" w:hAnsi="Symbol" w:hint="default"/>
      </w:rPr>
    </w:lvl>
    <w:lvl w:ilvl="7" w:tplc="6DEC775A">
      <w:start w:val="1"/>
      <w:numFmt w:val="bullet"/>
      <w:lvlText w:val="o"/>
      <w:lvlJc w:val="left"/>
      <w:pPr>
        <w:ind w:left="5760" w:hanging="360"/>
      </w:pPr>
      <w:rPr>
        <w:rFonts w:ascii="Courier New" w:hAnsi="Courier New" w:hint="default"/>
      </w:rPr>
    </w:lvl>
    <w:lvl w:ilvl="8" w:tplc="22268FE8">
      <w:start w:val="1"/>
      <w:numFmt w:val="bullet"/>
      <w:lvlText w:val=""/>
      <w:lvlJc w:val="left"/>
      <w:pPr>
        <w:ind w:left="6480" w:hanging="360"/>
      </w:pPr>
      <w:rPr>
        <w:rFonts w:ascii="Wingdings" w:hAnsi="Wingdings" w:hint="default"/>
      </w:rPr>
    </w:lvl>
  </w:abstractNum>
  <w:abstractNum w:abstractNumId="24" w15:restartNumberingAfterBreak="0">
    <w:nsid w:val="6CCB7165"/>
    <w:multiLevelType w:val="multilevel"/>
    <w:tmpl w:val="C5D63ED0"/>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78333361">
    <w:abstractNumId w:val="11"/>
  </w:num>
  <w:num w:numId="2" w16cid:durableId="894924342">
    <w:abstractNumId w:val="21"/>
  </w:num>
  <w:num w:numId="3" w16cid:durableId="1587574287">
    <w:abstractNumId w:val="22"/>
  </w:num>
  <w:num w:numId="4" w16cid:durableId="1559632265">
    <w:abstractNumId w:val="3"/>
  </w:num>
  <w:num w:numId="5" w16cid:durableId="834689192">
    <w:abstractNumId w:val="17"/>
  </w:num>
  <w:num w:numId="6" w16cid:durableId="1303848317">
    <w:abstractNumId w:val="0"/>
  </w:num>
  <w:num w:numId="7" w16cid:durableId="1485315501">
    <w:abstractNumId w:val="19"/>
  </w:num>
  <w:num w:numId="8" w16cid:durableId="676153154">
    <w:abstractNumId w:val="12"/>
  </w:num>
  <w:num w:numId="9" w16cid:durableId="201017707">
    <w:abstractNumId w:val="9"/>
  </w:num>
  <w:num w:numId="10" w16cid:durableId="2086344048">
    <w:abstractNumId w:val="23"/>
  </w:num>
  <w:num w:numId="11" w16cid:durableId="1198474108">
    <w:abstractNumId w:val="4"/>
  </w:num>
  <w:num w:numId="12" w16cid:durableId="117770087">
    <w:abstractNumId w:val="16"/>
  </w:num>
  <w:num w:numId="13" w16cid:durableId="2029746305">
    <w:abstractNumId w:val="13"/>
  </w:num>
  <w:num w:numId="14" w16cid:durableId="507334831">
    <w:abstractNumId w:val="2"/>
  </w:num>
  <w:num w:numId="15" w16cid:durableId="1127042152">
    <w:abstractNumId w:val="15"/>
  </w:num>
  <w:num w:numId="16" w16cid:durableId="836723601">
    <w:abstractNumId w:val="5"/>
  </w:num>
  <w:num w:numId="17" w16cid:durableId="938486148">
    <w:abstractNumId w:val="6"/>
  </w:num>
  <w:num w:numId="18" w16cid:durableId="2119442719">
    <w:abstractNumId w:val="18"/>
  </w:num>
  <w:num w:numId="19" w16cid:durableId="757796751">
    <w:abstractNumId w:val="10"/>
  </w:num>
  <w:num w:numId="20" w16cid:durableId="1419136141">
    <w:abstractNumId w:val="7"/>
  </w:num>
  <w:num w:numId="21" w16cid:durableId="1073044565">
    <w:abstractNumId w:val="20"/>
  </w:num>
  <w:num w:numId="22" w16cid:durableId="1480153315">
    <w:abstractNumId w:val="14"/>
  </w:num>
  <w:num w:numId="23" w16cid:durableId="1302417139">
    <w:abstractNumId w:val="1"/>
  </w:num>
  <w:num w:numId="24" w16cid:durableId="2119106671">
    <w:abstractNumId w:val="24"/>
  </w:num>
  <w:num w:numId="25" w16cid:durableId="719867401">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70B"/>
    <w:rsid w:val="00000533"/>
    <w:rsid w:val="00002BC5"/>
    <w:rsid w:val="00004296"/>
    <w:rsid w:val="00012168"/>
    <w:rsid w:val="00012B06"/>
    <w:rsid w:val="00034D7E"/>
    <w:rsid w:val="00035886"/>
    <w:rsid w:val="00043F5D"/>
    <w:rsid w:val="0007485D"/>
    <w:rsid w:val="00082F73"/>
    <w:rsid w:val="00090BBA"/>
    <w:rsid w:val="000949F3"/>
    <w:rsid w:val="0009783E"/>
    <w:rsid w:val="000A6995"/>
    <w:rsid w:val="000B01DF"/>
    <w:rsid w:val="000C25C8"/>
    <w:rsid w:val="000D324F"/>
    <w:rsid w:val="000E11B9"/>
    <w:rsid w:val="000E250A"/>
    <w:rsid w:val="001143F6"/>
    <w:rsid w:val="00120AE1"/>
    <w:rsid w:val="00124062"/>
    <w:rsid w:val="00131EDC"/>
    <w:rsid w:val="001522D3"/>
    <w:rsid w:val="00152CFF"/>
    <w:rsid w:val="0015760F"/>
    <w:rsid w:val="00160140"/>
    <w:rsid w:val="00185AEB"/>
    <w:rsid w:val="001C446F"/>
    <w:rsid w:val="001C76B7"/>
    <w:rsid w:val="001D58CE"/>
    <w:rsid w:val="001E7E72"/>
    <w:rsid w:val="00205ACB"/>
    <w:rsid w:val="002108ED"/>
    <w:rsid w:val="00215C4C"/>
    <w:rsid w:val="00220DDA"/>
    <w:rsid w:val="00222973"/>
    <w:rsid w:val="00232FD4"/>
    <w:rsid w:val="00236900"/>
    <w:rsid w:val="00251E2A"/>
    <w:rsid w:val="0026049C"/>
    <w:rsid w:val="002638FE"/>
    <w:rsid w:val="00276C7E"/>
    <w:rsid w:val="0027736D"/>
    <w:rsid w:val="00281893"/>
    <w:rsid w:val="002825C4"/>
    <w:rsid w:val="00284EC1"/>
    <w:rsid w:val="00294406"/>
    <w:rsid w:val="002B036F"/>
    <w:rsid w:val="002B1B2F"/>
    <w:rsid w:val="002D24EC"/>
    <w:rsid w:val="002E19DC"/>
    <w:rsid w:val="002E2614"/>
    <w:rsid w:val="002E3FDB"/>
    <w:rsid w:val="002E59B5"/>
    <w:rsid w:val="003253F2"/>
    <w:rsid w:val="00331693"/>
    <w:rsid w:val="003337B7"/>
    <w:rsid w:val="00336718"/>
    <w:rsid w:val="003518B6"/>
    <w:rsid w:val="003634E7"/>
    <w:rsid w:val="003866AB"/>
    <w:rsid w:val="00392EA8"/>
    <w:rsid w:val="0039730E"/>
    <w:rsid w:val="003A1541"/>
    <w:rsid w:val="003A2A3E"/>
    <w:rsid w:val="003B1B89"/>
    <w:rsid w:val="003B3825"/>
    <w:rsid w:val="003B6B07"/>
    <w:rsid w:val="003B76F7"/>
    <w:rsid w:val="003B78A6"/>
    <w:rsid w:val="003C6EEA"/>
    <w:rsid w:val="003D2B21"/>
    <w:rsid w:val="003D3ACD"/>
    <w:rsid w:val="003D4723"/>
    <w:rsid w:val="003E169F"/>
    <w:rsid w:val="003E67BC"/>
    <w:rsid w:val="003F1B99"/>
    <w:rsid w:val="003F2F44"/>
    <w:rsid w:val="003F76E5"/>
    <w:rsid w:val="003F7B9A"/>
    <w:rsid w:val="004140F7"/>
    <w:rsid w:val="004205ED"/>
    <w:rsid w:val="004239C1"/>
    <w:rsid w:val="00425231"/>
    <w:rsid w:val="0044074A"/>
    <w:rsid w:val="0045700D"/>
    <w:rsid w:val="004578D8"/>
    <w:rsid w:val="004706A7"/>
    <w:rsid w:val="00472D9E"/>
    <w:rsid w:val="00473A2B"/>
    <w:rsid w:val="00483D6B"/>
    <w:rsid w:val="004A15A8"/>
    <w:rsid w:val="004A40CE"/>
    <w:rsid w:val="004B05F6"/>
    <w:rsid w:val="004C7E6A"/>
    <w:rsid w:val="004D58B6"/>
    <w:rsid w:val="004D6E8C"/>
    <w:rsid w:val="004F378C"/>
    <w:rsid w:val="004F755E"/>
    <w:rsid w:val="004F7D1F"/>
    <w:rsid w:val="00514F8A"/>
    <w:rsid w:val="00532806"/>
    <w:rsid w:val="00541BE5"/>
    <w:rsid w:val="005461FC"/>
    <w:rsid w:val="00561839"/>
    <w:rsid w:val="00574EA2"/>
    <w:rsid w:val="00575C23"/>
    <w:rsid w:val="0058381A"/>
    <w:rsid w:val="00586AC9"/>
    <w:rsid w:val="005B792F"/>
    <w:rsid w:val="005C1DC4"/>
    <w:rsid w:val="005C62DE"/>
    <w:rsid w:val="005E46A7"/>
    <w:rsid w:val="005F46DB"/>
    <w:rsid w:val="00606BD0"/>
    <w:rsid w:val="006172CC"/>
    <w:rsid w:val="006529CA"/>
    <w:rsid w:val="00657579"/>
    <w:rsid w:val="006639DD"/>
    <w:rsid w:val="00665317"/>
    <w:rsid w:val="00672C6A"/>
    <w:rsid w:val="00674B96"/>
    <w:rsid w:val="00682FB4"/>
    <w:rsid w:val="006A280B"/>
    <w:rsid w:val="006A3A19"/>
    <w:rsid w:val="006A7AE1"/>
    <w:rsid w:val="006B0D4B"/>
    <w:rsid w:val="006B282A"/>
    <w:rsid w:val="006C38C8"/>
    <w:rsid w:val="006C44F7"/>
    <w:rsid w:val="006C5C42"/>
    <w:rsid w:val="006C69B5"/>
    <w:rsid w:val="006D127A"/>
    <w:rsid w:val="006D1EF4"/>
    <w:rsid w:val="006D1FD6"/>
    <w:rsid w:val="006E1912"/>
    <w:rsid w:val="006E3F11"/>
    <w:rsid w:val="006E420D"/>
    <w:rsid w:val="006E6484"/>
    <w:rsid w:val="006E7B31"/>
    <w:rsid w:val="006F3533"/>
    <w:rsid w:val="0070001D"/>
    <w:rsid w:val="00703B79"/>
    <w:rsid w:val="0071105A"/>
    <w:rsid w:val="007120F8"/>
    <w:rsid w:val="00722655"/>
    <w:rsid w:val="00725C50"/>
    <w:rsid w:val="00773D13"/>
    <w:rsid w:val="00775A60"/>
    <w:rsid w:val="007769E1"/>
    <w:rsid w:val="007809AE"/>
    <w:rsid w:val="007857F4"/>
    <w:rsid w:val="007A7A1E"/>
    <w:rsid w:val="007C7824"/>
    <w:rsid w:val="007D2D0D"/>
    <w:rsid w:val="007E2C96"/>
    <w:rsid w:val="007F3BF6"/>
    <w:rsid w:val="007F406F"/>
    <w:rsid w:val="007F4457"/>
    <w:rsid w:val="007F5EB4"/>
    <w:rsid w:val="008039BC"/>
    <w:rsid w:val="008104F6"/>
    <w:rsid w:val="008123E0"/>
    <w:rsid w:val="00812946"/>
    <w:rsid w:val="00812CD6"/>
    <w:rsid w:val="00813E4C"/>
    <w:rsid w:val="00814FAB"/>
    <w:rsid w:val="00820769"/>
    <w:rsid w:val="00822CF7"/>
    <w:rsid w:val="008301EA"/>
    <w:rsid w:val="00832ED1"/>
    <w:rsid w:val="00843104"/>
    <w:rsid w:val="0085070B"/>
    <w:rsid w:val="008518D1"/>
    <w:rsid w:val="00866512"/>
    <w:rsid w:val="008670C1"/>
    <w:rsid w:val="00872871"/>
    <w:rsid w:val="00895427"/>
    <w:rsid w:val="008F4CE9"/>
    <w:rsid w:val="008F699E"/>
    <w:rsid w:val="009167E2"/>
    <w:rsid w:val="009218F8"/>
    <w:rsid w:val="00923B22"/>
    <w:rsid w:val="00925504"/>
    <w:rsid w:val="00937D36"/>
    <w:rsid w:val="009401A3"/>
    <w:rsid w:val="009448BC"/>
    <w:rsid w:val="0096160C"/>
    <w:rsid w:val="00973A78"/>
    <w:rsid w:val="00974D7A"/>
    <w:rsid w:val="009751E3"/>
    <w:rsid w:val="00981757"/>
    <w:rsid w:val="009854F5"/>
    <w:rsid w:val="009A4F99"/>
    <w:rsid w:val="009A6311"/>
    <w:rsid w:val="009B57FA"/>
    <w:rsid w:val="009C6F4B"/>
    <w:rsid w:val="009D1289"/>
    <w:rsid w:val="009D7967"/>
    <w:rsid w:val="009E22DB"/>
    <w:rsid w:val="009E4358"/>
    <w:rsid w:val="009F125B"/>
    <w:rsid w:val="00A0020D"/>
    <w:rsid w:val="00A00C18"/>
    <w:rsid w:val="00A21372"/>
    <w:rsid w:val="00A2452B"/>
    <w:rsid w:val="00A250D3"/>
    <w:rsid w:val="00A4117D"/>
    <w:rsid w:val="00A4714A"/>
    <w:rsid w:val="00A4747C"/>
    <w:rsid w:val="00A53C2A"/>
    <w:rsid w:val="00A61835"/>
    <w:rsid w:val="00A778E4"/>
    <w:rsid w:val="00A841CE"/>
    <w:rsid w:val="00A85811"/>
    <w:rsid w:val="00A9025C"/>
    <w:rsid w:val="00A95345"/>
    <w:rsid w:val="00AA1785"/>
    <w:rsid w:val="00AA1BBC"/>
    <w:rsid w:val="00AA61DE"/>
    <w:rsid w:val="00AB010A"/>
    <w:rsid w:val="00AC33C6"/>
    <w:rsid w:val="00AC364C"/>
    <w:rsid w:val="00AC4E1F"/>
    <w:rsid w:val="00AE554F"/>
    <w:rsid w:val="00AF7C0E"/>
    <w:rsid w:val="00B02544"/>
    <w:rsid w:val="00B10FD3"/>
    <w:rsid w:val="00B1778B"/>
    <w:rsid w:val="00B30DC3"/>
    <w:rsid w:val="00B43615"/>
    <w:rsid w:val="00B43DA1"/>
    <w:rsid w:val="00B52F9E"/>
    <w:rsid w:val="00B54D4B"/>
    <w:rsid w:val="00B63737"/>
    <w:rsid w:val="00B66F18"/>
    <w:rsid w:val="00B90DB8"/>
    <w:rsid w:val="00BA4831"/>
    <w:rsid w:val="00BA610E"/>
    <w:rsid w:val="00BA72A2"/>
    <w:rsid w:val="00BB35F7"/>
    <w:rsid w:val="00BB40BD"/>
    <w:rsid w:val="00BC2704"/>
    <w:rsid w:val="00BD1AEE"/>
    <w:rsid w:val="00BD342A"/>
    <w:rsid w:val="00BD3B65"/>
    <w:rsid w:val="00C108D2"/>
    <w:rsid w:val="00C13F6F"/>
    <w:rsid w:val="00C21DCF"/>
    <w:rsid w:val="00C23302"/>
    <w:rsid w:val="00C276A9"/>
    <w:rsid w:val="00C51EF3"/>
    <w:rsid w:val="00C55911"/>
    <w:rsid w:val="00C656EB"/>
    <w:rsid w:val="00C65BA9"/>
    <w:rsid w:val="00C705F5"/>
    <w:rsid w:val="00C750E4"/>
    <w:rsid w:val="00C94578"/>
    <w:rsid w:val="00C956BC"/>
    <w:rsid w:val="00CA224A"/>
    <w:rsid w:val="00CB16A0"/>
    <w:rsid w:val="00CB52E1"/>
    <w:rsid w:val="00CC1C8F"/>
    <w:rsid w:val="00CC5D26"/>
    <w:rsid w:val="00CE0431"/>
    <w:rsid w:val="00CE3E1A"/>
    <w:rsid w:val="00CE3EB0"/>
    <w:rsid w:val="00CF1061"/>
    <w:rsid w:val="00CF1C5A"/>
    <w:rsid w:val="00D12940"/>
    <w:rsid w:val="00D245B9"/>
    <w:rsid w:val="00D259C9"/>
    <w:rsid w:val="00D3379E"/>
    <w:rsid w:val="00D57ABC"/>
    <w:rsid w:val="00D62F6A"/>
    <w:rsid w:val="00D65AED"/>
    <w:rsid w:val="00D712DE"/>
    <w:rsid w:val="00D8364A"/>
    <w:rsid w:val="00D838B3"/>
    <w:rsid w:val="00D83B65"/>
    <w:rsid w:val="00D916F0"/>
    <w:rsid w:val="00DA49C4"/>
    <w:rsid w:val="00DA4BD2"/>
    <w:rsid w:val="00DB31E4"/>
    <w:rsid w:val="00DB6596"/>
    <w:rsid w:val="00DC1626"/>
    <w:rsid w:val="00DC3EDD"/>
    <w:rsid w:val="00DC3FE8"/>
    <w:rsid w:val="00DC6D46"/>
    <w:rsid w:val="00DD0165"/>
    <w:rsid w:val="00DD65B2"/>
    <w:rsid w:val="00DD7CAE"/>
    <w:rsid w:val="00DE2676"/>
    <w:rsid w:val="00DE4731"/>
    <w:rsid w:val="00DE511F"/>
    <w:rsid w:val="00DF04D4"/>
    <w:rsid w:val="00DF05C6"/>
    <w:rsid w:val="00DF47E0"/>
    <w:rsid w:val="00DF6342"/>
    <w:rsid w:val="00E00CF8"/>
    <w:rsid w:val="00E12AF1"/>
    <w:rsid w:val="00E15664"/>
    <w:rsid w:val="00E22C03"/>
    <w:rsid w:val="00E379D9"/>
    <w:rsid w:val="00E5344B"/>
    <w:rsid w:val="00E62460"/>
    <w:rsid w:val="00E6484B"/>
    <w:rsid w:val="00E6555B"/>
    <w:rsid w:val="00E809E6"/>
    <w:rsid w:val="00E90E75"/>
    <w:rsid w:val="00E910A6"/>
    <w:rsid w:val="00E96614"/>
    <w:rsid w:val="00EA0C58"/>
    <w:rsid w:val="00EA6229"/>
    <w:rsid w:val="00EB19EE"/>
    <w:rsid w:val="00ED064B"/>
    <w:rsid w:val="00EE73AE"/>
    <w:rsid w:val="00F015C5"/>
    <w:rsid w:val="00F04EF7"/>
    <w:rsid w:val="00F07400"/>
    <w:rsid w:val="00F0742B"/>
    <w:rsid w:val="00F154DC"/>
    <w:rsid w:val="00F23FC5"/>
    <w:rsid w:val="00F24324"/>
    <w:rsid w:val="00F33B5C"/>
    <w:rsid w:val="00F37343"/>
    <w:rsid w:val="00F46085"/>
    <w:rsid w:val="00F51C84"/>
    <w:rsid w:val="00F5251C"/>
    <w:rsid w:val="00F550FC"/>
    <w:rsid w:val="00F5655E"/>
    <w:rsid w:val="00F628EC"/>
    <w:rsid w:val="00F700E2"/>
    <w:rsid w:val="00F73AE3"/>
    <w:rsid w:val="00F73D07"/>
    <w:rsid w:val="00F743E9"/>
    <w:rsid w:val="00F92860"/>
    <w:rsid w:val="00FA435E"/>
    <w:rsid w:val="00FB0D3D"/>
    <w:rsid w:val="00FC04A2"/>
    <w:rsid w:val="00FC0CB1"/>
    <w:rsid w:val="00FC170A"/>
    <w:rsid w:val="00FC331E"/>
    <w:rsid w:val="00FD71FB"/>
    <w:rsid w:val="00FD7F5A"/>
    <w:rsid w:val="00FE774C"/>
    <w:rsid w:val="03AD9F4B"/>
    <w:rsid w:val="06FA273E"/>
    <w:rsid w:val="09964B18"/>
    <w:rsid w:val="0EF01B67"/>
    <w:rsid w:val="133C75BC"/>
    <w:rsid w:val="1E6F1000"/>
    <w:rsid w:val="24255E59"/>
    <w:rsid w:val="25A2E9F0"/>
    <w:rsid w:val="30D1DF2A"/>
    <w:rsid w:val="315BB74B"/>
    <w:rsid w:val="350418CE"/>
    <w:rsid w:val="4603BA5F"/>
    <w:rsid w:val="4D078764"/>
    <w:rsid w:val="50B56CCE"/>
    <w:rsid w:val="5992A84A"/>
    <w:rsid w:val="5D1C51D9"/>
    <w:rsid w:val="63642AEC"/>
    <w:rsid w:val="67C70415"/>
    <w:rsid w:val="69C6D397"/>
    <w:rsid w:val="7F4AFA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26ED7"/>
  <w15:chartTrackingRefBased/>
  <w15:docId w15:val="{D7619E83-20C1-4ACB-B9CA-BFE81B709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0C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F1C5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E3E1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37D3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C1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00C18"/>
    <w:pPr>
      <w:outlineLvl w:val="9"/>
    </w:pPr>
    <w:rPr>
      <w:lang w:val="en-US"/>
    </w:rPr>
  </w:style>
  <w:style w:type="paragraph" w:styleId="TOC1">
    <w:name w:val="toc 1"/>
    <w:basedOn w:val="Normal"/>
    <w:next w:val="Normal"/>
    <w:autoRedefine/>
    <w:uiPriority w:val="39"/>
    <w:unhideWhenUsed/>
    <w:rsid w:val="00A00C18"/>
    <w:pPr>
      <w:spacing w:after="100"/>
    </w:pPr>
  </w:style>
  <w:style w:type="character" w:styleId="Hyperlink">
    <w:name w:val="Hyperlink"/>
    <w:basedOn w:val="DefaultParagraphFont"/>
    <w:uiPriority w:val="99"/>
    <w:unhideWhenUsed/>
    <w:rsid w:val="00A00C18"/>
    <w:rPr>
      <w:color w:val="0563C1" w:themeColor="hyperlink"/>
      <w:u w:val="single"/>
    </w:rPr>
  </w:style>
  <w:style w:type="paragraph" w:styleId="ListParagraph">
    <w:name w:val="List Paragraph"/>
    <w:basedOn w:val="Normal"/>
    <w:uiPriority w:val="34"/>
    <w:qFormat/>
    <w:rsid w:val="00775A60"/>
    <w:pPr>
      <w:ind w:left="720"/>
      <w:contextualSpacing/>
    </w:pPr>
  </w:style>
  <w:style w:type="table" w:styleId="TableGrid">
    <w:name w:val="Table Grid"/>
    <w:basedOn w:val="TableNormal"/>
    <w:uiPriority w:val="39"/>
    <w:rsid w:val="00440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A6229"/>
    <w:rPr>
      <w:color w:val="605E5C"/>
      <w:shd w:val="clear" w:color="auto" w:fill="E1DFDD"/>
    </w:rPr>
  </w:style>
  <w:style w:type="paragraph" w:styleId="Header">
    <w:name w:val="header"/>
    <w:basedOn w:val="Normal"/>
    <w:link w:val="HeaderChar"/>
    <w:uiPriority w:val="99"/>
    <w:unhideWhenUsed/>
    <w:rsid w:val="00BD3B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3B65"/>
  </w:style>
  <w:style w:type="paragraph" w:styleId="Footer">
    <w:name w:val="footer"/>
    <w:basedOn w:val="Normal"/>
    <w:link w:val="FooterChar"/>
    <w:uiPriority w:val="99"/>
    <w:unhideWhenUsed/>
    <w:rsid w:val="00BD3B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3B65"/>
  </w:style>
  <w:style w:type="paragraph" w:customStyle="1" w:styleId="scriptor-listitemlistlist-52cecbd0-cf47-4e58-8c1f-1f1ebdc1b4683">
    <w:name w:val="scriptor-listitemlist!list-52cecbd0-cf47-4e58-8c1f-1f1ebdc1b4683"/>
    <w:basedOn w:val="Normal"/>
    <w:rsid w:val="00CF1C5A"/>
    <w:pPr>
      <w:spacing w:line="240" w:lineRule="auto"/>
    </w:pPr>
    <w:rPr>
      <w:rFonts w:ascii="Times New Roman" w:eastAsia="Times New Roman" w:hAnsi="Times New Roman" w:cs="Times New Roman"/>
      <w:sz w:val="24"/>
      <w:szCs w:val="24"/>
      <w:lang w:eastAsia="en-GB"/>
    </w:rPr>
  </w:style>
  <w:style w:type="paragraph" w:customStyle="1" w:styleId="scriptor-listitemlistlist-52cecbd0-cf47-4e58-8c1f-1f1ebdc1b4684">
    <w:name w:val="scriptor-listitemlist!list-52cecbd0-cf47-4e58-8c1f-1f1ebdc1b4684"/>
    <w:basedOn w:val="Normal"/>
    <w:rsid w:val="00CF1C5A"/>
    <w:pPr>
      <w:spacing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CF1C5A"/>
    <w:rPr>
      <w:rFonts w:asciiTheme="majorHAnsi" w:eastAsiaTheme="majorEastAsia" w:hAnsiTheme="majorHAnsi" w:cstheme="majorBidi"/>
      <w:color w:val="2F5496" w:themeColor="accent1" w:themeShade="BF"/>
      <w:sz w:val="26"/>
      <w:szCs w:val="26"/>
    </w:rPr>
  </w:style>
  <w:style w:type="paragraph" w:customStyle="1" w:styleId="scriptor-listitemlistlist-52cecbd0-cf47-4e58-8c1f-1f1ebdc1b4687">
    <w:name w:val="scriptor-listitemlist!list-52cecbd0-cf47-4e58-8c1f-1f1ebdc1b4687"/>
    <w:basedOn w:val="Normal"/>
    <w:rsid w:val="004A15A8"/>
    <w:pPr>
      <w:spacing w:line="240" w:lineRule="auto"/>
    </w:pPr>
    <w:rPr>
      <w:rFonts w:ascii="Times New Roman" w:eastAsia="Times New Roman" w:hAnsi="Times New Roman" w:cs="Times New Roman"/>
      <w:sz w:val="24"/>
      <w:szCs w:val="24"/>
      <w:lang w:eastAsia="en-GB"/>
    </w:rPr>
  </w:style>
  <w:style w:type="table" w:styleId="GridTable2-Accent5">
    <w:name w:val="Grid Table 2 Accent 5"/>
    <w:basedOn w:val="TableNormal"/>
    <w:uiPriority w:val="47"/>
    <w:rsid w:val="001143F6"/>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5">
    <w:name w:val="Grid Table 4 Accent 5"/>
    <w:basedOn w:val="TableNormal"/>
    <w:uiPriority w:val="49"/>
    <w:rsid w:val="001143F6"/>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Heading4Char">
    <w:name w:val="Heading 4 Char"/>
    <w:basedOn w:val="DefaultParagraphFont"/>
    <w:link w:val="Heading4"/>
    <w:rsid w:val="00937D36"/>
    <w:rPr>
      <w:rFonts w:asciiTheme="majorHAnsi" w:eastAsiaTheme="majorEastAsia" w:hAnsiTheme="majorHAnsi" w:cstheme="majorBidi"/>
      <w:i/>
      <w:iCs/>
      <w:color w:val="2F5496" w:themeColor="accent1" w:themeShade="BF"/>
    </w:rPr>
  </w:style>
  <w:style w:type="paragraph" w:styleId="CommentText">
    <w:name w:val="annotation text"/>
    <w:basedOn w:val="Normal"/>
    <w:link w:val="CommentTextChar"/>
    <w:uiPriority w:val="99"/>
    <w:unhideWhenUsed/>
    <w:rsid w:val="00843104"/>
    <w:pPr>
      <w:spacing w:line="240" w:lineRule="auto"/>
    </w:pPr>
    <w:rPr>
      <w:sz w:val="20"/>
      <w:szCs w:val="20"/>
    </w:rPr>
  </w:style>
  <w:style w:type="character" w:customStyle="1" w:styleId="CommentTextChar">
    <w:name w:val="Comment Text Char"/>
    <w:basedOn w:val="DefaultParagraphFont"/>
    <w:link w:val="CommentText"/>
    <w:uiPriority w:val="99"/>
    <w:rsid w:val="00843104"/>
    <w:rPr>
      <w:sz w:val="20"/>
      <w:szCs w:val="20"/>
    </w:rPr>
  </w:style>
  <w:style w:type="paragraph" w:styleId="CommentSubject">
    <w:name w:val="annotation subject"/>
    <w:basedOn w:val="CommentText"/>
    <w:next w:val="CommentText"/>
    <w:link w:val="CommentSubjectChar"/>
    <w:uiPriority w:val="99"/>
    <w:semiHidden/>
    <w:unhideWhenUsed/>
    <w:rsid w:val="00843104"/>
    <w:rPr>
      <w:b/>
      <w:bCs/>
    </w:rPr>
  </w:style>
  <w:style w:type="character" w:customStyle="1" w:styleId="CommentSubjectChar">
    <w:name w:val="Comment Subject Char"/>
    <w:basedOn w:val="CommentTextChar"/>
    <w:link w:val="CommentSubject"/>
    <w:uiPriority w:val="99"/>
    <w:semiHidden/>
    <w:rsid w:val="00843104"/>
    <w:rPr>
      <w:b/>
      <w:bCs/>
      <w:sz w:val="20"/>
      <w:szCs w:val="20"/>
    </w:rPr>
  </w:style>
  <w:style w:type="paragraph" w:styleId="NormalWeb">
    <w:name w:val="Normal (Web)"/>
    <w:basedOn w:val="Normal"/>
    <w:uiPriority w:val="99"/>
    <w:unhideWhenUsed/>
    <w:rsid w:val="00832ED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32ED1"/>
    <w:rPr>
      <w:b/>
      <w:bCs/>
    </w:rPr>
  </w:style>
  <w:style w:type="table" w:styleId="GridTable2-Accent1">
    <w:name w:val="Grid Table 2 Accent 1"/>
    <w:basedOn w:val="TableNormal"/>
    <w:uiPriority w:val="47"/>
    <w:rsid w:val="00AC364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16014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3Char">
    <w:name w:val="Heading 3 Char"/>
    <w:basedOn w:val="DefaultParagraphFont"/>
    <w:link w:val="Heading3"/>
    <w:uiPriority w:val="9"/>
    <w:semiHidden/>
    <w:rsid w:val="00CE3E1A"/>
    <w:rPr>
      <w:rFonts w:asciiTheme="majorHAnsi" w:eastAsiaTheme="majorEastAsia" w:hAnsiTheme="majorHAnsi" w:cstheme="majorBidi"/>
      <w:color w:val="1F3763" w:themeColor="accent1" w:themeShade="7F"/>
      <w:sz w:val="24"/>
      <w:szCs w:val="24"/>
    </w:rPr>
  </w:style>
  <w:style w:type="table" w:styleId="TableGridLight">
    <w:name w:val="Grid Table Light"/>
    <w:basedOn w:val="TableNormal"/>
    <w:uiPriority w:val="40"/>
    <w:rsid w:val="00473A2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6ColourfulAccent1">
    <w:name w:val="Grid Table 6 Colorful Accent 1"/>
    <w:basedOn w:val="TableNormal"/>
    <w:uiPriority w:val="51"/>
    <w:rsid w:val="007E2C96"/>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CommentReference">
    <w:name w:val="annotation reference"/>
    <w:basedOn w:val="DefaultParagraphFont"/>
    <w:uiPriority w:val="99"/>
    <w:semiHidden/>
    <w:unhideWhenUsed/>
    <w:rsid w:val="00B0254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andwell.gov.uk/community-safety/report-anti-social-behaviour" TargetMode="External"/><Relationship Id="rId18" Type="http://schemas.openxmlformats.org/officeDocument/2006/relationships/hyperlink" Target="https://www.sandwell.gov.uk/downloads/download/154/reasonable-adjustments-policy"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sandwell.gov.uk/anti-social-behaviour/report-anti-social-behaviour/4" TargetMode="External"/><Relationship Id="rId2" Type="http://schemas.openxmlformats.org/officeDocument/2006/relationships/customXml" Target="../customXml/item2.xml"/><Relationship Id="rId16" Type="http://schemas.openxmlformats.org/officeDocument/2006/relationships/hyperlink" Target="https://my.sandwell.gov.uk/service/Community_Trigger_report_for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s://my.sandwell.gov.uk/en/AchieveForms/?form_uri=sandbox-publish://AF-Process-7c4de64a-d2f4-4500-84f8-ce439bc4c40e/AF-Stage-253ea4c4-c470-4ee9-8542-4fe8aa9be084/definition.json&amp;redirectlink=%2Fen&amp;cancelRedirectLink=%2Fen&amp;consentMessage=ye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sb_team@sandwell.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2EB4250032AE429BE7074B82D72F3D" ma:contentTypeVersion="13" ma:contentTypeDescription="Create a new document." ma:contentTypeScope="" ma:versionID="dd284b48310bb41a324b46bcb4099f88">
  <xsd:schema xmlns:xsd="http://www.w3.org/2001/XMLSchema" xmlns:xs="http://www.w3.org/2001/XMLSchema" xmlns:p="http://schemas.microsoft.com/office/2006/metadata/properties" xmlns:ns2="a9425197-31e1-4d34-8419-48789e20a78a" xmlns:ns3="0a2ace62-6eff-49e2-8365-79ba2d40e546" targetNamespace="http://schemas.microsoft.com/office/2006/metadata/properties" ma:root="true" ma:fieldsID="ad12abee5c23f9e894ad12192e4ea352" ns2:_="" ns3:_="">
    <xsd:import namespace="a9425197-31e1-4d34-8419-48789e20a78a"/>
    <xsd:import namespace="0a2ace62-6eff-49e2-8365-79ba2d40e54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ObjectDetectorVersions" minOccurs="0"/>
                <xsd:element ref="ns3:SharedWithUsers" minOccurs="0"/>
                <xsd:element ref="ns3:SharedWithDetails" minOccurs="0"/>
                <xsd:element ref="ns2:Comments" minOccurs="0"/>
                <xsd:element ref="ns2:Landlord_x002d_CriticalSuccessMeasur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25197-31e1-4d34-8419-48789e20a7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0981484-d518-4359-b9c0-888202caf1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Comments" ma:index="19" nillable="true" ma:displayName="Comments" ma:format="Dropdown" ma:internalName="Comments">
      <xsd:simpleType>
        <xsd:restriction base="dms:Text">
          <xsd:maxLength value="255"/>
        </xsd:restriction>
      </xsd:simpleType>
    </xsd:element>
    <xsd:element name="Landlord_x002d_CriticalSuccessMeasures" ma:index="20" nillable="true" ma:displayName="Landlord -Critical Success Measures" ma:description="Scorecards" ma:format="Dropdown" ma:internalName="Landlord_x002d_CriticalSuccessMeasur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2ace62-6eff-49e2-8365-79ba2d40e54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275abb-9ed6-4981-8d7f-0690533e6f1f}" ma:internalName="TaxCatchAll" ma:showField="CatchAllData" ma:web="0a2ace62-6eff-49e2-8365-79ba2d40e54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9425197-31e1-4d34-8419-48789e20a78a">
      <Terms xmlns="http://schemas.microsoft.com/office/infopath/2007/PartnerControls"/>
    </lcf76f155ced4ddcb4097134ff3c332f>
    <TaxCatchAll xmlns="0a2ace62-6eff-49e2-8365-79ba2d40e546" xsi:nil="true"/>
    <Comments xmlns="a9425197-31e1-4d34-8419-48789e20a78a" xsi:nil="true"/>
    <Landlord_x002d_CriticalSuccessMeasures xmlns="a9425197-31e1-4d34-8419-48789e20a78a" xsi:nil="true"/>
  </documentManagement>
</p:properties>
</file>

<file path=customXml/itemProps1.xml><?xml version="1.0" encoding="utf-8"?>
<ds:datastoreItem xmlns:ds="http://schemas.openxmlformats.org/officeDocument/2006/customXml" ds:itemID="{FEFE8826-9668-46B2-BB8B-422E93C28D83}">
  <ds:schemaRefs>
    <ds:schemaRef ds:uri="http://schemas.microsoft.com/sharepoint/v3/contenttype/forms"/>
  </ds:schemaRefs>
</ds:datastoreItem>
</file>

<file path=customXml/itemProps2.xml><?xml version="1.0" encoding="utf-8"?>
<ds:datastoreItem xmlns:ds="http://schemas.openxmlformats.org/officeDocument/2006/customXml" ds:itemID="{767D671C-5653-48F2-B142-E560D5FE3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25197-31e1-4d34-8419-48789e20a78a"/>
    <ds:schemaRef ds:uri="0a2ace62-6eff-49e2-8365-79ba2d40e5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4F59D8-581C-4D6E-9489-C27631395518}">
  <ds:schemaRefs>
    <ds:schemaRef ds:uri="http://schemas.openxmlformats.org/officeDocument/2006/bibliography"/>
  </ds:schemaRefs>
</ds:datastoreItem>
</file>

<file path=customXml/itemProps4.xml><?xml version="1.0" encoding="utf-8"?>
<ds:datastoreItem xmlns:ds="http://schemas.openxmlformats.org/officeDocument/2006/customXml" ds:itemID="{04AD04DA-0260-49FA-81FE-E90F6084142D}">
  <ds:schemaRefs>
    <ds:schemaRef ds:uri="http://schemas.microsoft.com/office/2006/metadata/properties"/>
    <ds:schemaRef ds:uri="http://schemas.microsoft.com/office/infopath/2007/PartnerControls"/>
    <ds:schemaRef ds:uri="a9425197-31e1-4d34-8419-48789e20a78a"/>
    <ds:schemaRef ds:uri="0a2ace62-6eff-49e2-8365-79ba2d40e546"/>
  </ds:schemaRefs>
</ds:datastoreItem>
</file>

<file path=docMetadata/LabelInfo.xml><?xml version="1.0" encoding="utf-8"?>
<clbl:labelList xmlns:clbl="http://schemas.microsoft.com/office/2020/mipLabelMetadata">
  <clbl:label id="{a4c0f89b-23b9-49eb-a8bf-244fb0a4cffc}" enabled="0" method="" siteId="{a4c0f89b-23b9-49eb-a8bf-244fb0a4cffc}" removed="1"/>
</clbl:labelList>
</file>

<file path=docProps/app.xml><?xml version="1.0" encoding="utf-8"?>
<Properties xmlns="http://schemas.openxmlformats.org/officeDocument/2006/extended-properties" xmlns:vt="http://schemas.openxmlformats.org/officeDocument/2006/docPropsVTypes">
  <Template>Normal</Template>
  <TotalTime>1</TotalTime>
  <Pages>25</Pages>
  <Words>5638</Words>
  <Characters>32137</Characters>
  <Application>Microsoft Office Word</Application>
  <DocSecurity>0</DocSecurity>
  <Lines>267</Lines>
  <Paragraphs>75</Paragraphs>
  <ScaleCrop>false</ScaleCrop>
  <Company>Sandwell Metropolitan Borough Council</Company>
  <LinksUpToDate>false</LinksUpToDate>
  <CharactersWithSpaces>37700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 Bebb</dc:creator>
  <cp:lastModifiedBy>Louis Bebb</cp:lastModifiedBy>
  <cp:revision>2</cp:revision>
  <dcterms:created xsi:type="dcterms:W3CDTF">2026-07-24T17:32:00Z</dcterms:created>
  <dcterms:modified xsi:type="dcterms:W3CDTF">2026-07-24T17:32:00Z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0x010100482EB4250032AE429BE7074B82D72F3D</vt:lpwstr>
  </property>
  <property fmtid="{D5CDD505-2E9C-101B-9397-08002B2CF9AE}" pid="3" name="MediaServiceImageTags">
    <vt:lpwstr/>
  </property>
</Properties>
</file>