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r w:rsidRPr="00B10D00">
        <w:t>EqIA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The EDI team can provide help and advice on undertaking an 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 and also provide overview quality assurance checks on completed 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IA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528FAB64" w:rsidR="00513A37" w:rsidRPr="00B2622A" w:rsidRDefault="000D51CE" w:rsidP="00FD6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Abandoned Goods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B2622A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622A"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2C86125" w14:textId="127E0D4C" w:rsidR="005F5353" w:rsidRPr="005F5353" w:rsidRDefault="004759CA" w:rsidP="005F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 Bebb</w:t>
            </w:r>
          </w:p>
          <w:p w14:paraId="3F7D8987" w14:textId="45F8BF1C" w:rsidR="00513A37" w:rsidRPr="00B2622A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4CCFED2D" w14:textId="340E7120" w:rsidR="005F5353" w:rsidRPr="005F5353" w:rsidRDefault="004759CA" w:rsidP="005F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745397"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EC66B3" w14:textId="583D9026" w:rsidR="00513A37" w:rsidRPr="00B2622A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9C1EB7E" w:rsidR="00513A37" w:rsidRPr="00743FC9" w:rsidRDefault="00090CDC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10A9B128" w:rsidR="00513A37" w:rsidRPr="00743FC9" w:rsidRDefault="00090CDC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D51CE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25BA794F" w:rsidR="00513A37" w:rsidRPr="007965E2" w:rsidRDefault="0080466D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15.07.2026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0AACCDA" w:rsidR="00513A37" w:rsidRPr="00743FC9" w:rsidRDefault="00FD6E8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90CDC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090CDC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Where the EqIA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(please include a link to the EqIA and send a copy of the final EqIA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0A748E68" w14:textId="77777777" w:rsidR="00090CDC" w:rsidRDefault="00090CDC" w:rsidP="004A3C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F7D1E8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Abandoned Goods Policy sets out how Sandwell Council identifies, manages, stores, and disposes of items left behind in Council housing following the end of a tenancy.</w:t>
            </w:r>
          </w:p>
          <w:p w14:paraId="4C6BCE8E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B3C972F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provides a clear framework for: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Ensuring a fair, consistent, and lawful approach to abandoned goods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Balancing the rights of former tenants with the efficient management of housing stock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Supporting timely re-let of properties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Providing clear guidance on notice, storage, and disposal processes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Ensuring transparent and auditable decision-making</w:t>
            </w:r>
          </w:p>
          <w:p w14:paraId="517CFE42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E80C11C" w14:textId="5EDFF9BF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supports: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Legal compliance (including Tort (Interference with Goods) Act 1977)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Effective void and asset management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Fair and proportionate decision-making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Sensitive handling of cases involving vulnerability or crisis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Efficient use of Council housing resources</w:t>
            </w:r>
          </w:p>
          <w:p w14:paraId="24754DBB" w14:textId="3F73B4D4" w:rsidR="00D21977" w:rsidRPr="004A3C63" w:rsidRDefault="00D21977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1AEEEF04" w14:textId="77777777" w:rsidR="004A3C63" w:rsidRPr="00D21977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AD87FE3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The </w:t>
            </w:r>
            <w:proofErr w:type="spellStart"/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has been informed by: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Local Government (Miscellaneous Provisions) Act 1982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Tort (Interference with Goods) Act 1977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Equality Act 2010 and Public Sector Equality Duty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Data Protection Act 2018 (GDPR)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Care Act 2014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Regulator of Social Housing Consumer Standards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Sandwell Council Tenancy Conditions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Rechargeable Repairs Policy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Sandwell Council Equality, Diversity and Inclusion Framework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Reasonable Adjustments Policy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Operational experience from Housing Management, Voids and Asset teams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Feedback from staff dealing with abandoned goods cases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Learning from complaints and clearance case reviews</w:t>
            </w:r>
          </w:p>
          <w:p w14:paraId="5676ACF3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EAF0248" w14:textId="27508122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Analysis of evidence</w:t>
            </w:r>
          </w:p>
          <w:p w14:paraId="2AF75455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evidence shows that managing abandoned goods effectively is essential to: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Ensuring properties are safe, secure, and ready for re-letting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Minimising void turnaround times and associated costs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Maintaining neighbourhood standards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Balancing operational efficiency with fairness to former tenants</w:t>
            </w:r>
          </w:p>
          <w:p w14:paraId="1EF05F51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D6B01FD" w14:textId="21D5B794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 significant gaps in evidence have been identified. However: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Some residents may leave goods due to vulnerability, crisis, or ill health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• Certain groups (e.g. disabled residents, those with language needs, or low digital access) may struggle to respond to notices or reclaim items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There is a risk that vulnerable individuals may not fully understand their rights or timescales</w:t>
            </w:r>
          </w:p>
          <w:p w14:paraId="462FB512" w14:textId="77777777" w:rsidR="00D21977" w:rsidRDefault="00D21977" w:rsidP="00D219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384132" w14:textId="068562E6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Mitigation measures are built into the policy through: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Reasonable adjustments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Flexible communication methods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Additional officer support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A proportionate, case-by-case approach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Application of a strengths-based and trauma-informed approach</w:t>
            </w:r>
          </w:p>
          <w:p w14:paraId="6648F1B4" w14:textId="14B662F6" w:rsidR="00D21977" w:rsidRPr="00D21977" w:rsidRDefault="00D21977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6FC28708" w14:textId="77777777" w:rsidR="005F5353" w:rsidRDefault="005F5353" w:rsidP="004A3C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DE3E77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and input were undertaken with: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Housing Senior Leadership Team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Housing Management Teams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Voids and Asset Management Teams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Legal Services (informally where required)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Internal policy development discussions</w:t>
            </w:r>
          </w:p>
          <w:p w14:paraId="256DE222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70F4422" w14:textId="02021861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Summary of consultation findings</w:t>
            </w:r>
          </w:p>
          <w:p w14:paraId="0FB58B38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• Strong support for a clear and consistent approach to managing abandoned goods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Recognition of the need to minimise void delays while maintaining fairness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Importance of clear communication and transparency in decision-making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Recognition that cases may involve vulnerable individuals requiring sensitivity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Need for flexibility and discretion in exceptional circumstances</w:t>
            </w:r>
          </w:p>
          <w:p w14:paraId="3A274DAD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E2F0D72" w14:textId="10DBC130" w:rsidR="004A3C63" w:rsidRPr="00D21977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Further consultation will continue through: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Tenant and resident engagement activity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Feedback from complaints and service interactions</w:t>
            </w:r>
            <w:r w:rsidRPr="00D21977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/>
              <w:t>• Ongoing engagement with housing services</w:t>
            </w:r>
          </w:p>
          <w:p w14:paraId="6C35265D" w14:textId="77777777" w:rsidR="00D21977" w:rsidRPr="00090CDC" w:rsidRDefault="00D21977" w:rsidP="00D2197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21977">
        <w:trPr>
          <w:gridAfter w:val="2"/>
          <w:wAfter w:w="14" w:type="dxa"/>
          <w:trHeight w:val="3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4969F6DD" w14:textId="77777777" w:rsidR="009E7427" w:rsidRPr="002D74E2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5BE189E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Abandoned Goods Policy is expected to have an overall neutral to positive impact. It supports a fair and consistent process while ensuring efficient housing management.</w:t>
            </w:r>
          </w:p>
          <w:p w14:paraId="62A50E66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68C32430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Some individuals may face barriers, particularly where:</w:t>
            </w:r>
            <w:r w:rsidRPr="00D2197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They are unable to respond to notices within required timescales</w:t>
            </w:r>
            <w:r w:rsidRPr="00D2197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They experience vulnerability, crisis, or health issues</w:t>
            </w:r>
            <w:r w:rsidRPr="00D2197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They face barriers in accessing information or reclaiming goods</w:t>
            </w:r>
          </w:p>
          <w:p w14:paraId="650D9C15" w14:textId="77777777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21502785" w14:textId="71264AB9" w:rsidR="00D21977" w:rsidRPr="00D21977" w:rsidRDefault="00D21977" w:rsidP="00D2197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These impacts are mitigated through reasonable adjustments, flexible support, and a proportionate and person-centred approach.</w:t>
            </w:r>
          </w:p>
          <w:p w14:paraId="7C195532" w14:textId="05EEC603" w:rsidR="002D74E2" w:rsidRPr="002D74E2" w:rsidRDefault="002D74E2" w:rsidP="00D2197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5"/>
        <w:gridCol w:w="1755"/>
        <w:gridCol w:w="5380"/>
        <w:gridCol w:w="3907"/>
        <w:gridCol w:w="1769"/>
      </w:tblGrid>
      <w:tr w:rsidR="00D21977" w:rsidRPr="00D21977" w14:paraId="401D5C93" w14:textId="77777777" w:rsidTr="00C63099">
        <w:tc>
          <w:tcPr>
            <w:tcW w:w="0" w:type="auto"/>
            <w:hideMark/>
          </w:tcPr>
          <w:p w14:paraId="6678E3F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hideMark/>
          </w:tcPr>
          <w:p w14:paraId="46CD63A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0" w:type="auto"/>
            <w:hideMark/>
          </w:tcPr>
          <w:p w14:paraId="5075B67E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4EE6E706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/ mitigation</w:t>
            </w:r>
          </w:p>
        </w:tc>
        <w:tc>
          <w:tcPr>
            <w:tcW w:w="0" w:type="auto"/>
            <w:hideMark/>
          </w:tcPr>
          <w:p w14:paraId="0B39B69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D21977" w:rsidRPr="00D21977" w14:paraId="085FC5FA" w14:textId="77777777" w:rsidTr="00C63099">
        <w:tc>
          <w:tcPr>
            <w:tcW w:w="0" w:type="auto"/>
            <w:hideMark/>
          </w:tcPr>
          <w:p w14:paraId="417537F6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48F0B9EC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6197F9B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Supports younger and older tenants to move to more suitable accommodation.</w:t>
            </w:r>
          </w:p>
        </w:tc>
        <w:tc>
          <w:tcPr>
            <w:tcW w:w="0" w:type="auto"/>
            <w:hideMark/>
          </w:tcPr>
          <w:p w14:paraId="2B41343A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guidance and support throughout the process.</w:t>
            </w:r>
          </w:p>
        </w:tc>
        <w:tc>
          <w:tcPr>
            <w:tcW w:w="0" w:type="auto"/>
            <w:hideMark/>
          </w:tcPr>
          <w:p w14:paraId="7F7D6384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49720705" w14:textId="77777777" w:rsidTr="00C63099">
        <w:tc>
          <w:tcPr>
            <w:tcW w:w="0" w:type="auto"/>
            <w:hideMark/>
          </w:tcPr>
          <w:p w14:paraId="5D3AC795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33078F13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 / Potential indirect impact</w:t>
            </w:r>
          </w:p>
        </w:tc>
        <w:tc>
          <w:tcPr>
            <w:tcW w:w="0" w:type="auto"/>
            <w:hideMark/>
          </w:tcPr>
          <w:p w14:paraId="44088D9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Disabled tenants may benefit from moving to more suitable homes but may face barriers in process or property suitability.</w:t>
            </w:r>
          </w:p>
        </w:tc>
        <w:tc>
          <w:tcPr>
            <w:tcW w:w="0" w:type="auto"/>
            <w:hideMark/>
          </w:tcPr>
          <w:p w14:paraId="172DA557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Reasonable adjustments, tailored support, consideration of adapted properties.</w:t>
            </w:r>
          </w:p>
        </w:tc>
        <w:tc>
          <w:tcPr>
            <w:tcW w:w="0" w:type="auto"/>
            <w:hideMark/>
          </w:tcPr>
          <w:p w14:paraId="4D2CC44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29F2E172" w14:textId="77777777" w:rsidTr="00C63099">
        <w:tc>
          <w:tcPr>
            <w:tcW w:w="0" w:type="auto"/>
            <w:hideMark/>
          </w:tcPr>
          <w:p w14:paraId="36842C0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0798C608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0AF1E61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 identified.</w:t>
            </w:r>
          </w:p>
        </w:tc>
        <w:tc>
          <w:tcPr>
            <w:tcW w:w="0" w:type="auto"/>
            <w:hideMark/>
          </w:tcPr>
          <w:p w14:paraId="7D13E6C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communication and staff training.</w:t>
            </w:r>
          </w:p>
        </w:tc>
        <w:tc>
          <w:tcPr>
            <w:tcW w:w="0" w:type="auto"/>
            <w:hideMark/>
          </w:tcPr>
          <w:p w14:paraId="7F884603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2C45EB02" w14:textId="77777777" w:rsidTr="00C63099">
        <w:tc>
          <w:tcPr>
            <w:tcW w:w="0" w:type="auto"/>
            <w:hideMark/>
          </w:tcPr>
          <w:p w14:paraId="65BF8BBB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 / civil partnership</w:t>
            </w:r>
          </w:p>
        </w:tc>
        <w:tc>
          <w:tcPr>
            <w:tcW w:w="0" w:type="auto"/>
            <w:hideMark/>
          </w:tcPr>
          <w:p w14:paraId="0060836B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119E445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7FB168DE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consistency.</w:t>
            </w:r>
          </w:p>
        </w:tc>
        <w:tc>
          <w:tcPr>
            <w:tcW w:w="0" w:type="auto"/>
            <w:hideMark/>
          </w:tcPr>
          <w:p w14:paraId="541106F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 review</w:t>
            </w:r>
          </w:p>
        </w:tc>
      </w:tr>
      <w:tr w:rsidR="00D21977" w:rsidRPr="00D21977" w14:paraId="268AF5F8" w14:textId="77777777" w:rsidTr="00C63099">
        <w:tc>
          <w:tcPr>
            <w:tcW w:w="0" w:type="auto"/>
            <w:hideMark/>
          </w:tcPr>
          <w:p w14:paraId="1155701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/ maternity</w:t>
            </w:r>
          </w:p>
        </w:tc>
        <w:tc>
          <w:tcPr>
            <w:tcW w:w="0" w:type="auto"/>
            <w:hideMark/>
          </w:tcPr>
          <w:p w14:paraId="15B8E278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0D4C219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Enables families to move to safer, more appropriate housing.</w:t>
            </w:r>
          </w:p>
        </w:tc>
        <w:tc>
          <w:tcPr>
            <w:tcW w:w="0" w:type="auto"/>
            <w:hideMark/>
          </w:tcPr>
          <w:p w14:paraId="2D27353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Prioritise household needs in assessment.</w:t>
            </w:r>
          </w:p>
        </w:tc>
        <w:tc>
          <w:tcPr>
            <w:tcW w:w="0" w:type="auto"/>
            <w:hideMark/>
          </w:tcPr>
          <w:p w14:paraId="54323E4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54E3972D" w14:textId="77777777" w:rsidTr="00C63099">
        <w:tc>
          <w:tcPr>
            <w:tcW w:w="0" w:type="auto"/>
            <w:hideMark/>
          </w:tcPr>
          <w:p w14:paraId="3C0AE0F8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08655494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 / P</w:t>
            </w:r>
          </w:p>
        </w:tc>
        <w:tc>
          <w:tcPr>
            <w:tcW w:w="0" w:type="auto"/>
            <w:hideMark/>
          </w:tcPr>
          <w:p w14:paraId="326A540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Policy supports fair access to housing opportunities across communities.</w:t>
            </w:r>
          </w:p>
        </w:tc>
        <w:tc>
          <w:tcPr>
            <w:tcW w:w="0" w:type="auto"/>
            <w:hideMark/>
          </w:tcPr>
          <w:p w14:paraId="3425AAF1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uptake and outcomes.</w:t>
            </w:r>
          </w:p>
        </w:tc>
        <w:tc>
          <w:tcPr>
            <w:tcW w:w="0" w:type="auto"/>
            <w:hideMark/>
          </w:tcPr>
          <w:p w14:paraId="241BADB4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56E49E6C" w14:textId="77777777" w:rsidTr="00C63099">
        <w:tc>
          <w:tcPr>
            <w:tcW w:w="0" w:type="auto"/>
            <w:hideMark/>
          </w:tcPr>
          <w:p w14:paraId="3A2B697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/ belief</w:t>
            </w:r>
          </w:p>
        </w:tc>
        <w:tc>
          <w:tcPr>
            <w:tcW w:w="0" w:type="auto"/>
            <w:hideMark/>
          </w:tcPr>
          <w:p w14:paraId="2E791AEC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70AA7C6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impacts identified.</w:t>
            </w:r>
          </w:p>
        </w:tc>
        <w:tc>
          <w:tcPr>
            <w:tcW w:w="0" w:type="auto"/>
            <w:hideMark/>
          </w:tcPr>
          <w:p w14:paraId="6ED3412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Equality awareness training.</w:t>
            </w:r>
          </w:p>
        </w:tc>
        <w:tc>
          <w:tcPr>
            <w:tcW w:w="0" w:type="auto"/>
            <w:hideMark/>
          </w:tcPr>
          <w:p w14:paraId="39784B11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0A2C580C" w14:textId="77777777" w:rsidTr="00C63099">
        <w:tc>
          <w:tcPr>
            <w:tcW w:w="0" w:type="auto"/>
            <w:hideMark/>
          </w:tcPr>
          <w:p w14:paraId="1B9E678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26F5AAA3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39A002D6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4A999A7E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outcomes.</w:t>
            </w:r>
          </w:p>
        </w:tc>
        <w:tc>
          <w:tcPr>
            <w:tcW w:w="0" w:type="auto"/>
            <w:hideMark/>
          </w:tcPr>
          <w:p w14:paraId="01C8A9F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1191BC3B" w14:textId="77777777" w:rsidTr="00C63099">
        <w:tc>
          <w:tcPr>
            <w:tcW w:w="0" w:type="auto"/>
            <w:hideMark/>
          </w:tcPr>
          <w:p w14:paraId="623A818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798704B9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4BCD1A14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 identified.</w:t>
            </w:r>
          </w:p>
        </w:tc>
        <w:tc>
          <w:tcPr>
            <w:tcW w:w="0" w:type="auto"/>
            <w:hideMark/>
          </w:tcPr>
          <w:p w14:paraId="166E4843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practice.</w:t>
            </w:r>
          </w:p>
        </w:tc>
        <w:tc>
          <w:tcPr>
            <w:tcW w:w="0" w:type="auto"/>
            <w:hideMark/>
          </w:tcPr>
          <w:p w14:paraId="1FD6E166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5C5FAC16" w14:textId="77777777" w:rsidTr="00C63099">
        <w:tc>
          <w:tcPr>
            <w:tcW w:w="0" w:type="auto"/>
            <w:hideMark/>
          </w:tcPr>
          <w:p w14:paraId="1EEEE36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Carers</w:t>
            </w:r>
          </w:p>
        </w:tc>
        <w:tc>
          <w:tcPr>
            <w:tcW w:w="0" w:type="auto"/>
            <w:hideMark/>
          </w:tcPr>
          <w:p w14:paraId="4D9784B8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48CB628E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Enables carers to move closer to support networks or more suitable homes.</w:t>
            </w:r>
          </w:p>
        </w:tc>
        <w:tc>
          <w:tcPr>
            <w:tcW w:w="0" w:type="auto"/>
            <w:hideMark/>
          </w:tcPr>
          <w:p w14:paraId="3D90C803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Consider caring responsibilities in decisions.</w:t>
            </w:r>
          </w:p>
        </w:tc>
        <w:tc>
          <w:tcPr>
            <w:tcW w:w="0" w:type="auto"/>
            <w:hideMark/>
          </w:tcPr>
          <w:p w14:paraId="7656008A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6576ACEA" w14:textId="77777777" w:rsidTr="00C63099">
        <w:tc>
          <w:tcPr>
            <w:tcW w:w="0" w:type="auto"/>
            <w:hideMark/>
          </w:tcPr>
          <w:p w14:paraId="5D59AEDE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Low-income groups</w:t>
            </w:r>
          </w:p>
        </w:tc>
        <w:tc>
          <w:tcPr>
            <w:tcW w:w="0" w:type="auto"/>
            <w:hideMark/>
          </w:tcPr>
          <w:p w14:paraId="5496638C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875D717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Provides a cost-effective way to move home without entering private rented sector.</w:t>
            </w:r>
          </w:p>
        </w:tc>
        <w:tc>
          <w:tcPr>
            <w:tcW w:w="0" w:type="auto"/>
            <w:hideMark/>
          </w:tcPr>
          <w:p w14:paraId="4BC9500B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Offer support accessing exchange schemes.</w:t>
            </w:r>
          </w:p>
        </w:tc>
        <w:tc>
          <w:tcPr>
            <w:tcW w:w="0" w:type="auto"/>
            <w:hideMark/>
          </w:tcPr>
          <w:p w14:paraId="051082C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D21977" w:rsidRPr="00D21977" w14:paraId="0D077B58" w14:textId="77777777" w:rsidTr="00C63099">
        <w:tc>
          <w:tcPr>
            <w:tcW w:w="0" w:type="auto"/>
            <w:hideMark/>
          </w:tcPr>
          <w:p w14:paraId="14D480ED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Veterans / Armed Forces</w:t>
            </w:r>
          </w:p>
        </w:tc>
        <w:tc>
          <w:tcPr>
            <w:tcW w:w="0" w:type="auto"/>
            <w:hideMark/>
          </w:tcPr>
          <w:p w14:paraId="3762B780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61267434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impacts identified.</w:t>
            </w:r>
          </w:p>
        </w:tc>
        <w:tc>
          <w:tcPr>
            <w:tcW w:w="0" w:type="auto"/>
            <w:hideMark/>
          </w:tcPr>
          <w:p w14:paraId="1B44CC67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where relevant.</w:t>
            </w:r>
          </w:p>
        </w:tc>
        <w:tc>
          <w:tcPr>
            <w:tcW w:w="0" w:type="auto"/>
            <w:hideMark/>
          </w:tcPr>
          <w:p w14:paraId="39625945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Review</w:t>
            </w:r>
          </w:p>
        </w:tc>
      </w:tr>
      <w:tr w:rsidR="00D21977" w:rsidRPr="00D21977" w14:paraId="3575C620" w14:textId="77777777" w:rsidTr="00C63099">
        <w:tc>
          <w:tcPr>
            <w:tcW w:w="0" w:type="auto"/>
            <w:hideMark/>
          </w:tcPr>
          <w:p w14:paraId="7313992F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(vulnerable households)</w:t>
            </w:r>
          </w:p>
        </w:tc>
        <w:tc>
          <w:tcPr>
            <w:tcW w:w="0" w:type="auto"/>
            <w:hideMark/>
          </w:tcPr>
          <w:p w14:paraId="51E8A572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51FEC8A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Improves housing stability and suitability for vulnerable tenants.</w:t>
            </w:r>
          </w:p>
        </w:tc>
        <w:tc>
          <w:tcPr>
            <w:tcW w:w="0" w:type="auto"/>
            <w:hideMark/>
          </w:tcPr>
          <w:p w14:paraId="14C25A14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Ongoing monitoring and support.</w:t>
            </w:r>
          </w:p>
        </w:tc>
        <w:tc>
          <w:tcPr>
            <w:tcW w:w="0" w:type="auto"/>
            <w:hideMark/>
          </w:tcPr>
          <w:p w14:paraId="7F0672F9" w14:textId="77777777" w:rsidR="00D21977" w:rsidRPr="00D21977" w:rsidRDefault="00D21977" w:rsidP="00D21977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219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</w:tbl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2E025E0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No significant adverse impacts have been identified that cannot be mitigated.</w:t>
            </w:r>
          </w:p>
          <w:p w14:paraId="6752DA5F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C19F505" w14:textId="1309501B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Mitigation measures include: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Provision of reasonable adjustments for individuals with disabilities or additional needs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Flexible communication methods (phone, written, in-person)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Accessible formats for notices and correspondence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Translation or interpreter support where required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Staff support and guidance throughout the process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Flexible arrangements for reclaiming goods where appropriate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Application of the ST*R (Strengths-based, Trauma-informed, Relationship-based) model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Use of discretion in exceptional circumstances</w:t>
            </w:r>
          </w:p>
          <w:p w14:paraId="32B3D697" w14:textId="5BB98C37" w:rsidR="00D76B9C" w:rsidRPr="00094307" w:rsidRDefault="00D76B9C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B1133BE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of the Abandoned Goods Policy to provide a clear, consistent, and legally compliant framework for managing goods left in Council housing.</w:t>
            </w:r>
          </w:p>
          <w:p w14:paraId="089C5DEF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DFAF511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supports effective housing management, minimises delays in re-letting properties, and ensures fairness, dignity, and respect for residents and former tenants.</w:t>
            </w:r>
          </w:p>
          <w:p w14:paraId="44525FA1" w14:textId="0A816673" w:rsidR="00833579" w:rsidRPr="008521F3" w:rsidRDefault="00833579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4228F8" w:rsidRDefault="00743FC9" w:rsidP="00EC01E1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60B1B45C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monitoring of: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Number of abandoned goods cases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Time taken to clear and re-let properties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Costs associated with removal, storage, and disposal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Use of reasonable adjustments</w:t>
            </w:r>
          </w:p>
          <w:p w14:paraId="2DBFA7B9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C6105C4" w14:textId="0313E833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Review of: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Complaints and feedback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Requests for reasonable adjustments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Case handling and decision-making consistency</w:t>
            </w:r>
          </w:p>
          <w:p w14:paraId="7E7D9C66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5126E999" w14:textId="2C922AB8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Policy review: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Every three years or earlier if required due to legislative or service changes</w:t>
            </w:r>
          </w:p>
          <w:p w14:paraId="5CDC71AA" w14:textId="77777777" w:rsidR="000D51CE" w:rsidRPr="000D51CE" w:rsidRDefault="000D51CE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Reporting:</w:t>
            </w:r>
            <w:r w:rsidRPr="000D51C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Internal reporting to Housing management on performance, efficiency, and equality outcomes</w:t>
            </w:r>
          </w:p>
          <w:p w14:paraId="60E6FA12" w14:textId="737C909C" w:rsidR="005F5353" w:rsidRPr="00151BC3" w:rsidRDefault="005F5353" w:rsidP="000D51C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EAB111C" w14:textId="77777777" w:rsidR="009E7427" w:rsidRDefault="002132A1" w:rsidP="00AA13FC">
            <w:pPr>
              <w:spacing w:before="120" w:after="12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  <w:p w14:paraId="5BDA0A24" w14:textId="4FF09E79" w:rsidR="005F5353" w:rsidRPr="005F5353" w:rsidRDefault="005F5353" w:rsidP="00AA13FC">
            <w:pPr>
              <w:spacing w:before="120" w:after="12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F535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Not required at this stage.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CD21" w14:textId="77777777" w:rsidR="004E43FA" w:rsidRDefault="004E43FA">
      <w:pPr>
        <w:spacing w:after="0" w:line="240" w:lineRule="auto"/>
      </w:pPr>
      <w:r>
        <w:separator/>
      </w:r>
    </w:p>
  </w:endnote>
  <w:endnote w:type="continuationSeparator" w:id="0">
    <w:p w14:paraId="3AC9E0FD" w14:textId="77777777" w:rsidR="004E43FA" w:rsidRDefault="004E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4E43FA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4E43FA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B049" w14:textId="77777777" w:rsidR="004E43FA" w:rsidRDefault="004E43FA">
      <w:pPr>
        <w:spacing w:after="0" w:line="240" w:lineRule="auto"/>
      </w:pPr>
      <w:r>
        <w:separator/>
      </w:r>
    </w:p>
  </w:footnote>
  <w:footnote w:type="continuationSeparator" w:id="0">
    <w:p w14:paraId="57F462F3" w14:textId="77777777" w:rsidR="004E43FA" w:rsidRDefault="004E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736C"/>
    <w:multiLevelType w:val="multilevel"/>
    <w:tmpl w:val="7998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B00B0"/>
    <w:multiLevelType w:val="multilevel"/>
    <w:tmpl w:val="1A6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050CB"/>
    <w:multiLevelType w:val="multilevel"/>
    <w:tmpl w:val="983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4E06374"/>
    <w:multiLevelType w:val="multilevel"/>
    <w:tmpl w:val="6DA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1602D"/>
    <w:multiLevelType w:val="multilevel"/>
    <w:tmpl w:val="F4EC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4316F"/>
    <w:multiLevelType w:val="multilevel"/>
    <w:tmpl w:val="4F54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91CD5"/>
    <w:multiLevelType w:val="hybridMultilevel"/>
    <w:tmpl w:val="1C2C2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9B436D"/>
    <w:multiLevelType w:val="multilevel"/>
    <w:tmpl w:val="BCD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3"/>
  </w:num>
  <w:num w:numId="2" w16cid:durableId="344864211">
    <w:abstractNumId w:val="0"/>
  </w:num>
  <w:num w:numId="3" w16cid:durableId="1027760281">
    <w:abstractNumId w:val="8"/>
  </w:num>
  <w:num w:numId="4" w16cid:durableId="1654985623">
    <w:abstractNumId w:val="4"/>
  </w:num>
  <w:num w:numId="5" w16cid:durableId="1335573198">
    <w:abstractNumId w:val="5"/>
  </w:num>
  <w:num w:numId="6" w16cid:durableId="86316119">
    <w:abstractNumId w:val="2"/>
  </w:num>
  <w:num w:numId="7" w16cid:durableId="1209337928">
    <w:abstractNumId w:val="1"/>
  </w:num>
  <w:num w:numId="8" w16cid:durableId="1828520584">
    <w:abstractNumId w:val="6"/>
  </w:num>
  <w:num w:numId="9" w16cid:durableId="111406192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14B8"/>
    <w:rsid w:val="00064242"/>
    <w:rsid w:val="00080EA6"/>
    <w:rsid w:val="00090CDC"/>
    <w:rsid w:val="00094307"/>
    <w:rsid w:val="000B1B36"/>
    <w:rsid w:val="000B75FB"/>
    <w:rsid w:val="000C185B"/>
    <w:rsid w:val="000D51CE"/>
    <w:rsid w:val="000D719B"/>
    <w:rsid w:val="000F6A3C"/>
    <w:rsid w:val="00122E0E"/>
    <w:rsid w:val="001334F1"/>
    <w:rsid w:val="001409C4"/>
    <w:rsid w:val="001429F9"/>
    <w:rsid w:val="00144D1E"/>
    <w:rsid w:val="00151BC3"/>
    <w:rsid w:val="00172B3C"/>
    <w:rsid w:val="00185B12"/>
    <w:rsid w:val="0018690A"/>
    <w:rsid w:val="001944B6"/>
    <w:rsid w:val="001A0831"/>
    <w:rsid w:val="001A0976"/>
    <w:rsid w:val="001A46BC"/>
    <w:rsid w:val="001A55A9"/>
    <w:rsid w:val="001B7EFF"/>
    <w:rsid w:val="001C2F2A"/>
    <w:rsid w:val="001D4B0D"/>
    <w:rsid w:val="001E7D3C"/>
    <w:rsid w:val="001F041D"/>
    <w:rsid w:val="00200E35"/>
    <w:rsid w:val="002057E1"/>
    <w:rsid w:val="002132A1"/>
    <w:rsid w:val="00232EC5"/>
    <w:rsid w:val="002349E2"/>
    <w:rsid w:val="00261487"/>
    <w:rsid w:val="00295462"/>
    <w:rsid w:val="00296A09"/>
    <w:rsid w:val="002B469E"/>
    <w:rsid w:val="002B623A"/>
    <w:rsid w:val="002C0419"/>
    <w:rsid w:val="002D74E2"/>
    <w:rsid w:val="002E35A5"/>
    <w:rsid w:val="003017DF"/>
    <w:rsid w:val="003025BC"/>
    <w:rsid w:val="003109F1"/>
    <w:rsid w:val="0032299A"/>
    <w:rsid w:val="00331DBF"/>
    <w:rsid w:val="0033487F"/>
    <w:rsid w:val="003518C7"/>
    <w:rsid w:val="00353777"/>
    <w:rsid w:val="003539D6"/>
    <w:rsid w:val="0035693F"/>
    <w:rsid w:val="00361500"/>
    <w:rsid w:val="003622EF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3F0A30"/>
    <w:rsid w:val="003F1B9E"/>
    <w:rsid w:val="00407D67"/>
    <w:rsid w:val="004228F8"/>
    <w:rsid w:val="0043450A"/>
    <w:rsid w:val="00435566"/>
    <w:rsid w:val="00444D6C"/>
    <w:rsid w:val="004531FD"/>
    <w:rsid w:val="00454688"/>
    <w:rsid w:val="00456EB2"/>
    <w:rsid w:val="00461623"/>
    <w:rsid w:val="00466957"/>
    <w:rsid w:val="00470BE2"/>
    <w:rsid w:val="004759CA"/>
    <w:rsid w:val="00480D1D"/>
    <w:rsid w:val="00482FAA"/>
    <w:rsid w:val="00485EC3"/>
    <w:rsid w:val="004A0643"/>
    <w:rsid w:val="004A3C63"/>
    <w:rsid w:val="004A6273"/>
    <w:rsid w:val="004B5464"/>
    <w:rsid w:val="004C4E48"/>
    <w:rsid w:val="004C76F5"/>
    <w:rsid w:val="004E43FA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3613C"/>
    <w:rsid w:val="00537164"/>
    <w:rsid w:val="00540440"/>
    <w:rsid w:val="00543A4B"/>
    <w:rsid w:val="00562ACF"/>
    <w:rsid w:val="00566485"/>
    <w:rsid w:val="00576DAE"/>
    <w:rsid w:val="005912C1"/>
    <w:rsid w:val="005A092A"/>
    <w:rsid w:val="005A0F4C"/>
    <w:rsid w:val="005B1527"/>
    <w:rsid w:val="005B4211"/>
    <w:rsid w:val="005C61F8"/>
    <w:rsid w:val="005D4079"/>
    <w:rsid w:val="005F19AD"/>
    <w:rsid w:val="005F2765"/>
    <w:rsid w:val="005F5353"/>
    <w:rsid w:val="006066DA"/>
    <w:rsid w:val="006176F9"/>
    <w:rsid w:val="00623775"/>
    <w:rsid w:val="00631F42"/>
    <w:rsid w:val="0063437F"/>
    <w:rsid w:val="00663A48"/>
    <w:rsid w:val="00666789"/>
    <w:rsid w:val="006959C1"/>
    <w:rsid w:val="006C3AA3"/>
    <w:rsid w:val="006D3537"/>
    <w:rsid w:val="006E4905"/>
    <w:rsid w:val="006F0471"/>
    <w:rsid w:val="00712FDD"/>
    <w:rsid w:val="00737E3E"/>
    <w:rsid w:val="00743FC9"/>
    <w:rsid w:val="007566B6"/>
    <w:rsid w:val="00761A7E"/>
    <w:rsid w:val="007709AB"/>
    <w:rsid w:val="00774515"/>
    <w:rsid w:val="007907D3"/>
    <w:rsid w:val="007965E2"/>
    <w:rsid w:val="007A0373"/>
    <w:rsid w:val="007A437B"/>
    <w:rsid w:val="007A7EEF"/>
    <w:rsid w:val="007B3C5E"/>
    <w:rsid w:val="007F7D4F"/>
    <w:rsid w:val="0080466D"/>
    <w:rsid w:val="00806078"/>
    <w:rsid w:val="008153AD"/>
    <w:rsid w:val="00831CE3"/>
    <w:rsid w:val="00833579"/>
    <w:rsid w:val="00835A85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13FF8"/>
    <w:rsid w:val="00937730"/>
    <w:rsid w:val="009405AC"/>
    <w:rsid w:val="0094338B"/>
    <w:rsid w:val="00950916"/>
    <w:rsid w:val="00961018"/>
    <w:rsid w:val="00961D7F"/>
    <w:rsid w:val="009A7AAD"/>
    <w:rsid w:val="009B1AC7"/>
    <w:rsid w:val="009D272B"/>
    <w:rsid w:val="009D5DEA"/>
    <w:rsid w:val="009D6D56"/>
    <w:rsid w:val="009E4F1E"/>
    <w:rsid w:val="009E7427"/>
    <w:rsid w:val="00A06F5E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C2A17"/>
    <w:rsid w:val="00AE16CF"/>
    <w:rsid w:val="00AE2E51"/>
    <w:rsid w:val="00AE740A"/>
    <w:rsid w:val="00AF123C"/>
    <w:rsid w:val="00B00E4E"/>
    <w:rsid w:val="00B10D00"/>
    <w:rsid w:val="00B251FD"/>
    <w:rsid w:val="00B2622A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17792"/>
    <w:rsid w:val="00C2011A"/>
    <w:rsid w:val="00C2391F"/>
    <w:rsid w:val="00C23EDB"/>
    <w:rsid w:val="00C30432"/>
    <w:rsid w:val="00C37280"/>
    <w:rsid w:val="00C37A9F"/>
    <w:rsid w:val="00C40203"/>
    <w:rsid w:val="00C6435D"/>
    <w:rsid w:val="00C67F69"/>
    <w:rsid w:val="00C763B4"/>
    <w:rsid w:val="00C77113"/>
    <w:rsid w:val="00C90268"/>
    <w:rsid w:val="00C9133F"/>
    <w:rsid w:val="00C958D2"/>
    <w:rsid w:val="00C97710"/>
    <w:rsid w:val="00CA12DB"/>
    <w:rsid w:val="00CB0F7A"/>
    <w:rsid w:val="00CB3E4E"/>
    <w:rsid w:val="00CD66DA"/>
    <w:rsid w:val="00CE3123"/>
    <w:rsid w:val="00CE6E83"/>
    <w:rsid w:val="00CE7F75"/>
    <w:rsid w:val="00D0155F"/>
    <w:rsid w:val="00D12407"/>
    <w:rsid w:val="00D20453"/>
    <w:rsid w:val="00D21977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132B8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55E06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06EE9"/>
    <w:rsid w:val="00F26601"/>
    <w:rsid w:val="00F30BB4"/>
    <w:rsid w:val="00F53CB2"/>
    <w:rsid w:val="00F71DDB"/>
    <w:rsid w:val="00F73647"/>
    <w:rsid w:val="00F753DF"/>
    <w:rsid w:val="00F85779"/>
    <w:rsid w:val="00F85C76"/>
    <w:rsid w:val="00F90EFE"/>
    <w:rsid w:val="00FA0B1B"/>
    <w:rsid w:val="00FA297C"/>
    <w:rsid w:val="00FB0585"/>
    <w:rsid w:val="00FB1511"/>
    <w:rsid w:val="00FD2BE0"/>
    <w:rsid w:val="00FD2E81"/>
    <w:rsid w:val="00FD6E87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2</cp:revision>
  <dcterms:created xsi:type="dcterms:W3CDTF">2026-07-24T17:28:00Z</dcterms:created>
  <dcterms:modified xsi:type="dcterms:W3CDTF">2026-07-24T17:28:00Z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