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D00D7" w14:textId="77777777" w:rsidR="00743FC9" w:rsidRDefault="002132A1" w:rsidP="005D4079">
      <w:pPr>
        <w:rPr>
          <w:rFonts w:ascii="Arial" w:hAnsi="Arial" w:cs="Arial"/>
          <w:sz w:val="36"/>
          <w:szCs w:val="36"/>
          <w:u w:val="single"/>
        </w:rPr>
      </w:pPr>
      <w:r>
        <w:rPr>
          <w:noProof/>
        </w:rPr>
        <w:drawing>
          <wp:anchor distT="0" distB="0" distL="114300" distR="114300" simplePos="0" relativeHeight="251658240" behindDoc="1" locked="0" layoutInCell="1" allowOverlap="1" wp14:anchorId="002E0CEE" wp14:editId="01B2C4F5">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ndwell Letterhad Wor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14:paraId="13E60014" w14:textId="77777777" w:rsidR="00743FC9" w:rsidRDefault="00743FC9" w:rsidP="00743FC9">
      <w:pPr>
        <w:jc w:val="center"/>
        <w:rPr>
          <w:rFonts w:ascii="Arial" w:hAnsi="Arial" w:cs="Arial"/>
          <w:sz w:val="36"/>
          <w:szCs w:val="36"/>
          <w:u w:val="single"/>
        </w:rPr>
      </w:pPr>
    </w:p>
    <w:p w14:paraId="799DB177" w14:textId="77777777" w:rsidR="006176F9" w:rsidRDefault="006176F9" w:rsidP="00743FC9">
      <w:pPr>
        <w:pStyle w:val="Title"/>
        <w:jc w:val="center"/>
        <w:rPr>
          <w:b/>
          <w:bCs/>
        </w:rPr>
      </w:pPr>
    </w:p>
    <w:p w14:paraId="31AE16E5" w14:textId="77777777" w:rsidR="00B10D00" w:rsidRDefault="00B10D00" w:rsidP="00B10D00">
      <w:pPr>
        <w:pStyle w:val="Title"/>
        <w:jc w:val="center"/>
      </w:pPr>
    </w:p>
    <w:p w14:paraId="7EB121FC" w14:textId="77777777" w:rsidR="00B10D00" w:rsidRPr="00B10D00" w:rsidRDefault="002132A1" w:rsidP="00B10D00">
      <w:pPr>
        <w:pStyle w:val="Title"/>
        <w:jc w:val="center"/>
      </w:pPr>
      <w:r w:rsidRPr="00B10D00">
        <w:t>Equality Impact Assessments Toolkit</w:t>
      </w:r>
    </w:p>
    <w:p w14:paraId="6C71B5BB" w14:textId="77777777" w:rsidR="00743FC9" w:rsidRPr="00B10D00" w:rsidRDefault="002132A1" w:rsidP="00B10D00">
      <w:pPr>
        <w:pStyle w:val="Title"/>
        <w:jc w:val="center"/>
      </w:pPr>
      <w:r w:rsidRPr="00B10D00">
        <w:t>EqIA Template</w:t>
      </w:r>
    </w:p>
    <w:p w14:paraId="6155CA6E" w14:textId="77777777" w:rsidR="00743FC9" w:rsidRPr="00743FC9" w:rsidRDefault="00743FC9" w:rsidP="00743FC9">
      <w:pPr>
        <w:pStyle w:val="Title"/>
        <w:jc w:val="center"/>
        <w:rPr>
          <w:rFonts w:ascii="Arial" w:hAnsi="Arial"/>
          <w:b/>
          <w:bCs/>
          <w:sz w:val="36"/>
          <w:szCs w:val="36"/>
          <w:u w:val="single"/>
        </w:rPr>
      </w:pPr>
    </w:p>
    <w:p w14:paraId="3343D5C6" w14:textId="77777777" w:rsidR="00743FC9" w:rsidRDefault="00743FC9" w:rsidP="00743FC9">
      <w:pPr>
        <w:jc w:val="center"/>
        <w:rPr>
          <w:rFonts w:ascii="Arial" w:hAnsi="Arial" w:cs="Arial"/>
          <w:sz w:val="36"/>
          <w:szCs w:val="36"/>
          <w:u w:val="single"/>
        </w:rPr>
      </w:pPr>
    </w:p>
    <w:p w14:paraId="4C6CD16A" w14:textId="77777777" w:rsidR="00743FC9" w:rsidRDefault="00743FC9" w:rsidP="00743FC9">
      <w:pPr>
        <w:jc w:val="center"/>
        <w:rPr>
          <w:rFonts w:ascii="Arial" w:hAnsi="Arial" w:cs="Arial"/>
          <w:sz w:val="36"/>
          <w:szCs w:val="36"/>
          <w:u w:val="single"/>
        </w:rPr>
      </w:pPr>
    </w:p>
    <w:p w14:paraId="05AAAA1A" w14:textId="77777777" w:rsidR="00743FC9" w:rsidRDefault="00743FC9" w:rsidP="00743FC9">
      <w:pPr>
        <w:jc w:val="center"/>
        <w:rPr>
          <w:rFonts w:ascii="Arial" w:hAnsi="Arial" w:cs="Arial"/>
          <w:sz w:val="36"/>
          <w:szCs w:val="36"/>
          <w:u w:val="single"/>
        </w:rPr>
      </w:pPr>
    </w:p>
    <w:p w14:paraId="7F4C4BB5" w14:textId="77777777" w:rsidR="00743FC9" w:rsidRDefault="00743FC9" w:rsidP="00743FC9">
      <w:pPr>
        <w:jc w:val="center"/>
        <w:rPr>
          <w:rFonts w:ascii="Arial" w:hAnsi="Arial" w:cs="Arial"/>
          <w:sz w:val="36"/>
          <w:szCs w:val="36"/>
          <w:u w:val="single"/>
        </w:rPr>
      </w:pPr>
    </w:p>
    <w:p w14:paraId="2D015BA9" w14:textId="77777777" w:rsidR="00743FC9" w:rsidRDefault="00743FC9" w:rsidP="00743FC9">
      <w:pPr>
        <w:jc w:val="center"/>
        <w:rPr>
          <w:rFonts w:ascii="Arial" w:hAnsi="Arial" w:cs="Arial"/>
          <w:sz w:val="36"/>
          <w:szCs w:val="36"/>
          <w:u w:val="single"/>
        </w:rPr>
      </w:pPr>
    </w:p>
    <w:p w14:paraId="28263471" w14:textId="77777777" w:rsidR="00743FC9" w:rsidRDefault="00743FC9" w:rsidP="00743FC9">
      <w:pPr>
        <w:jc w:val="center"/>
        <w:rPr>
          <w:rFonts w:ascii="Arial" w:hAnsi="Arial" w:cs="Arial"/>
          <w:sz w:val="36"/>
          <w:szCs w:val="36"/>
          <w:u w:val="single"/>
        </w:rPr>
      </w:pPr>
    </w:p>
    <w:p w14:paraId="5CB6A8EB" w14:textId="77777777" w:rsidR="00743FC9" w:rsidRDefault="00743FC9" w:rsidP="00743FC9">
      <w:pPr>
        <w:jc w:val="center"/>
        <w:rPr>
          <w:rFonts w:ascii="Arial" w:hAnsi="Arial" w:cs="Arial"/>
          <w:sz w:val="36"/>
          <w:szCs w:val="36"/>
          <w:u w:val="single"/>
        </w:rPr>
      </w:pPr>
    </w:p>
    <w:p w14:paraId="667B1F5A" w14:textId="77777777" w:rsidR="00743FC9" w:rsidRDefault="00743FC9" w:rsidP="00743FC9">
      <w:pPr>
        <w:jc w:val="center"/>
        <w:rPr>
          <w:rFonts w:ascii="Arial" w:hAnsi="Arial" w:cs="Arial"/>
          <w:sz w:val="36"/>
          <w:szCs w:val="36"/>
          <w:u w:val="single"/>
        </w:rPr>
      </w:pPr>
    </w:p>
    <w:p w14:paraId="1C6EB3B0" w14:textId="77777777" w:rsidR="00743FC9" w:rsidRPr="009E7427" w:rsidRDefault="002132A1" w:rsidP="009E7427">
      <w:pPr>
        <w:jc w:val="center"/>
        <w:rPr>
          <w:rFonts w:ascii="Arial" w:hAnsi="Arial" w:cs="Arial"/>
          <w:sz w:val="36"/>
          <w:szCs w:val="36"/>
          <w:u w:val="single"/>
        </w:rPr>
        <w:sectPr w:rsidR="00743FC9" w:rsidRPr="009E7427" w:rsidSect="005912C1">
          <w:headerReference w:type="even" r:id="rId12"/>
          <w:headerReference w:type="default" r:id="rId13"/>
          <w:footerReference w:type="even" r:id="rId14"/>
          <w:footerReference w:type="default" r:id="rId15"/>
          <w:headerReference w:type="first" r:id="rId16"/>
          <w:footerReference w:type="first" r:id="rId17"/>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14:paraId="5DF0214E" w14:textId="77777777" w:rsidR="00540440" w:rsidRDefault="00540440" w:rsidP="00743FC9">
      <w:pPr>
        <w:rPr>
          <w:rFonts w:ascii="Arial" w:hAnsi="Arial" w:cs="Arial"/>
          <w:sz w:val="28"/>
          <w:szCs w:val="28"/>
        </w:rPr>
      </w:pPr>
    </w:p>
    <w:tbl>
      <w:tblPr>
        <w:tblStyle w:val="GridTable1Light-Accent1"/>
        <w:tblpPr w:leftFromText="180" w:rightFromText="180" w:vertAnchor="text" w:horzAnchor="margin" w:tblpY="757"/>
        <w:tblW w:w="0" w:type="auto"/>
        <w:tblLook w:val="04A0" w:firstRow="1" w:lastRow="0" w:firstColumn="1" w:lastColumn="0" w:noHBand="0" w:noVBand="1"/>
      </w:tblPr>
      <w:tblGrid>
        <w:gridCol w:w="9288"/>
      </w:tblGrid>
      <w:tr w:rsidR="00D0155F" w14:paraId="4007EB2F" w14:textId="77777777" w:rsidTr="00D015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603A9A48" w14:textId="77777777" w:rsidR="008C5061" w:rsidRPr="00D76B9C" w:rsidRDefault="002132A1" w:rsidP="00EC01E1">
            <w:pPr>
              <w:spacing w:after="160" w:line="259" w:lineRule="auto"/>
              <w:rPr>
                <w:rFonts w:ascii="Arial" w:hAnsi="Arial" w:cs="Arial"/>
                <w:sz w:val="24"/>
                <w:szCs w:val="24"/>
              </w:rPr>
            </w:pPr>
            <w:r w:rsidRPr="00D76B9C">
              <w:rPr>
                <w:rFonts w:ascii="Arial" w:hAnsi="Arial" w:cs="Arial"/>
                <w:b w:val="0"/>
                <w:sz w:val="24"/>
                <w:szCs w:val="24"/>
              </w:rPr>
              <w:t>You must consider</w:t>
            </w:r>
            <w:r w:rsidR="00C00FEE" w:rsidRPr="00D76B9C">
              <w:rPr>
                <w:rFonts w:ascii="Arial" w:hAnsi="Arial" w:cs="Arial"/>
                <w:b w:val="0"/>
                <w:sz w:val="24"/>
                <w:szCs w:val="24"/>
              </w:rPr>
              <w:t xml:space="preserve"> the </w:t>
            </w:r>
            <w:hyperlink r:id="rId18" w:history="1">
              <w:r w:rsidR="008C5061" w:rsidRPr="00D76B9C">
                <w:rPr>
                  <w:rStyle w:val="Hyperlink"/>
                  <w:rFonts w:ascii="Arial" w:hAnsi="Arial" w:cs="Arial"/>
                  <w:b w:val="0"/>
                  <w:sz w:val="24"/>
                  <w:szCs w:val="24"/>
                </w:rPr>
                <w:t>Equality Impact Assessment Guidance</w:t>
              </w:r>
            </w:hyperlink>
            <w:r w:rsidRPr="00D76B9C">
              <w:rPr>
                <w:rFonts w:ascii="Arial" w:hAnsi="Arial" w:cs="Arial"/>
                <w:b w:val="0"/>
                <w:sz w:val="24"/>
                <w:szCs w:val="24"/>
              </w:rPr>
              <w:t xml:space="preserve"> when completing this template.</w:t>
            </w:r>
          </w:p>
          <w:p w14:paraId="433D9A0B" w14:textId="77777777" w:rsidR="00144D1E" w:rsidRPr="00D76B9C" w:rsidRDefault="002132A1" w:rsidP="00EC01E1">
            <w:pPr>
              <w:spacing w:after="160" w:line="259" w:lineRule="auto"/>
              <w:rPr>
                <w:rFonts w:ascii="Arial" w:hAnsi="Arial" w:cs="Arial"/>
                <w:sz w:val="24"/>
                <w:szCs w:val="24"/>
              </w:rPr>
            </w:pPr>
            <w:r w:rsidRPr="00D76B9C">
              <w:rPr>
                <w:rFonts w:ascii="Arial" w:hAnsi="Arial" w:cs="Arial"/>
                <w:b w:val="0"/>
                <w:sz w:val="24"/>
                <w:szCs w:val="24"/>
              </w:rPr>
              <w:t>The EDI team can provide help and advice on undertaking an E</w:t>
            </w:r>
            <w:r w:rsidR="009B1AC7" w:rsidRPr="00D76B9C">
              <w:rPr>
                <w:rFonts w:ascii="Arial" w:hAnsi="Arial" w:cs="Arial"/>
                <w:b w:val="0"/>
                <w:sz w:val="24"/>
                <w:szCs w:val="24"/>
              </w:rPr>
              <w:t>q</w:t>
            </w:r>
            <w:r w:rsidRPr="00D76B9C">
              <w:rPr>
                <w:rFonts w:ascii="Arial" w:hAnsi="Arial" w:cs="Arial"/>
                <w:b w:val="0"/>
                <w:sz w:val="24"/>
                <w:szCs w:val="24"/>
              </w:rPr>
              <w:t>IA and also provide overview quality assurance checks on completed E</w:t>
            </w:r>
            <w:r w:rsidR="009B1AC7" w:rsidRPr="00D76B9C">
              <w:rPr>
                <w:rFonts w:ascii="Arial" w:hAnsi="Arial" w:cs="Arial"/>
                <w:b w:val="0"/>
                <w:sz w:val="24"/>
                <w:szCs w:val="24"/>
              </w:rPr>
              <w:t>q</w:t>
            </w:r>
            <w:r w:rsidRPr="00D76B9C">
              <w:rPr>
                <w:rFonts w:ascii="Arial" w:hAnsi="Arial" w:cs="Arial"/>
                <w:b w:val="0"/>
                <w:sz w:val="24"/>
                <w:szCs w:val="24"/>
              </w:rPr>
              <w:t xml:space="preserve">IA documents. </w:t>
            </w:r>
          </w:p>
          <w:p w14:paraId="2D4B6254" w14:textId="77777777" w:rsidR="008C5061" w:rsidRPr="00EB3AD8" w:rsidRDefault="002132A1" w:rsidP="00EC01E1">
            <w:pPr>
              <w:spacing w:after="160" w:line="259" w:lineRule="auto"/>
              <w:rPr>
                <w:rFonts w:ascii="Arial" w:hAnsi="Arial" w:cs="Arial"/>
                <w:sz w:val="28"/>
                <w:szCs w:val="28"/>
              </w:rPr>
            </w:pPr>
            <w:r w:rsidRPr="00D76B9C">
              <w:rPr>
                <w:rFonts w:ascii="Arial" w:hAnsi="Arial" w:cs="Arial"/>
                <w:b w:val="0"/>
                <w:sz w:val="24"/>
                <w:szCs w:val="24"/>
              </w:rPr>
              <w:t xml:space="preserve">EDI team contact email: </w:t>
            </w:r>
            <w:r w:rsidR="009B1AC7" w:rsidRPr="00D76B9C">
              <w:rPr>
                <w:rFonts w:ascii="Arial" w:hAnsi="Arial" w:cs="Arial"/>
                <w:sz w:val="24"/>
                <w:szCs w:val="24"/>
              </w:rPr>
              <w:t xml:space="preserve"> </w:t>
            </w:r>
            <w:r w:rsidR="009B1AC7" w:rsidRPr="00D76B9C">
              <w:rPr>
                <w:rStyle w:val="Hyperlink"/>
                <w:rFonts w:ascii="Arial" w:hAnsi="Arial" w:cs="Arial"/>
                <w:sz w:val="24"/>
                <w:szCs w:val="24"/>
              </w:rPr>
              <w:t>edi_team@sandwell.gov.uk</w:t>
            </w:r>
          </w:p>
        </w:tc>
      </w:tr>
    </w:tbl>
    <w:tbl>
      <w:tblPr>
        <w:tblStyle w:val="GridTable1Light-Accent1"/>
        <w:tblW w:w="0" w:type="auto"/>
        <w:tblLook w:val="04A0" w:firstRow="1" w:lastRow="0" w:firstColumn="1" w:lastColumn="0" w:noHBand="0" w:noVBand="1"/>
      </w:tblPr>
      <w:tblGrid>
        <w:gridCol w:w="4809"/>
        <w:gridCol w:w="4436"/>
      </w:tblGrid>
      <w:tr w:rsidR="00D0155F" w14:paraId="4F6B3307" w14:textId="77777777" w:rsidTr="00D0155F">
        <w:trPr>
          <w:cnfStyle w:val="100000000000" w:firstRow="1" w:lastRow="0" w:firstColumn="0" w:lastColumn="0" w:oddVBand="0" w:evenVBand="0" w:oddHBand="0"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4809" w:type="dxa"/>
          </w:tcPr>
          <w:p w14:paraId="0AD64C89" w14:textId="77777777" w:rsidR="009D5DEA" w:rsidRPr="00F90EFE" w:rsidRDefault="002132A1" w:rsidP="00EC01E1">
            <w:pPr>
              <w:rPr>
                <w:rFonts w:ascii="Arial" w:hAnsi="Arial" w:cs="Arial"/>
                <w:sz w:val="28"/>
                <w:szCs w:val="28"/>
              </w:rPr>
            </w:pPr>
            <w:r w:rsidRPr="00F90EFE">
              <w:rPr>
                <w:rFonts w:ascii="Arial" w:hAnsi="Arial" w:cs="Arial"/>
                <w:sz w:val="28"/>
                <w:szCs w:val="28"/>
              </w:rPr>
              <w:t>Quality Control</w:t>
            </w:r>
          </w:p>
        </w:tc>
        <w:tc>
          <w:tcPr>
            <w:tcW w:w="4436" w:type="dxa"/>
          </w:tcPr>
          <w:p w14:paraId="5A42CACE" w14:textId="77777777" w:rsidR="009D5DEA" w:rsidRPr="00F90EFE" w:rsidRDefault="009D5DEA" w:rsidP="00EC01E1">
            <w:pP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p>
        </w:tc>
      </w:tr>
      <w:tr w:rsidR="00D0155F" w14:paraId="5CD21BDC" w14:textId="77777777" w:rsidTr="00D0155F">
        <w:trPr>
          <w:trHeight w:val="512"/>
        </w:trPr>
        <w:tc>
          <w:tcPr>
            <w:cnfStyle w:val="001000000000" w:firstRow="0" w:lastRow="0" w:firstColumn="1" w:lastColumn="0" w:oddVBand="0" w:evenVBand="0" w:oddHBand="0" w:evenHBand="0" w:firstRowFirstColumn="0" w:firstRowLastColumn="0" w:lastRowFirstColumn="0" w:lastRowLastColumn="0"/>
            <w:tcW w:w="4809" w:type="dxa"/>
          </w:tcPr>
          <w:p w14:paraId="5E91667D"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Title of proposal</w:t>
            </w:r>
          </w:p>
          <w:p w14:paraId="0B15A62D" w14:textId="77777777" w:rsidR="00513A37" w:rsidRPr="00743FC9" w:rsidRDefault="00513A37" w:rsidP="00513A37">
            <w:pPr>
              <w:rPr>
                <w:rFonts w:ascii="Arial" w:hAnsi="Arial" w:cs="Arial"/>
                <w:sz w:val="24"/>
                <w:szCs w:val="24"/>
              </w:rPr>
            </w:pPr>
          </w:p>
        </w:tc>
        <w:tc>
          <w:tcPr>
            <w:tcW w:w="4436" w:type="dxa"/>
            <w:tcBorders>
              <w:top w:val="single" w:sz="4" w:space="0" w:color="B7DFA8" w:themeColor="accent1" w:themeTint="66"/>
              <w:left w:val="single" w:sz="4" w:space="0" w:color="B7DFA8" w:themeColor="accent1" w:themeTint="66"/>
              <w:right w:val="single" w:sz="4" w:space="0" w:color="B7DFA8" w:themeColor="accent1" w:themeTint="66"/>
            </w:tcBorders>
          </w:tcPr>
          <w:p w14:paraId="5894BAE1" w14:textId="00A139E4" w:rsidR="00513A37" w:rsidRPr="00B2622A" w:rsidRDefault="009A5DC7" w:rsidP="00FD6E8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Property Succession</w:t>
            </w:r>
            <w:r w:rsidR="00090CDC">
              <w:rPr>
                <w:rFonts w:ascii="Arial" w:hAnsi="Arial" w:cs="Arial"/>
                <w:sz w:val="24"/>
                <w:szCs w:val="24"/>
              </w:rPr>
              <w:t xml:space="preserve"> Policy</w:t>
            </w:r>
          </w:p>
        </w:tc>
      </w:tr>
      <w:tr w:rsidR="00D0155F" w14:paraId="415B489B" w14:textId="77777777" w:rsidTr="00D0155F">
        <w:trPr>
          <w:trHeight w:val="714"/>
        </w:trPr>
        <w:tc>
          <w:tcPr>
            <w:cnfStyle w:val="001000000000" w:firstRow="0" w:lastRow="0" w:firstColumn="1" w:lastColumn="0" w:oddVBand="0" w:evenVBand="0" w:oddHBand="0" w:evenHBand="0" w:firstRowFirstColumn="0" w:firstRowLastColumn="0" w:lastRowFirstColumn="0" w:lastRowLastColumn="0"/>
            <w:tcW w:w="4809" w:type="dxa"/>
          </w:tcPr>
          <w:p w14:paraId="0383A3C3"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Directorate and Service Area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6C2E2556" w14:textId="77777777" w:rsidR="00513A37" w:rsidRPr="00B2622A"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2622A">
              <w:rPr>
                <w:rFonts w:ascii="Arial" w:hAnsi="Arial" w:cs="Arial"/>
                <w:sz w:val="24"/>
                <w:szCs w:val="24"/>
              </w:rPr>
              <w:t>Place (Housing)</w:t>
            </w:r>
          </w:p>
        </w:tc>
      </w:tr>
      <w:tr w:rsidR="00D0155F" w14:paraId="4E11DBAE" w14:textId="77777777" w:rsidTr="00D0155F">
        <w:trPr>
          <w:trHeight w:val="704"/>
        </w:trPr>
        <w:tc>
          <w:tcPr>
            <w:cnfStyle w:val="001000000000" w:firstRow="0" w:lastRow="0" w:firstColumn="1" w:lastColumn="0" w:oddVBand="0" w:evenVBand="0" w:oddHBand="0" w:evenHBand="0" w:firstRowFirstColumn="0" w:firstRowLastColumn="0" w:lastRowFirstColumn="0" w:lastRowLastColumn="0"/>
            <w:tcW w:w="4809" w:type="dxa"/>
          </w:tcPr>
          <w:p w14:paraId="65FD3F98"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Officer completing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72C86125" w14:textId="127E0D4C" w:rsidR="005F5353" w:rsidRPr="005F5353" w:rsidRDefault="004759CA" w:rsidP="005F535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Louis Bebb</w:t>
            </w:r>
          </w:p>
          <w:p w14:paraId="3F7D8987" w14:textId="45F8BF1C" w:rsidR="00513A37" w:rsidRPr="00B2622A" w:rsidRDefault="00513A3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14:paraId="4B2C91E1" w14:textId="77777777" w:rsidTr="00D0155F">
        <w:trPr>
          <w:trHeight w:val="685"/>
        </w:trPr>
        <w:tc>
          <w:tcPr>
            <w:cnfStyle w:val="001000000000" w:firstRow="0" w:lastRow="0" w:firstColumn="1" w:lastColumn="0" w:oddVBand="0" w:evenVBand="0" w:oddHBand="0" w:evenHBand="0" w:firstRowFirstColumn="0" w:firstRowLastColumn="0" w:lastRowFirstColumn="0" w:lastRowLastColumn="0"/>
            <w:tcW w:w="4809" w:type="dxa"/>
          </w:tcPr>
          <w:p w14:paraId="1E2581AC"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Contact Details</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4CCFED2D" w14:textId="340E7120" w:rsidR="005F5353" w:rsidRPr="005F5353" w:rsidRDefault="004759CA" w:rsidP="005F535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9" w:history="1">
              <w:r w:rsidRPr="00745397">
                <w:rPr>
                  <w:rStyle w:val="Hyperlink"/>
                  <w:rFonts w:ascii="Arial" w:hAnsi="Arial" w:cs="Arial"/>
                  <w:sz w:val="24"/>
                  <w:szCs w:val="24"/>
                </w:rPr>
                <w:t>Louis_Bebb@sandwell.gov.uk</w:t>
              </w:r>
            </w:hyperlink>
            <w:r>
              <w:rPr>
                <w:rFonts w:ascii="Arial" w:hAnsi="Arial" w:cs="Arial"/>
                <w:sz w:val="24"/>
                <w:szCs w:val="24"/>
              </w:rPr>
              <w:t xml:space="preserve"> </w:t>
            </w:r>
          </w:p>
          <w:p w14:paraId="1FEC66B3" w14:textId="583D9026" w:rsidR="00513A37" w:rsidRPr="00B2622A" w:rsidRDefault="00513A3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14:paraId="20F4F306"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07E54F11" w14:textId="77777777" w:rsidR="00513A37" w:rsidRPr="00743FC9" w:rsidRDefault="002132A1" w:rsidP="00513A37">
            <w:pPr>
              <w:rPr>
                <w:rFonts w:ascii="Arial" w:hAnsi="Arial" w:cs="Arial"/>
                <w:sz w:val="24"/>
                <w:szCs w:val="24"/>
              </w:rPr>
            </w:pPr>
            <w:r>
              <w:rPr>
                <w:rFonts w:ascii="Arial" w:hAnsi="Arial" w:cs="Arial"/>
                <w:b w:val="0"/>
                <w:bCs w:val="0"/>
                <w:sz w:val="24"/>
                <w:szCs w:val="24"/>
              </w:rPr>
              <w:t>Other</w:t>
            </w:r>
            <w:r w:rsidRPr="00743FC9">
              <w:rPr>
                <w:rFonts w:ascii="Arial" w:hAnsi="Arial" w:cs="Arial"/>
                <w:b w:val="0"/>
                <w:bCs w:val="0"/>
                <w:sz w:val="24"/>
                <w:szCs w:val="24"/>
              </w:rPr>
              <w:t xml:space="preserve"> officers involved in completing this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316E8FD" w14:textId="1DA1B692" w:rsidR="00513A37" w:rsidRPr="00743FC9" w:rsidRDefault="009A5DC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Jim Brennan</w:t>
            </w:r>
          </w:p>
        </w:tc>
      </w:tr>
      <w:tr w:rsidR="00D0155F" w14:paraId="5E778BE2" w14:textId="77777777" w:rsidTr="00D0155F">
        <w:trPr>
          <w:trHeight w:val="637"/>
        </w:trPr>
        <w:tc>
          <w:tcPr>
            <w:cnfStyle w:val="001000000000" w:firstRow="0" w:lastRow="0" w:firstColumn="1" w:lastColumn="0" w:oddVBand="0" w:evenVBand="0" w:oddHBand="0" w:evenHBand="0" w:firstRowFirstColumn="0" w:firstRowLastColumn="0" w:lastRowFirstColumn="0" w:lastRowLastColumn="0"/>
            <w:tcW w:w="4809" w:type="dxa"/>
          </w:tcPr>
          <w:p w14:paraId="701C0119"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completed</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7D631DB4" w14:textId="3147A3B1" w:rsidR="00513A37" w:rsidRPr="00743FC9" w:rsidRDefault="00090CDC"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16.06.2026</w:t>
            </w:r>
          </w:p>
        </w:tc>
      </w:tr>
      <w:tr w:rsidR="00D0155F" w14:paraId="570ECB9A"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2B3E42EE"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signed off or agreed by Director or Executive Director</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E9A7889" w14:textId="2DDEC6CE" w:rsidR="00513A37" w:rsidRPr="007965E2" w:rsidRDefault="00884DE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15.07.2026</w:t>
            </w:r>
          </w:p>
        </w:tc>
      </w:tr>
      <w:tr w:rsidR="00D0155F" w14:paraId="5F059F39"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DA5B6BF"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Name of Director or Executive Director signing off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960BB7F" w14:textId="77777777" w:rsidR="00513A37" w:rsidRPr="00743FC9"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Alan Lunt</w:t>
            </w:r>
          </w:p>
        </w:tc>
      </w:tr>
      <w:tr w:rsidR="00D0155F" w14:paraId="24AB99EC" w14:textId="77777777" w:rsidTr="00D0155F">
        <w:trPr>
          <w:trHeight w:val="860"/>
        </w:trPr>
        <w:tc>
          <w:tcPr>
            <w:cnfStyle w:val="001000000000" w:firstRow="0" w:lastRow="0" w:firstColumn="1" w:lastColumn="0" w:oddVBand="0" w:evenVBand="0" w:oddHBand="0" w:evenHBand="0" w:firstRowFirstColumn="0" w:firstRowLastColumn="0" w:lastRowFirstColumn="0" w:lastRowLastColumn="0"/>
            <w:tcW w:w="4809" w:type="dxa"/>
          </w:tcPr>
          <w:p w14:paraId="75BA2E5D" w14:textId="77777777" w:rsidR="00513A37" w:rsidRPr="00743FC9" w:rsidRDefault="002132A1" w:rsidP="00513A37">
            <w:pPr>
              <w:rPr>
                <w:rFonts w:ascii="Arial" w:hAnsi="Arial" w:cs="Arial"/>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considered by Cabinet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02918BC4" w14:textId="50AACCDA" w:rsidR="00513A37" w:rsidRPr="00743FC9" w:rsidRDefault="00FD6E87"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1</w:t>
            </w:r>
            <w:r w:rsidR="00090CDC">
              <w:rPr>
                <w:rFonts w:ascii="Arial" w:hAnsi="Arial" w:cs="Arial"/>
                <w:sz w:val="24"/>
                <w:szCs w:val="24"/>
              </w:rPr>
              <w:t>5</w:t>
            </w:r>
            <w:r>
              <w:rPr>
                <w:rFonts w:ascii="Arial" w:hAnsi="Arial" w:cs="Arial"/>
                <w:sz w:val="24"/>
                <w:szCs w:val="24"/>
              </w:rPr>
              <w:t>.0</w:t>
            </w:r>
            <w:r w:rsidR="00090CDC">
              <w:rPr>
                <w:rFonts w:ascii="Arial" w:hAnsi="Arial" w:cs="Arial"/>
                <w:sz w:val="24"/>
                <w:szCs w:val="24"/>
              </w:rPr>
              <w:t>7</w:t>
            </w:r>
            <w:r>
              <w:rPr>
                <w:rFonts w:ascii="Arial" w:hAnsi="Arial" w:cs="Arial"/>
                <w:sz w:val="24"/>
                <w:szCs w:val="24"/>
              </w:rPr>
              <w:t>.2026</w:t>
            </w:r>
          </w:p>
        </w:tc>
      </w:tr>
      <w:tr w:rsidR="00D0155F" w14:paraId="11E6890D" w14:textId="77777777" w:rsidTr="00D0155F">
        <w:trPr>
          <w:trHeight w:val="1096"/>
        </w:trPr>
        <w:tc>
          <w:tcPr>
            <w:cnfStyle w:val="001000000000" w:firstRow="0" w:lastRow="0" w:firstColumn="1" w:lastColumn="0" w:oddVBand="0" w:evenVBand="0" w:oddHBand="0" w:evenHBand="0" w:firstRowFirstColumn="0" w:firstRowLastColumn="0" w:lastRowFirstColumn="0" w:lastRowLastColumn="0"/>
            <w:tcW w:w="4809" w:type="dxa"/>
          </w:tcPr>
          <w:p w14:paraId="663CC3A8" w14:textId="77777777" w:rsidR="00513A37" w:rsidRDefault="002132A1" w:rsidP="00513A37">
            <w:pPr>
              <w:rPr>
                <w:rFonts w:ascii="Arial" w:hAnsi="Arial" w:cs="Arial"/>
                <w:sz w:val="24"/>
                <w:szCs w:val="24"/>
              </w:rPr>
            </w:pPr>
            <w:r>
              <w:rPr>
                <w:rFonts w:ascii="Arial" w:hAnsi="Arial" w:cs="Arial"/>
                <w:b w:val="0"/>
                <w:bCs w:val="0"/>
                <w:sz w:val="24"/>
                <w:szCs w:val="24"/>
              </w:rPr>
              <w:t>Where the EqIA is Published</w:t>
            </w:r>
          </w:p>
          <w:p w14:paraId="442AFB78" w14:textId="77777777" w:rsidR="00513A37" w:rsidRDefault="00513A37" w:rsidP="00513A37">
            <w:pPr>
              <w:rPr>
                <w:rFonts w:ascii="Arial" w:hAnsi="Arial" w:cs="Arial"/>
                <w:sz w:val="24"/>
                <w:szCs w:val="24"/>
              </w:rPr>
            </w:pPr>
          </w:p>
          <w:p w14:paraId="3FFDF29A" w14:textId="77777777" w:rsidR="00513A37" w:rsidRPr="00F90EFE" w:rsidRDefault="002132A1" w:rsidP="00513A37">
            <w:pPr>
              <w:rPr>
                <w:rFonts w:ascii="Arial" w:hAnsi="Arial" w:cs="Arial"/>
                <w:sz w:val="24"/>
                <w:szCs w:val="24"/>
              </w:rPr>
            </w:pPr>
            <w:r>
              <w:rPr>
                <w:rFonts w:ascii="Arial" w:hAnsi="Arial" w:cs="Arial"/>
                <w:b w:val="0"/>
                <w:bCs w:val="0"/>
                <w:sz w:val="24"/>
                <w:szCs w:val="24"/>
              </w:rPr>
              <w:t>(please include a link to the EqIA and send a copy of the final EqIA to the EDI team)</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14:paraId="6C368FD3" w14:textId="77777777" w:rsidR="00513A37" w:rsidRDefault="002132A1"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Modern Gov</w:t>
            </w:r>
          </w:p>
          <w:p w14:paraId="07DBE058" w14:textId="77777777" w:rsidR="006E4905" w:rsidRDefault="006E4905"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C50C6C7" w14:textId="77777777" w:rsidR="006E4905" w:rsidRPr="00743FC9" w:rsidRDefault="006E4905" w:rsidP="00513A3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54247982" w14:textId="77777777" w:rsidR="009E7427" w:rsidRDefault="009E7427" w:rsidP="00743FC9"/>
    <w:p w14:paraId="38796E8B" w14:textId="77777777" w:rsidR="00C6435D" w:rsidRDefault="00C6435D" w:rsidP="00743FC9"/>
    <w:tbl>
      <w:tblPr>
        <w:tblStyle w:val="GridTable1Light-Accent1"/>
        <w:tblW w:w="5000" w:type="pct"/>
        <w:tblLook w:val="04A0" w:firstRow="1" w:lastRow="0" w:firstColumn="1" w:lastColumn="0" w:noHBand="0" w:noVBand="1"/>
      </w:tblPr>
      <w:tblGrid>
        <w:gridCol w:w="7"/>
        <w:gridCol w:w="9607"/>
        <w:gridCol w:w="6"/>
        <w:gridCol w:w="8"/>
      </w:tblGrid>
      <w:tr w:rsidR="00D0155F" w:rsidRPr="00D76B9C" w14:paraId="331207D0" w14:textId="77777777" w:rsidTr="00D0155F">
        <w:trPr>
          <w:gridBefore w:val="1"/>
          <w:cnfStyle w:val="100000000000" w:firstRow="1" w:lastRow="0" w:firstColumn="0" w:lastColumn="0" w:oddVBand="0" w:evenVBand="0" w:oddHBand="0" w:evenHBand="0" w:firstRowFirstColumn="0" w:firstRowLastColumn="0" w:lastRowFirstColumn="0" w:lastRowLastColumn="0"/>
          <w:wBefore w:w="7" w:type="dxa"/>
        </w:trPr>
        <w:tc>
          <w:tcPr>
            <w:cnfStyle w:val="001000000000" w:firstRow="0" w:lastRow="0" w:firstColumn="1" w:lastColumn="0" w:oddVBand="0" w:evenVBand="0" w:oddHBand="0" w:evenHBand="0" w:firstRowFirstColumn="0" w:firstRowLastColumn="0" w:lastRowFirstColumn="0" w:lastRowLastColumn="0"/>
            <w:tcW w:w="4996" w:type="pct"/>
            <w:gridSpan w:val="3"/>
          </w:tcPr>
          <w:p w14:paraId="16565C80" w14:textId="77777777" w:rsidR="00DA711C" w:rsidRPr="00D76B9C" w:rsidRDefault="002132A1" w:rsidP="00EC01E1">
            <w:pPr>
              <w:rPr>
                <w:rFonts w:ascii="Arial" w:hAnsi="Arial" w:cs="Arial"/>
                <w:color w:val="000000"/>
                <w:sz w:val="24"/>
                <w:szCs w:val="24"/>
              </w:rPr>
            </w:pPr>
            <w:r w:rsidRPr="00D76B9C">
              <w:rPr>
                <w:rFonts w:ascii="Arial" w:hAnsi="Arial" w:cs="Arial"/>
                <w:bCs w:val="0"/>
                <w:color w:val="000000"/>
                <w:sz w:val="24"/>
                <w:szCs w:val="24"/>
              </w:rPr>
              <w:lastRenderedPageBreak/>
              <w:t xml:space="preserve">Section </w:t>
            </w:r>
            <w:r w:rsidR="00743FC9" w:rsidRPr="00D76B9C">
              <w:rPr>
                <w:rFonts w:ascii="Arial" w:hAnsi="Arial" w:cs="Arial"/>
                <w:bCs w:val="0"/>
                <w:color w:val="000000"/>
                <w:sz w:val="24"/>
                <w:szCs w:val="24"/>
              </w:rPr>
              <w:t xml:space="preserve">1. </w:t>
            </w:r>
            <w:r w:rsidR="00743FC9" w:rsidRPr="00D76B9C">
              <w:rPr>
                <w:rFonts w:ascii="Arial" w:hAnsi="Arial" w:cs="Arial"/>
                <w:bCs w:val="0"/>
                <w:color w:val="000000"/>
                <w:sz w:val="24"/>
                <w:szCs w:val="24"/>
              </w:rPr>
              <w:tab/>
            </w:r>
          </w:p>
          <w:p w14:paraId="0A276009" w14:textId="77777777" w:rsidR="00DA711C" w:rsidRPr="00D76B9C" w:rsidRDefault="00DA711C" w:rsidP="00EC01E1">
            <w:pPr>
              <w:rPr>
                <w:rFonts w:ascii="Arial" w:hAnsi="Arial" w:cs="Arial"/>
                <w:color w:val="000000"/>
                <w:sz w:val="24"/>
                <w:szCs w:val="24"/>
              </w:rPr>
            </w:pPr>
          </w:p>
          <w:p w14:paraId="239C0254"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The purpose of the </w:t>
            </w:r>
            <w:r w:rsidR="00C23EDB" w:rsidRPr="00D76B9C">
              <w:rPr>
                <w:rFonts w:ascii="Arial" w:hAnsi="Arial" w:cs="Arial"/>
                <w:b w:val="0"/>
                <w:color w:val="000000"/>
                <w:sz w:val="24"/>
                <w:szCs w:val="24"/>
              </w:rPr>
              <w:t xml:space="preserve">project, </w:t>
            </w:r>
            <w:r w:rsidRPr="00D76B9C">
              <w:rPr>
                <w:rFonts w:ascii="Arial" w:hAnsi="Arial" w:cs="Arial"/>
                <w:b w:val="0"/>
                <w:color w:val="000000"/>
                <w:sz w:val="24"/>
                <w:szCs w:val="24"/>
              </w:rPr>
              <w:t>proposal or decision required</w:t>
            </w:r>
            <w:r w:rsidR="00DA711C" w:rsidRPr="00D76B9C">
              <w:rPr>
                <w:rFonts w:ascii="Arial" w:hAnsi="Arial" w:cs="Arial"/>
                <w:b w:val="0"/>
                <w:color w:val="000000"/>
                <w:sz w:val="24"/>
                <w:szCs w:val="24"/>
              </w:rPr>
              <w:t xml:space="preserve"> </w:t>
            </w:r>
          </w:p>
        </w:tc>
      </w:tr>
      <w:tr w:rsidR="00D0155F" w:rsidRPr="00D76B9C" w14:paraId="4333B9E7" w14:textId="77777777" w:rsidTr="00D76B9C">
        <w:trPr>
          <w:gridBefore w:val="1"/>
          <w:wBefore w:w="7" w:type="dxa"/>
          <w:trHeight w:val="789"/>
        </w:trPr>
        <w:tc>
          <w:tcPr>
            <w:cnfStyle w:val="001000000000" w:firstRow="0" w:lastRow="0" w:firstColumn="1" w:lastColumn="0" w:oddVBand="0" w:evenVBand="0" w:oddHBand="0" w:evenHBand="0" w:firstRowFirstColumn="0" w:firstRowLastColumn="0" w:lastRowFirstColumn="0" w:lastRowLastColumn="0"/>
            <w:tcW w:w="4996" w:type="pct"/>
            <w:gridSpan w:val="3"/>
          </w:tcPr>
          <w:p w14:paraId="01E0F756" w14:textId="77777777" w:rsidR="00090CDC" w:rsidRDefault="00090CDC" w:rsidP="00AC7B1E">
            <w:pPr>
              <w:rPr>
                <w:rFonts w:ascii="Arial" w:hAnsi="Arial" w:cs="Arial"/>
                <w:sz w:val="24"/>
                <w:szCs w:val="24"/>
              </w:rPr>
            </w:pPr>
          </w:p>
          <w:p w14:paraId="6F78F121" w14:textId="77777777" w:rsidR="009A5DC7" w:rsidRPr="009A5DC7" w:rsidRDefault="009A5DC7" w:rsidP="009A5DC7">
            <w:pPr>
              <w:rPr>
                <w:rFonts w:ascii="Arial" w:hAnsi="Arial" w:cs="Arial"/>
                <w:b w:val="0"/>
                <w:bCs w:val="0"/>
                <w:sz w:val="24"/>
                <w:szCs w:val="24"/>
              </w:rPr>
            </w:pPr>
            <w:r w:rsidRPr="009A5DC7">
              <w:rPr>
                <w:rFonts w:ascii="Arial" w:hAnsi="Arial" w:cs="Arial"/>
                <w:b w:val="0"/>
                <w:bCs w:val="0"/>
                <w:sz w:val="24"/>
                <w:szCs w:val="24"/>
              </w:rPr>
              <w:t>The Property Succession Policy sets out how Sandwell Council determines and manages the rights of succession for council housing tenancies following the death of a tenant.</w:t>
            </w:r>
          </w:p>
          <w:p w14:paraId="05FFC074" w14:textId="77777777" w:rsidR="009A5DC7" w:rsidRPr="009A5DC7" w:rsidRDefault="009A5DC7" w:rsidP="009A5DC7">
            <w:pPr>
              <w:rPr>
                <w:rFonts w:ascii="Arial" w:hAnsi="Arial" w:cs="Arial"/>
                <w:b w:val="0"/>
                <w:bCs w:val="0"/>
                <w:sz w:val="24"/>
                <w:szCs w:val="24"/>
              </w:rPr>
            </w:pPr>
          </w:p>
          <w:p w14:paraId="0DC769D7" w14:textId="65298C7F" w:rsidR="009A5DC7" w:rsidRPr="009A5DC7" w:rsidRDefault="009A5DC7" w:rsidP="009A5DC7">
            <w:pPr>
              <w:rPr>
                <w:rFonts w:ascii="Arial" w:hAnsi="Arial" w:cs="Arial"/>
                <w:b w:val="0"/>
                <w:bCs w:val="0"/>
                <w:sz w:val="24"/>
                <w:szCs w:val="24"/>
              </w:rPr>
            </w:pPr>
            <w:r w:rsidRPr="009A5DC7">
              <w:rPr>
                <w:rFonts w:ascii="Arial" w:hAnsi="Arial" w:cs="Arial"/>
                <w:b w:val="0"/>
                <w:bCs w:val="0"/>
                <w:sz w:val="24"/>
                <w:szCs w:val="24"/>
              </w:rPr>
              <w:t>The policy provides a clear framework for:</w:t>
            </w:r>
          </w:p>
          <w:p w14:paraId="3634117B" w14:textId="77777777" w:rsidR="009A5DC7" w:rsidRPr="009A5DC7" w:rsidRDefault="009A5DC7" w:rsidP="009A5DC7">
            <w:pPr>
              <w:numPr>
                <w:ilvl w:val="0"/>
                <w:numId w:val="11"/>
              </w:numPr>
              <w:rPr>
                <w:rFonts w:ascii="Arial" w:hAnsi="Arial" w:cs="Arial"/>
                <w:b w:val="0"/>
                <w:bCs w:val="0"/>
                <w:sz w:val="24"/>
                <w:szCs w:val="24"/>
              </w:rPr>
            </w:pPr>
            <w:r w:rsidRPr="009A5DC7">
              <w:rPr>
                <w:rFonts w:ascii="Arial" w:hAnsi="Arial" w:cs="Arial"/>
                <w:b w:val="0"/>
                <w:bCs w:val="0"/>
                <w:sz w:val="24"/>
                <w:szCs w:val="24"/>
              </w:rPr>
              <w:t>Applying statutory and contractual succession rights</w:t>
            </w:r>
          </w:p>
          <w:p w14:paraId="068F7441" w14:textId="77777777" w:rsidR="009A5DC7" w:rsidRPr="009A5DC7" w:rsidRDefault="009A5DC7" w:rsidP="009A5DC7">
            <w:pPr>
              <w:numPr>
                <w:ilvl w:val="0"/>
                <w:numId w:val="11"/>
              </w:numPr>
              <w:rPr>
                <w:rFonts w:ascii="Arial" w:hAnsi="Arial" w:cs="Arial"/>
                <w:b w:val="0"/>
                <w:bCs w:val="0"/>
                <w:sz w:val="24"/>
                <w:szCs w:val="24"/>
              </w:rPr>
            </w:pPr>
            <w:r w:rsidRPr="009A5DC7">
              <w:rPr>
                <w:rFonts w:ascii="Arial" w:hAnsi="Arial" w:cs="Arial"/>
                <w:b w:val="0"/>
                <w:bCs w:val="0"/>
                <w:sz w:val="24"/>
                <w:szCs w:val="24"/>
              </w:rPr>
              <w:t>Ensuring decisions are fair, consistent, and legally compliant</w:t>
            </w:r>
          </w:p>
          <w:p w14:paraId="486B898D" w14:textId="77777777" w:rsidR="009A5DC7" w:rsidRPr="009A5DC7" w:rsidRDefault="009A5DC7" w:rsidP="009A5DC7">
            <w:pPr>
              <w:numPr>
                <w:ilvl w:val="0"/>
                <w:numId w:val="11"/>
              </w:numPr>
              <w:rPr>
                <w:rFonts w:ascii="Arial" w:hAnsi="Arial" w:cs="Arial"/>
                <w:b w:val="0"/>
                <w:bCs w:val="0"/>
                <w:sz w:val="24"/>
                <w:szCs w:val="24"/>
              </w:rPr>
            </w:pPr>
            <w:r w:rsidRPr="009A5DC7">
              <w:rPr>
                <w:rFonts w:ascii="Arial" w:hAnsi="Arial" w:cs="Arial"/>
                <w:b w:val="0"/>
                <w:bCs w:val="0"/>
                <w:sz w:val="24"/>
                <w:szCs w:val="24"/>
              </w:rPr>
              <w:t>Supporting bereaved households through the succession process</w:t>
            </w:r>
          </w:p>
          <w:p w14:paraId="6088B8F1" w14:textId="77777777" w:rsidR="009A5DC7" w:rsidRPr="009A5DC7" w:rsidRDefault="009A5DC7" w:rsidP="009A5DC7">
            <w:pPr>
              <w:numPr>
                <w:ilvl w:val="0"/>
                <w:numId w:val="11"/>
              </w:numPr>
              <w:rPr>
                <w:rFonts w:ascii="Arial" w:hAnsi="Arial" w:cs="Arial"/>
                <w:b w:val="0"/>
                <w:bCs w:val="0"/>
                <w:sz w:val="24"/>
                <w:szCs w:val="24"/>
              </w:rPr>
            </w:pPr>
            <w:r w:rsidRPr="009A5DC7">
              <w:rPr>
                <w:rFonts w:ascii="Arial" w:hAnsi="Arial" w:cs="Arial"/>
                <w:b w:val="0"/>
                <w:bCs w:val="0"/>
                <w:sz w:val="24"/>
                <w:szCs w:val="24"/>
              </w:rPr>
              <w:t>Managing housing stock effectively, including addressing under-occupation and suitability</w:t>
            </w:r>
          </w:p>
          <w:p w14:paraId="782BE3C4" w14:textId="77777777" w:rsidR="009A5DC7" w:rsidRPr="009A5DC7" w:rsidRDefault="009A5DC7" w:rsidP="009A5DC7">
            <w:pPr>
              <w:numPr>
                <w:ilvl w:val="0"/>
                <w:numId w:val="11"/>
              </w:numPr>
              <w:rPr>
                <w:rFonts w:ascii="Arial" w:hAnsi="Arial" w:cs="Arial"/>
                <w:b w:val="0"/>
                <w:bCs w:val="0"/>
                <w:sz w:val="24"/>
                <w:szCs w:val="24"/>
              </w:rPr>
            </w:pPr>
            <w:r w:rsidRPr="009A5DC7">
              <w:rPr>
                <w:rFonts w:ascii="Arial" w:hAnsi="Arial" w:cs="Arial"/>
                <w:b w:val="0"/>
                <w:bCs w:val="0"/>
                <w:sz w:val="24"/>
                <w:szCs w:val="24"/>
              </w:rPr>
              <w:t>Providing guidance on evidence requirements and decision-making</w:t>
            </w:r>
          </w:p>
          <w:p w14:paraId="329DA757" w14:textId="77777777" w:rsidR="009A5DC7" w:rsidRPr="009A5DC7" w:rsidRDefault="009A5DC7" w:rsidP="009A5DC7">
            <w:pPr>
              <w:rPr>
                <w:rFonts w:ascii="Arial" w:hAnsi="Arial" w:cs="Arial"/>
                <w:b w:val="0"/>
                <w:bCs w:val="0"/>
                <w:sz w:val="24"/>
                <w:szCs w:val="24"/>
              </w:rPr>
            </w:pPr>
          </w:p>
          <w:p w14:paraId="46CDDDD3" w14:textId="131548FC" w:rsidR="009A5DC7" w:rsidRPr="009A5DC7" w:rsidRDefault="009A5DC7" w:rsidP="009A5DC7">
            <w:pPr>
              <w:rPr>
                <w:rFonts w:ascii="Arial" w:hAnsi="Arial" w:cs="Arial"/>
                <w:b w:val="0"/>
                <w:bCs w:val="0"/>
                <w:sz w:val="24"/>
                <w:szCs w:val="24"/>
              </w:rPr>
            </w:pPr>
            <w:r w:rsidRPr="009A5DC7">
              <w:rPr>
                <w:rFonts w:ascii="Arial" w:hAnsi="Arial" w:cs="Arial"/>
                <w:b w:val="0"/>
                <w:bCs w:val="0"/>
                <w:sz w:val="24"/>
                <w:szCs w:val="24"/>
              </w:rPr>
              <w:t>The policy supports:</w:t>
            </w:r>
          </w:p>
          <w:p w14:paraId="62C3B8CC" w14:textId="77777777" w:rsidR="009A5DC7" w:rsidRPr="009A5DC7" w:rsidRDefault="009A5DC7" w:rsidP="009A5DC7">
            <w:pPr>
              <w:numPr>
                <w:ilvl w:val="0"/>
                <w:numId w:val="12"/>
              </w:numPr>
              <w:rPr>
                <w:rFonts w:ascii="Arial" w:hAnsi="Arial" w:cs="Arial"/>
                <w:b w:val="0"/>
                <w:bCs w:val="0"/>
                <w:sz w:val="24"/>
                <w:szCs w:val="24"/>
              </w:rPr>
            </w:pPr>
            <w:r w:rsidRPr="009A5DC7">
              <w:rPr>
                <w:rFonts w:ascii="Arial" w:hAnsi="Arial" w:cs="Arial"/>
                <w:b w:val="0"/>
                <w:bCs w:val="0"/>
                <w:sz w:val="24"/>
                <w:szCs w:val="24"/>
              </w:rPr>
              <w:t>Legal compliance (Housing Act 1985 and Localism Act 2011)</w:t>
            </w:r>
          </w:p>
          <w:p w14:paraId="09955F73" w14:textId="77777777" w:rsidR="009A5DC7" w:rsidRPr="009A5DC7" w:rsidRDefault="009A5DC7" w:rsidP="009A5DC7">
            <w:pPr>
              <w:numPr>
                <w:ilvl w:val="0"/>
                <w:numId w:val="12"/>
              </w:numPr>
              <w:rPr>
                <w:rFonts w:ascii="Arial" w:hAnsi="Arial" w:cs="Arial"/>
                <w:b w:val="0"/>
                <w:bCs w:val="0"/>
                <w:sz w:val="24"/>
                <w:szCs w:val="24"/>
              </w:rPr>
            </w:pPr>
            <w:r w:rsidRPr="009A5DC7">
              <w:rPr>
                <w:rFonts w:ascii="Arial" w:hAnsi="Arial" w:cs="Arial"/>
                <w:b w:val="0"/>
                <w:bCs w:val="0"/>
                <w:sz w:val="24"/>
                <w:szCs w:val="24"/>
              </w:rPr>
              <w:t>Fair and transparent decision-making</w:t>
            </w:r>
          </w:p>
          <w:p w14:paraId="427B837D" w14:textId="77777777" w:rsidR="009A5DC7" w:rsidRPr="009A5DC7" w:rsidRDefault="009A5DC7" w:rsidP="009A5DC7">
            <w:pPr>
              <w:numPr>
                <w:ilvl w:val="0"/>
                <w:numId w:val="12"/>
              </w:numPr>
              <w:rPr>
                <w:rFonts w:ascii="Arial" w:hAnsi="Arial" w:cs="Arial"/>
                <w:b w:val="0"/>
                <w:bCs w:val="0"/>
                <w:sz w:val="24"/>
                <w:szCs w:val="24"/>
              </w:rPr>
            </w:pPr>
            <w:r w:rsidRPr="009A5DC7">
              <w:rPr>
                <w:rFonts w:ascii="Arial" w:hAnsi="Arial" w:cs="Arial"/>
                <w:b w:val="0"/>
                <w:bCs w:val="0"/>
                <w:sz w:val="24"/>
                <w:szCs w:val="24"/>
              </w:rPr>
              <w:t>Effective tenancy management</w:t>
            </w:r>
          </w:p>
          <w:p w14:paraId="17701B8B" w14:textId="77777777" w:rsidR="009A5DC7" w:rsidRPr="009A5DC7" w:rsidRDefault="009A5DC7" w:rsidP="009A5DC7">
            <w:pPr>
              <w:numPr>
                <w:ilvl w:val="0"/>
                <w:numId w:val="12"/>
              </w:numPr>
              <w:rPr>
                <w:rFonts w:ascii="Arial" w:hAnsi="Arial" w:cs="Arial"/>
                <w:b w:val="0"/>
                <w:bCs w:val="0"/>
                <w:sz w:val="24"/>
                <w:szCs w:val="24"/>
              </w:rPr>
            </w:pPr>
            <w:r w:rsidRPr="009A5DC7">
              <w:rPr>
                <w:rFonts w:ascii="Arial" w:hAnsi="Arial" w:cs="Arial"/>
                <w:b w:val="0"/>
                <w:bCs w:val="0"/>
                <w:sz w:val="24"/>
                <w:szCs w:val="24"/>
              </w:rPr>
              <w:t>Sensitive handling of bereavement cases</w:t>
            </w:r>
          </w:p>
          <w:p w14:paraId="42DD61C3" w14:textId="77777777" w:rsidR="009A5DC7" w:rsidRPr="009A5DC7" w:rsidRDefault="009A5DC7" w:rsidP="009A5DC7">
            <w:pPr>
              <w:numPr>
                <w:ilvl w:val="0"/>
                <w:numId w:val="12"/>
              </w:numPr>
              <w:rPr>
                <w:rFonts w:ascii="Arial" w:hAnsi="Arial" w:cs="Arial"/>
                <w:b w:val="0"/>
                <w:bCs w:val="0"/>
                <w:sz w:val="24"/>
                <w:szCs w:val="24"/>
              </w:rPr>
            </w:pPr>
            <w:r w:rsidRPr="009A5DC7">
              <w:rPr>
                <w:rFonts w:ascii="Arial" w:hAnsi="Arial" w:cs="Arial"/>
                <w:b w:val="0"/>
                <w:bCs w:val="0"/>
                <w:sz w:val="24"/>
                <w:szCs w:val="24"/>
              </w:rPr>
              <w:t>Efficient use of council housing stock</w:t>
            </w:r>
          </w:p>
          <w:p w14:paraId="24754DBB" w14:textId="3F73B4D4" w:rsidR="00AC7B1E" w:rsidRPr="004A3C63" w:rsidRDefault="00AC7B1E" w:rsidP="009A5DC7">
            <w:pPr>
              <w:rPr>
                <w:rFonts w:ascii="Arial" w:hAnsi="Arial" w:cs="Arial"/>
                <w:b w:val="0"/>
                <w:bCs w:val="0"/>
                <w:sz w:val="24"/>
                <w:szCs w:val="24"/>
              </w:rPr>
            </w:pPr>
          </w:p>
        </w:tc>
      </w:tr>
      <w:tr w:rsidR="00D0155F" w:rsidRPr="00D76B9C" w14:paraId="3AC55652" w14:textId="77777777" w:rsidTr="00D0155F">
        <w:trPr>
          <w:gridBefore w:val="1"/>
          <w:gridAfter w:val="1"/>
          <w:wBefore w:w="7" w:type="dxa"/>
          <w:wAfter w:w="8" w:type="dxa"/>
        </w:trPr>
        <w:tc>
          <w:tcPr>
            <w:cnfStyle w:val="001000000000" w:firstRow="0" w:lastRow="0" w:firstColumn="1" w:lastColumn="0" w:oddVBand="0" w:evenVBand="0" w:oddHBand="0" w:evenHBand="0" w:firstRowFirstColumn="0" w:firstRowLastColumn="0" w:lastRowFirstColumn="0" w:lastRowLastColumn="0"/>
            <w:tcW w:w="4992" w:type="pct"/>
            <w:gridSpan w:val="2"/>
          </w:tcPr>
          <w:p w14:paraId="326FAAE3"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2. </w:t>
            </w:r>
            <w:r w:rsidRPr="00D76B9C">
              <w:rPr>
                <w:rFonts w:ascii="Arial" w:hAnsi="Arial" w:cs="Arial"/>
                <w:bCs w:val="0"/>
                <w:color w:val="000000"/>
                <w:sz w:val="24"/>
                <w:szCs w:val="24"/>
              </w:rPr>
              <w:tab/>
            </w:r>
          </w:p>
          <w:p w14:paraId="00FB8363" w14:textId="77777777" w:rsidR="00DA711C" w:rsidRPr="00D76B9C" w:rsidRDefault="00DA711C" w:rsidP="00DA711C">
            <w:pPr>
              <w:rPr>
                <w:rFonts w:ascii="Arial" w:hAnsi="Arial" w:cs="Arial"/>
                <w:color w:val="000000"/>
                <w:sz w:val="24"/>
                <w:szCs w:val="24"/>
              </w:rPr>
            </w:pPr>
          </w:p>
          <w:p w14:paraId="4BEC13ED"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Evidence used</w:t>
            </w:r>
            <w:r w:rsidR="00C23EDB" w:rsidRPr="00D76B9C">
              <w:rPr>
                <w:rFonts w:ascii="Arial" w:hAnsi="Arial" w:cs="Arial"/>
                <w:b w:val="0"/>
                <w:color w:val="000000"/>
                <w:sz w:val="24"/>
                <w:szCs w:val="24"/>
              </w:rPr>
              <w:t xml:space="preserve"> and </w:t>
            </w:r>
            <w:r w:rsidRPr="00D76B9C">
              <w:rPr>
                <w:rFonts w:ascii="Arial" w:hAnsi="Arial" w:cs="Arial"/>
                <w:b w:val="0"/>
                <w:color w:val="000000"/>
                <w:sz w:val="24"/>
                <w:szCs w:val="24"/>
              </w:rPr>
              <w:t>considered</w:t>
            </w:r>
            <w:r w:rsidR="00C23EDB" w:rsidRPr="00D76B9C">
              <w:rPr>
                <w:rFonts w:ascii="Arial" w:hAnsi="Arial" w:cs="Arial"/>
                <w:b w:val="0"/>
                <w:color w:val="000000"/>
                <w:sz w:val="24"/>
                <w:szCs w:val="24"/>
              </w:rPr>
              <w:t>. Include analysis of any missing data</w:t>
            </w:r>
          </w:p>
        </w:tc>
      </w:tr>
      <w:tr w:rsidR="00D0155F" w:rsidRPr="00D76B9C" w14:paraId="176D72BD" w14:textId="77777777" w:rsidTr="00D01027">
        <w:trPr>
          <w:gridBefore w:val="1"/>
          <w:gridAfter w:val="2"/>
          <w:wBefore w:w="7" w:type="dxa"/>
          <w:wAfter w:w="14" w:type="dxa"/>
          <w:trHeight w:val="820"/>
        </w:trPr>
        <w:tc>
          <w:tcPr>
            <w:cnfStyle w:val="001000000000" w:firstRow="0" w:lastRow="0" w:firstColumn="1" w:lastColumn="0" w:oddVBand="0" w:evenVBand="0" w:oddHBand="0" w:evenHBand="0" w:firstRowFirstColumn="0" w:firstRowLastColumn="0" w:lastRowFirstColumn="0" w:lastRowLastColumn="0"/>
            <w:tcW w:w="4989" w:type="pct"/>
          </w:tcPr>
          <w:p w14:paraId="6ADFA0A2" w14:textId="77777777" w:rsidR="009A5DC7" w:rsidRPr="009A5DC7" w:rsidRDefault="009A5DC7" w:rsidP="009A5DC7">
            <w:pPr>
              <w:rPr>
                <w:rFonts w:ascii="Arial" w:hAnsi="Arial" w:cs="Arial"/>
                <w:b w:val="0"/>
                <w:bCs w:val="0"/>
                <w:sz w:val="24"/>
                <w:szCs w:val="24"/>
              </w:rPr>
            </w:pPr>
          </w:p>
          <w:p w14:paraId="2C495502" w14:textId="772F410E" w:rsidR="009A5DC7" w:rsidRPr="009A5DC7" w:rsidRDefault="009A5DC7" w:rsidP="009A5DC7">
            <w:pPr>
              <w:rPr>
                <w:rFonts w:ascii="Arial" w:hAnsi="Arial" w:cs="Arial"/>
                <w:b w:val="0"/>
                <w:bCs w:val="0"/>
                <w:sz w:val="24"/>
                <w:szCs w:val="24"/>
              </w:rPr>
            </w:pPr>
            <w:r w:rsidRPr="009A5DC7">
              <w:rPr>
                <w:rFonts w:ascii="Arial" w:hAnsi="Arial" w:cs="Arial"/>
                <w:b w:val="0"/>
                <w:bCs w:val="0"/>
                <w:sz w:val="24"/>
                <w:szCs w:val="24"/>
              </w:rPr>
              <w:t xml:space="preserve">The </w:t>
            </w:r>
            <w:proofErr w:type="spellStart"/>
            <w:r w:rsidRPr="009A5DC7">
              <w:rPr>
                <w:rFonts w:ascii="Arial" w:hAnsi="Arial" w:cs="Arial"/>
                <w:b w:val="0"/>
                <w:bCs w:val="0"/>
                <w:sz w:val="24"/>
                <w:szCs w:val="24"/>
              </w:rPr>
              <w:t>EqIA</w:t>
            </w:r>
            <w:proofErr w:type="spellEnd"/>
            <w:r w:rsidRPr="009A5DC7">
              <w:rPr>
                <w:rFonts w:ascii="Arial" w:hAnsi="Arial" w:cs="Arial"/>
                <w:b w:val="0"/>
                <w:bCs w:val="0"/>
                <w:sz w:val="24"/>
                <w:szCs w:val="24"/>
              </w:rPr>
              <w:t xml:space="preserve"> has been informed by:</w:t>
            </w:r>
          </w:p>
          <w:p w14:paraId="144F01E0" w14:textId="77777777" w:rsidR="009A5DC7" w:rsidRPr="009A5DC7" w:rsidRDefault="009A5DC7" w:rsidP="009A5DC7">
            <w:pPr>
              <w:numPr>
                <w:ilvl w:val="0"/>
                <w:numId w:val="13"/>
              </w:numPr>
              <w:rPr>
                <w:rFonts w:ascii="Arial" w:hAnsi="Arial" w:cs="Arial"/>
                <w:b w:val="0"/>
                <w:bCs w:val="0"/>
                <w:sz w:val="24"/>
                <w:szCs w:val="24"/>
              </w:rPr>
            </w:pPr>
            <w:r w:rsidRPr="009A5DC7">
              <w:rPr>
                <w:rFonts w:ascii="Arial" w:hAnsi="Arial" w:cs="Arial"/>
                <w:b w:val="0"/>
                <w:bCs w:val="0"/>
                <w:sz w:val="24"/>
                <w:szCs w:val="24"/>
              </w:rPr>
              <w:t>Housing Act 1985</w:t>
            </w:r>
          </w:p>
          <w:p w14:paraId="3607A12D" w14:textId="77777777" w:rsidR="009A5DC7" w:rsidRPr="009A5DC7" w:rsidRDefault="009A5DC7" w:rsidP="009A5DC7">
            <w:pPr>
              <w:numPr>
                <w:ilvl w:val="0"/>
                <w:numId w:val="13"/>
              </w:numPr>
              <w:rPr>
                <w:rFonts w:ascii="Arial" w:hAnsi="Arial" w:cs="Arial"/>
                <w:b w:val="0"/>
                <w:bCs w:val="0"/>
                <w:sz w:val="24"/>
                <w:szCs w:val="24"/>
              </w:rPr>
            </w:pPr>
            <w:r w:rsidRPr="009A5DC7">
              <w:rPr>
                <w:rFonts w:ascii="Arial" w:hAnsi="Arial" w:cs="Arial"/>
                <w:b w:val="0"/>
                <w:bCs w:val="0"/>
                <w:sz w:val="24"/>
                <w:szCs w:val="24"/>
              </w:rPr>
              <w:t>Localism Act 2011</w:t>
            </w:r>
          </w:p>
          <w:p w14:paraId="5DBF1B08" w14:textId="77777777" w:rsidR="009A5DC7" w:rsidRPr="009A5DC7" w:rsidRDefault="009A5DC7" w:rsidP="009A5DC7">
            <w:pPr>
              <w:numPr>
                <w:ilvl w:val="0"/>
                <w:numId w:val="13"/>
              </w:numPr>
              <w:rPr>
                <w:rFonts w:ascii="Arial" w:hAnsi="Arial" w:cs="Arial"/>
                <w:b w:val="0"/>
                <w:bCs w:val="0"/>
                <w:sz w:val="24"/>
                <w:szCs w:val="24"/>
              </w:rPr>
            </w:pPr>
            <w:r w:rsidRPr="009A5DC7">
              <w:rPr>
                <w:rFonts w:ascii="Arial" w:hAnsi="Arial" w:cs="Arial"/>
                <w:b w:val="0"/>
                <w:bCs w:val="0"/>
                <w:sz w:val="24"/>
                <w:szCs w:val="24"/>
              </w:rPr>
              <w:t>Equality Act 2010 and Public Sector Equality Duty</w:t>
            </w:r>
          </w:p>
          <w:p w14:paraId="077CDA07" w14:textId="77777777" w:rsidR="009A5DC7" w:rsidRPr="009A5DC7" w:rsidRDefault="009A5DC7" w:rsidP="009A5DC7">
            <w:pPr>
              <w:numPr>
                <w:ilvl w:val="0"/>
                <w:numId w:val="13"/>
              </w:numPr>
              <w:rPr>
                <w:rFonts w:ascii="Arial" w:hAnsi="Arial" w:cs="Arial"/>
                <w:b w:val="0"/>
                <w:bCs w:val="0"/>
                <w:sz w:val="24"/>
                <w:szCs w:val="24"/>
              </w:rPr>
            </w:pPr>
            <w:r w:rsidRPr="009A5DC7">
              <w:rPr>
                <w:rFonts w:ascii="Arial" w:hAnsi="Arial" w:cs="Arial"/>
                <w:b w:val="0"/>
                <w:bCs w:val="0"/>
                <w:sz w:val="24"/>
                <w:szCs w:val="24"/>
              </w:rPr>
              <w:t>Landlord and Tenant Act 1985</w:t>
            </w:r>
          </w:p>
          <w:p w14:paraId="5BC4E308" w14:textId="77777777" w:rsidR="009A5DC7" w:rsidRPr="009A5DC7" w:rsidRDefault="009A5DC7" w:rsidP="009A5DC7">
            <w:pPr>
              <w:numPr>
                <w:ilvl w:val="0"/>
                <w:numId w:val="13"/>
              </w:numPr>
              <w:rPr>
                <w:rFonts w:ascii="Arial" w:hAnsi="Arial" w:cs="Arial"/>
                <w:b w:val="0"/>
                <w:bCs w:val="0"/>
                <w:sz w:val="24"/>
                <w:szCs w:val="24"/>
              </w:rPr>
            </w:pPr>
            <w:r w:rsidRPr="009A5DC7">
              <w:rPr>
                <w:rFonts w:ascii="Arial" w:hAnsi="Arial" w:cs="Arial"/>
                <w:b w:val="0"/>
                <w:bCs w:val="0"/>
                <w:sz w:val="24"/>
                <w:szCs w:val="24"/>
              </w:rPr>
              <w:t>Regulator of Social Housing Consumer Standards</w:t>
            </w:r>
          </w:p>
          <w:p w14:paraId="2B46955B" w14:textId="77777777" w:rsidR="009A5DC7" w:rsidRPr="009A5DC7" w:rsidRDefault="009A5DC7" w:rsidP="009A5DC7">
            <w:pPr>
              <w:numPr>
                <w:ilvl w:val="0"/>
                <w:numId w:val="13"/>
              </w:numPr>
              <w:rPr>
                <w:rFonts w:ascii="Arial" w:hAnsi="Arial" w:cs="Arial"/>
                <w:b w:val="0"/>
                <w:bCs w:val="0"/>
                <w:sz w:val="24"/>
                <w:szCs w:val="24"/>
              </w:rPr>
            </w:pPr>
            <w:r w:rsidRPr="009A5DC7">
              <w:rPr>
                <w:rFonts w:ascii="Arial" w:hAnsi="Arial" w:cs="Arial"/>
                <w:b w:val="0"/>
                <w:bCs w:val="0"/>
                <w:sz w:val="24"/>
                <w:szCs w:val="24"/>
              </w:rPr>
              <w:t>Sandwell Council Tenancy Conditions</w:t>
            </w:r>
          </w:p>
          <w:p w14:paraId="4DDC89AB" w14:textId="77777777" w:rsidR="009A5DC7" w:rsidRPr="009A5DC7" w:rsidRDefault="009A5DC7" w:rsidP="009A5DC7">
            <w:pPr>
              <w:numPr>
                <w:ilvl w:val="0"/>
                <w:numId w:val="13"/>
              </w:numPr>
              <w:rPr>
                <w:rFonts w:ascii="Arial" w:hAnsi="Arial" w:cs="Arial"/>
                <w:b w:val="0"/>
                <w:bCs w:val="0"/>
                <w:sz w:val="24"/>
                <w:szCs w:val="24"/>
              </w:rPr>
            </w:pPr>
            <w:r w:rsidRPr="009A5DC7">
              <w:rPr>
                <w:rFonts w:ascii="Arial" w:hAnsi="Arial" w:cs="Arial"/>
                <w:b w:val="0"/>
                <w:bCs w:val="0"/>
                <w:sz w:val="24"/>
                <w:szCs w:val="24"/>
              </w:rPr>
              <w:t>Sandwell Council Allocations Policy</w:t>
            </w:r>
          </w:p>
          <w:p w14:paraId="209A3526" w14:textId="77777777" w:rsidR="009A5DC7" w:rsidRPr="009A5DC7" w:rsidRDefault="009A5DC7" w:rsidP="009A5DC7">
            <w:pPr>
              <w:numPr>
                <w:ilvl w:val="0"/>
                <w:numId w:val="13"/>
              </w:numPr>
              <w:rPr>
                <w:rFonts w:ascii="Arial" w:hAnsi="Arial" w:cs="Arial"/>
                <w:b w:val="0"/>
                <w:bCs w:val="0"/>
                <w:sz w:val="24"/>
                <w:szCs w:val="24"/>
              </w:rPr>
            </w:pPr>
            <w:r w:rsidRPr="009A5DC7">
              <w:rPr>
                <w:rFonts w:ascii="Arial" w:hAnsi="Arial" w:cs="Arial"/>
                <w:b w:val="0"/>
                <w:bCs w:val="0"/>
                <w:sz w:val="24"/>
                <w:szCs w:val="24"/>
              </w:rPr>
              <w:t>Sandwell Council Equality, Diversity and Inclusion Framework</w:t>
            </w:r>
          </w:p>
          <w:p w14:paraId="56F5A5FB" w14:textId="77777777" w:rsidR="009A5DC7" w:rsidRPr="009A5DC7" w:rsidRDefault="009A5DC7" w:rsidP="009A5DC7">
            <w:pPr>
              <w:numPr>
                <w:ilvl w:val="0"/>
                <w:numId w:val="13"/>
              </w:numPr>
              <w:rPr>
                <w:rFonts w:ascii="Arial" w:hAnsi="Arial" w:cs="Arial"/>
                <w:b w:val="0"/>
                <w:bCs w:val="0"/>
                <w:sz w:val="24"/>
                <w:szCs w:val="24"/>
              </w:rPr>
            </w:pPr>
            <w:r w:rsidRPr="009A5DC7">
              <w:rPr>
                <w:rFonts w:ascii="Arial" w:hAnsi="Arial" w:cs="Arial"/>
                <w:b w:val="0"/>
                <w:bCs w:val="0"/>
                <w:sz w:val="24"/>
                <w:szCs w:val="24"/>
              </w:rPr>
              <w:t>Reasonable Adjustments Policy</w:t>
            </w:r>
          </w:p>
          <w:p w14:paraId="28ED6A59" w14:textId="77777777" w:rsidR="009A5DC7" w:rsidRPr="009A5DC7" w:rsidRDefault="009A5DC7" w:rsidP="009A5DC7">
            <w:pPr>
              <w:numPr>
                <w:ilvl w:val="0"/>
                <w:numId w:val="13"/>
              </w:numPr>
              <w:rPr>
                <w:rFonts w:ascii="Arial" w:hAnsi="Arial" w:cs="Arial"/>
                <w:b w:val="0"/>
                <w:bCs w:val="0"/>
                <w:sz w:val="24"/>
                <w:szCs w:val="24"/>
              </w:rPr>
            </w:pPr>
            <w:r w:rsidRPr="009A5DC7">
              <w:rPr>
                <w:rFonts w:ascii="Arial" w:hAnsi="Arial" w:cs="Arial"/>
                <w:b w:val="0"/>
                <w:bCs w:val="0"/>
                <w:sz w:val="24"/>
                <w:szCs w:val="24"/>
              </w:rPr>
              <w:t>Internal operational experience from Housing Services</w:t>
            </w:r>
          </w:p>
          <w:p w14:paraId="37159BD8" w14:textId="77777777" w:rsidR="009A5DC7" w:rsidRPr="009A5DC7" w:rsidRDefault="009A5DC7" w:rsidP="009A5DC7">
            <w:pPr>
              <w:numPr>
                <w:ilvl w:val="0"/>
                <w:numId w:val="13"/>
              </w:numPr>
              <w:rPr>
                <w:rFonts w:ascii="Arial" w:hAnsi="Arial" w:cs="Arial"/>
                <w:b w:val="0"/>
                <w:bCs w:val="0"/>
                <w:sz w:val="24"/>
                <w:szCs w:val="24"/>
              </w:rPr>
            </w:pPr>
            <w:r w:rsidRPr="009A5DC7">
              <w:rPr>
                <w:rFonts w:ascii="Arial" w:hAnsi="Arial" w:cs="Arial"/>
                <w:b w:val="0"/>
                <w:bCs w:val="0"/>
                <w:sz w:val="24"/>
                <w:szCs w:val="24"/>
              </w:rPr>
              <w:t>Feedback from tenancy management and housing options teams</w:t>
            </w:r>
          </w:p>
          <w:p w14:paraId="53087A32" w14:textId="77777777" w:rsidR="009A5DC7" w:rsidRPr="009A5DC7" w:rsidRDefault="009A5DC7" w:rsidP="009A5DC7">
            <w:pPr>
              <w:numPr>
                <w:ilvl w:val="0"/>
                <w:numId w:val="13"/>
              </w:numPr>
              <w:rPr>
                <w:rFonts w:ascii="Arial" w:hAnsi="Arial" w:cs="Arial"/>
                <w:b w:val="0"/>
                <w:bCs w:val="0"/>
                <w:sz w:val="24"/>
                <w:szCs w:val="24"/>
              </w:rPr>
            </w:pPr>
            <w:r w:rsidRPr="009A5DC7">
              <w:rPr>
                <w:rFonts w:ascii="Arial" w:hAnsi="Arial" w:cs="Arial"/>
                <w:b w:val="0"/>
                <w:bCs w:val="0"/>
                <w:sz w:val="24"/>
                <w:szCs w:val="24"/>
              </w:rPr>
              <w:t>Learning from complaints and succession case reviews</w:t>
            </w:r>
          </w:p>
          <w:p w14:paraId="0744AA02" w14:textId="77777777" w:rsidR="009A5DC7" w:rsidRPr="009A5DC7" w:rsidRDefault="009A5DC7" w:rsidP="009A5DC7">
            <w:pPr>
              <w:numPr>
                <w:ilvl w:val="0"/>
                <w:numId w:val="13"/>
              </w:numPr>
              <w:rPr>
                <w:rFonts w:ascii="Arial" w:hAnsi="Arial" w:cs="Arial"/>
                <w:b w:val="0"/>
                <w:bCs w:val="0"/>
                <w:sz w:val="24"/>
                <w:szCs w:val="24"/>
              </w:rPr>
            </w:pPr>
            <w:r w:rsidRPr="009A5DC7">
              <w:rPr>
                <w:rFonts w:ascii="Arial" w:hAnsi="Arial" w:cs="Arial"/>
                <w:b w:val="0"/>
                <w:bCs w:val="0"/>
                <w:sz w:val="24"/>
                <w:szCs w:val="24"/>
              </w:rPr>
              <w:t>Analysis of evidence</w:t>
            </w:r>
          </w:p>
          <w:p w14:paraId="06C2B891" w14:textId="77777777" w:rsidR="009A5DC7" w:rsidRPr="009A5DC7" w:rsidRDefault="009A5DC7" w:rsidP="009A5DC7">
            <w:pPr>
              <w:rPr>
                <w:rFonts w:ascii="Arial" w:hAnsi="Arial" w:cs="Arial"/>
                <w:b w:val="0"/>
                <w:bCs w:val="0"/>
                <w:sz w:val="24"/>
                <w:szCs w:val="24"/>
              </w:rPr>
            </w:pPr>
          </w:p>
          <w:p w14:paraId="703ABA08" w14:textId="73A47252" w:rsidR="009A5DC7" w:rsidRPr="009A5DC7" w:rsidRDefault="009A5DC7" w:rsidP="009A5DC7">
            <w:pPr>
              <w:rPr>
                <w:rFonts w:ascii="Arial" w:hAnsi="Arial" w:cs="Arial"/>
                <w:b w:val="0"/>
                <w:bCs w:val="0"/>
                <w:sz w:val="24"/>
                <w:szCs w:val="24"/>
              </w:rPr>
            </w:pPr>
            <w:r w:rsidRPr="009A5DC7">
              <w:rPr>
                <w:rFonts w:ascii="Arial" w:hAnsi="Arial" w:cs="Arial"/>
                <w:b w:val="0"/>
                <w:bCs w:val="0"/>
                <w:sz w:val="24"/>
                <w:szCs w:val="24"/>
              </w:rPr>
              <w:t>The evidence shows that succession policies are necessary to:</w:t>
            </w:r>
          </w:p>
          <w:p w14:paraId="17FFC4A9" w14:textId="77777777" w:rsidR="009A5DC7" w:rsidRPr="009A5DC7" w:rsidRDefault="009A5DC7" w:rsidP="009A5DC7">
            <w:pPr>
              <w:numPr>
                <w:ilvl w:val="0"/>
                <w:numId w:val="14"/>
              </w:numPr>
              <w:rPr>
                <w:rFonts w:ascii="Arial" w:hAnsi="Arial" w:cs="Arial"/>
                <w:b w:val="0"/>
                <w:bCs w:val="0"/>
                <w:sz w:val="24"/>
                <w:szCs w:val="24"/>
              </w:rPr>
            </w:pPr>
            <w:r w:rsidRPr="009A5DC7">
              <w:rPr>
                <w:rFonts w:ascii="Arial" w:hAnsi="Arial" w:cs="Arial"/>
                <w:b w:val="0"/>
                <w:bCs w:val="0"/>
                <w:sz w:val="24"/>
                <w:szCs w:val="24"/>
              </w:rPr>
              <w:t>Ensure lawful and consistent application of succession rights</w:t>
            </w:r>
          </w:p>
          <w:p w14:paraId="4A2855B2" w14:textId="77777777" w:rsidR="009A5DC7" w:rsidRPr="009A5DC7" w:rsidRDefault="009A5DC7" w:rsidP="009A5DC7">
            <w:pPr>
              <w:numPr>
                <w:ilvl w:val="0"/>
                <w:numId w:val="14"/>
              </w:numPr>
              <w:rPr>
                <w:rFonts w:ascii="Arial" w:hAnsi="Arial" w:cs="Arial"/>
                <w:b w:val="0"/>
                <w:bCs w:val="0"/>
                <w:sz w:val="24"/>
                <w:szCs w:val="24"/>
              </w:rPr>
            </w:pPr>
            <w:r w:rsidRPr="009A5DC7">
              <w:rPr>
                <w:rFonts w:ascii="Arial" w:hAnsi="Arial" w:cs="Arial"/>
                <w:b w:val="0"/>
                <w:bCs w:val="0"/>
                <w:sz w:val="24"/>
                <w:szCs w:val="24"/>
              </w:rPr>
              <w:t>Provide clarity for applicants and staff</w:t>
            </w:r>
          </w:p>
          <w:p w14:paraId="086C6063" w14:textId="77777777" w:rsidR="009A5DC7" w:rsidRPr="009A5DC7" w:rsidRDefault="009A5DC7" w:rsidP="009A5DC7">
            <w:pPr>
              <w:numPr>
                <w:ilvl w:val="0"/>
                <w:numId w:val="14"/>
              </w:numPr>
              <w:rPr>
                <w:rFonts w:ascii="Arial" w:hAnsi="Arial" w:cs="Arial"/>
                <w:b w:val="0"/>
                <w:bCs w:val="0"/>
                <w:sz w:val="24"/>
                <w:szCs w:val="24"/>
              </w:rPr>
            </w:pPr>
            <w:r w:rsidRPr="009A5DC7">
              <w:rPr>
                <w:rFonts w:ascii="Arial" w:hAnsi="Arial" w:cs="Arial"/>
                <w:b w:val="0"/>
                <w:bCs w:val="0"/>
                <w:sz w:val="24"/>
                <w:szCs w:val="24"/>
              </w:rPr>
              <w:t>Support fair access to housing where eligibility is met</w:t>
            </w:r>
          </w:p>
          <w:p w14:paraId="40BA7DD2" w14:textId="77777777" w:rsidR="009A5DC7" w:rsidRPr="009A5DC7" w:rsidRDefault="009A5DC7" w:rsidP="009A5DC7">
            <w:pPr>
              <w:numPr>
                <w:ilvl w:val="0"/>
                <w:numId w:val="14"/>
              </w:numPr>
              <w:rPr>
                <w:rFonts w:ascii="Arial" w:hAnsi="Arial" w:cs="Arial"/>
                <w:b w:val="0"/>
                <w:bCs w:val="0"/>
                <w:sz w:val="24"/>
                <w:szCs w:val="24"/>
              </w:rPr>
            </w:pPr>
            <w:r w:rsidRPr="009A5DC7">
              <w:rPr>
                <w:rFonts w:ascii="Arial" w:hAnsi="Arial" w:cs="Arial"/>
                <w:b w:val="0"/>
                <w:bCs w:val="0"/>
                <w:sz w:val="24"/>
                <w:szCs w:val="24"/>
              </w:rPr>
              <w:t>Enable effective management of limited housing stock</w:t>
            </w:r>
          </w:p>
          <w:p w14:paraId="4D79C28C" w14:textId="77777777" w:rsidR="009A5DC7" w:rsidRPr="009A5DC7" w:rsidRDefault="009A5DC7" w:rsidP="009A5DC7">
            <w:pPr>
              <w:numPr>
                <w:ilvl w:val="0"/>
                <w:numId w:val="14"/>
              </w:numPr>
              <w:rPr>
                <w:rFonts w:ascii="Arial" w:hAnsi="Arial" w:cs="Arial"/>
                <w:b w:val="0"/>
                <w:bCs w:val="0"/>
                <w:sz w:val="24"/>
                <w:szCs w:val="24"/>
              </w:rPr>
            </w:pPr>
            <w:r w:rsidRPr="009A5DC7">
              <w:rPr>
                <w:rFonts w:ascii="Arial" w:hAnsi="Arial" w:cs="Arial"/>
                <w:b w:val="0"/>
                <w:bCs w:val="0"/>
                <w:sz w:val="24"/>
                <w:szCs w:val="24"/>
              </w:rPr>
              <w:t>Balance individual needs with wider housing demand</w:t>
            </w:r>
          </w:p>
          <w:p w14:paraId="3A8DF95F" w14:textId="77777777" w:rsidR="009A5DC7" w:rsidRPr="009A5DC7" w:rsidRDefault="009A5DC7" w:rsidP="009A5DC7">
            <w:pPr>
              <w:rPr>
                <w:rFonts w:ascii="Arial" w:hAnsi="Arial" w:cs="Arial"/>
                <w:b w:val="0"/>
                <w:bCs w:val="0"/>
                <w:sz w:val="24"/>
                <w:szCs w:val="24"/>
              </w:rPr>
            </w:pPr>
          </w:p>
          <w:p w14:paraId="532945DB" w14:textId="0576D31F" w:rsidR="009A5DC7" w:rsidRPr="009A5DC7" w:rsidRDefault="009A5DC7" w:rsidP="009A5DC7">
            <w:pPr>
              <w:rPr>
                <w:rFonts w:ascii="Arial" w:hAnsi="Arial" w:cs="Arial"/>
                <w:b w:val="0"/>
                <w:bCs w:val="0"/>
                <w:sz w:val="24"/>
                <w:szCs w:val="24"/>
              </w:rPr>
            </w:pPr>
            <w:r w:rsidRPr="009A5DC7">
              <w:rPr>
                <w:rFonts w:ascii="Arial" w:hAnsi="Arial" w:cs="Arial"/>
                <w:b w:val="0"/>
                <w:bCs w:val="0"/>
                <w:sz w:val="24"/>
                <w:szCs w:val="24"/>
              </w:rPr>
              <w:t>No significant gaps in evidence have been identified. However:</w:t>
            </w:r>
          </w:p>
          <w:p w14:paraId="7169C9F5" w14:textId="77777777" w:rsidR="009A5DC7" w:rsidRPr="009A5DC7" w:rsidRDefault="009A5DC7" w:rsidP="009A5DC7">
            <w:pPr>
              <w:numPr>
                <w:ilvl w:val="0"/>
                <w:numId w:val="15"/>
              </w:numPr>
              <w:rPr>
                <w:rFonts w:ascii="Arial" w:hAnsi="Arial" w:cs="Arial"/>
                <w:b w:val="0"/>
                <w:bCs w:val="0"/>
                <w:sz w:val="24"/>
                <w:szCs w:val="24"/>
              </w:rPr>
            </w:pPr>
            <w:r w:rsidRPr="009A5DC7">
              <w:rPr>
                <w:rFonts w:ascii="Arial" w:hAnsi="Arial" w:cs="Arial"/>
                <w:b w:val="0"/>
                <w:bCs w:val="0"/>
                <w:sz w:val="24"/>
                <w:szCs w:val="24"/>
              </w:rPr>
              <w:lastRenderedPageBreak/>
              <w:t>Some applicants may face challenges in providing required evidence (e.g. proof of residence)</w:t>
            </w:r>
          </w:p>
          <w:p w14:paraId="0275AF53" w14:textId="77777777" w:rsidR="009A5DC7" w:rsidRPr="009A5DC7" w:rsidRDefault="009A5DC7" w:rsidP="009A5DC7">
            <w:pPr>
              <w:numPr>
                <w:ilvl w:val="0"/>
                <w:numId w:val="15"/>
              </w:numPr>
              <w:rPr>
                <w:rFonts w:ascii="Arial" w:hAnsi="Arial" w:cs="Arial"/>
                <w:b w:val="0"/>
                <w:bCs w:val="0"/>
                <w:sz w:val="24"/>
                <w:szCs w:val="24"/>
              </w:rPr>
            </w:pPr>
            <w:r w:rsidRPr="009A5DC7">
              <w:rPr>
                <w:rFonts w:ascii="Arial" w:hAnsi="Arial" w:cs="Arial"/>
                <w:b w:val="0"/>
                <w:bCs w:val="0"/>
                <w:sz w:val="24"/>
                <w:szCs w:val="24"/>
              </w:rPr>
              <w:t>Bereavement and vulnerability may affect applicants’ ability to engage with the process</w:t>
            </w:r>
          </w:p>
          <w:p w14:paraId="77D3A53E" w14:textId="77777777" w:rsidR="009A5DC7" w:rsidRPr="009A5DC7" w:rsidRDefault="009A5DC7" w:rsidP="009A5DC7">
            <w:pPr>
              <w:numPr>
                <w:ilvl w:val="0"/>
                <w:numId w:val="15"/>
              </w:numPr>
              <w:rPr>
                <w:rFonts w:ascii="Arial" w:hAnsi="Arial" w:cs="Arial"/>
                <w:b w:val="0"/>
                <w:bCs w:val="0"/>
                <w:sz w:val="24"/>
                <w:szCs w:val="24"/>
              </w:rPr>
            </w:pPr>
            <w:r w:rsidRPr="009A5DC7">
              <w:rPr>
                <w:rFonts w:ascii="Arial" w:hAnsi="Arial" w:cs="Arial"/>
                <w:b w:val="0"/>
                <w:bCs w:val="0"/>
                <w:sz w:val="24"/>
                <w:szCs w:val="24"/>
              </w:rPr>
              <w:t>Certain groups (e.g. disabled residents, people with language barriers, or low digital access) may experience barriers</w:t>
            </w:r>
          </w:p>
          <w:p w14:paraId="3BF3725B" w14:textId="77777777" w:rsidR="009A5DC7" w:rsidRPr="009A5DC7" w:rsidRDefault="009A5DC7" w:rsidP="009A5DC7">
            <w:pPr>
              <w:rPr>
                <w:rFonts w:ascii="Arial" w:hAnsi="Arial" w:cs="Arial"/>
                <w:b w:val="0"/>
                <w:bCs w:val="0"/>
                <w:sz w:val="24"/>
                <w:szCs w:val="24"/>
              </w:rPr>
            </w:pPr>
          </w:p>
          <w:p w14:paraId="0D772E2B" w14:textId="1BF909A3" w:rsidR="009A5DC7" w:rsidRPr="009A5DC7" w:rsidRDefault="009A5DC7" w:rsidP="009A5DC7">
            <w:pPr>
              <w:rPr>
                <w:rFonts w:ascii="Arial" w:hAnsi="Arial" w:cs="Arial"/>
                <w:b w:val="0"/>
                <w:bCs w:val="0"/>
                <w:sz w:val="24"/>
                <w:szCs w:val="24"/>
              </w:rPr>
            </w:pPr>
            <w:r w:rsidRPr="009A5DC7">
              <w:rPr>
                <w:rFonts w:ascii="Arial" w:hAnsi="Arial" w:cs="Arial"/>
                <w:b w:val="0"/>
                <w:bCs w:val="0"/>
                <w:sz w:val="24"/>
                <w:szCs w:val="24"/>
              </w:rPr>
              <w:t>Mitigation measures are built into the policy through:</w:t>
            </w:r>
          </w:p>
          <w:p w14:paraId="3032EEBB" w14:textId="77777777" w:rsidR="009A5DC7" w:rsidRPr="009A5DC7" w:rsidRDefault="009A5DC7" w:rsidP="009A5DC7">
            <w:pPr>
              <w:numPr>
                <w:ilvl w:val="0"/>
                <w:numId w:val="16"/>
              </w:numPr>
              <w:rPr>
                <w:rFonts w:ascii="Arial" w:hAnsi="Arial" w:cs="Arial"/>
                <w:b w:val="0"/>
                <w:bCs w:val="0"/>
                <w:sz w:val="24"/>
                <w:szCs w:val="24"/>
              </w:rPr>
            </w:pPr>
            <w:r w:rsidRPr="009A5DC7">
              <w:rPr>
                <w:rFonts w:ascii="Arial" w:hAnsi="Arial" w:cs="Arial"/>
                <w:b w:val="0"/>
                <w:bCs w:val="0"/>
                <w:sz w:val="24"/>
                <w:szCs w:val="24"/>
              </w:rPr>
              <w:t>Reasonable adjustments</w:t>
            </w:r>
          </w:p>
          <w:p w14:paraId="2CFD3DDF" w14:textId="77777777" w:rsidR="009A5DC7" w:rsidRPr="009A5DC7" w:rsidRDefault="009A5DC7" w:rsidP="009A5DC7">
            <w:pPr>
              <w:numPr>
                <w:ilvl w:val="0"/>
                <w:numId w:val="16"/>
              </w:numPr>
              <w:rPr>
                <w:rFonts w:ascii="Arial" w:hAnsi="Arial" w:cs="Arial"/>
                <w:b w:val="0"/>
                <w:bCs w:val="0"/>
                <w:sz w:val="24"/>
                <w:szCs w:val="24"/>
              </w:rPr>
            </w:pPr>
            <w:r w:rsidRPr="009A5DC7">
              <w:rPr>
                <w:rFonts w:ascii="Arial" w:hAnsi="Arial" w:cs="Arial"/>
                <w:b w:val="0"/>
                <w:bCs w:val="0"/>
                <w:sz w:val="24"/>
                <w:szCs w:val="24"/>
              </w:rPr>
              <w:t>Flexible communication methods</w:t>
            </w:r>
          </w:p>
          <w:p w14:paraId="0A3B67DC" w14:textId="77777777" w:rsidR="009A5DC7" w:rsidRPr="009A5DC7" w:rsidRDefault="009A5DC7" w:rsidP="009A5DC7">
            <w:pPr>
              <w:numPr>
                <w:ilvl w:val="0"/>
                <w:numId w:val="16"/>
              </w:numPr>
              <w:rPr>
                <w:rFonts w:ascii="Arial" w:hAnsi="Arial" w:cs="Arial"/>
                <w:b w:val="0"/>
                <w:bCs w:val="0"/>
                <w:sz w:val="24"/>
                <w:szCs w:val="24"/>
              </w:rPr>
            </w:pPr>
            <w:r w:rsidRPr="009A5DC7">
              <w:rPr>
                <w:rFonts w:ascii="Arial" w:hAnsi="Arial" w:cs="Arial"/>
                <w:b w:val="0"/>
                <w:bCs w:val="0"/>
                <w:sz w:val="24"/>
                <w:szCs w:val="24"/>
              </w:rPr>
              <w:t>Clear guidance and support from officers</w:t>
            </w:r>
          </w:p>
          <w:p w14:paraId="240C2037" w14:textId="77777777" w:rsidR="009A5DC7" w:rsidRPr="009A5DC7" w:rsidRDefault="009A5DC7" w:rsidP="009A5DC7">
            <w:pPr>
              <w:numPr>
                <w:ilvl w:val="0"/>
                <w:numId w:val="16"/>
              </w:numPr>
              <w:rPr>
                <w:rFonts w:ascii="Arial" w:hAnsi="Arial" w:cs="Arial"/>
                <w:b w:val="0"/>
                <w:bCs w:val="0"/>
                <w:sz w:val="24"/>
                <w:szCs w:val="24"/>
              </w:rPr>
            </w:pPr>
            <w:r w:rsidRPr="009A5DC7">
              <w:rPr>
                <w:rFonts w:ascii="Arial" w:hAnsi="Arial" w:cs="Arial"/>
                <w:b w:val="0"/>
                <w:bCs w:val="0"/>
                <w:sz w:val="24"/>
                <w:szCs w:val="24"/>
              </w:rPr>
              <w:t>Application of a strengths-based and trauma-informed approach</w:t>
            </w:r>
          </w:p>
          <w:p w14:paraId="003CA7CA" w14:textId="77777777" w:rsidR="009A5DC7" w:rsidRPr="009A5DC7" w:rsidRDefault="009A5DC7" w:rsidP="009A5DC7">
            <w:pPr>
              <w:numPr>
                <w:ilvl w:val="0"/>
                <w:numId w:val="16"/>
              </w:numPr>
              <w:rPr>
                <w:rFonts w:ascii="Arial" w:hAnsi="Arial" w:cs="Arial"/>
                <w:b w:val="0"/>
                <w:bCs w:val="0"/>
                <w:sz w:val="24"/>
                <w:szCs w:val="24"/>
              </w:rPr>
            </w:pPr>
            <w:r w:rsidRPr="009A5DC7">
              <w:rPr>
                <w:rFonts w:ascii="Arial" w:hAnsi="Arial" w:cs="Arial"/>
                <w:b w:val="0"/>
                <w:bCs w:val="0"/>
                <w:sz w:val="24"/>
                <w:szCs w:val="24"/>
              </w:rPr>
              <w:t>Monitoring of decisions and outcomes</w:t>
            </w:r>
          </w:p>
          <w:p w14:paraId="151C6B25" w14:textId="77777777" w:rsidR="00E35C62" w:rsidRPr="009A5DC7" w:rsidRDefault="00E35C62" w:rsidP="00D01027">
            <w:pPr>
              <w:rPr>
                <w:rFonts w:ascii="Arial" w:hAnsi="Arial" w:cs="Arial"/>
                <w:b w:val="0"/>
                <w:bCs w:val="0"/>
                <w:sz w:val="24"/>
                <w:szCs w:val="24"/>
              </w:rPr>
            </w:pPr>
          </w:p>
          <w:p w14:paraId="6648F1B4" w14:textId="7E4727E1" w:rsidR="00E35C62" w:rsidRPr="009A5DC7" w:rsidRDefault="00E35C62" w:rsidP="009A5DC7">
            <w:pPr>
              <w:rPr>
                <w:rFonts w:ascii="Arial" w:hAnsi="Arial" w:cs="Arial"/>
                <w:b w:val="0"/>
                <w:bCs w:val="0"/>
                <w:sz w:val="24"/>
                <w:szCs w:val="24"/>
              </w:rPr>
            </w:pPr>
          </w:p>
        </w:tc>
      </w:tr>
      <w:tr w:rsidR="00D0155F" w:rsidRPr="00D76B9C" w14:paraId="54676802" w14:textId="77777777" w:rsidTr="00D0155F">
        <w:trPr>
          <w:gridBefore w:val="1"/>
          <w:gridAfter w:val="2"/>
          <w:wBefore w:w="7" w:type="dxa"/>
          <w:wAfter w:w="14" w:type="dxa"/>
        </w:trPr>
        <w:tc>
          <w:tcPr>
            <w:cnfStyle w:val="001000000000" w:firstRow="0" w:lastRow="0" w:firstColumn="1" w:lastColumn="0" w:oddVBand="0" w:evenVBand="0" w:oddHBand="0" w:evenHBand="0" w:firstRowFirstColumn="0" w:firstRowLastColumn="0" w:lastRowFirstColumn="0" w:lastRowLastColumn="0"/>
            <w:tcW w:w="4989" w:type="pct"/>
          </w:tcPr>
          <w:p w14:paraId="5CD78929"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lastRenderedPageBreak/>
              <w:t xml:space="preserve">Section 3. </w:t>
            </w:r>
            <w:r w:rsidRPr="00D76B9C">
              <w:rPr>
                <w:rFonts w:ascii="Arial" w:hAnsi="Arial" w:cs="Arial"/>
                <w:bCs w:val="0"/>
                <w:color w:val="000000"/>
                <w:sz w:val="24"/>
                <w:szCs w:val="24"/>
              </w:rPr>
              <w:tab/>
            </w:r>
          </w:p>
          <w:p w14:paraId="53B5D531" w14:textId="77777777" w:rsidR="00DA711C" w:rsidRPr="00D76B9C" w:rsidRDefault="00DA711C" w:rsidP="00DA711C">
            <w:pPr>
              <w:rPr>
                <w:rFonts w:ascii="Arial" w:hAnsi="Arial" w:cs="Arial"/>
                <w:color w:val="000000"/>
                <w:sz w:val="24"/>
                <w:szCs w:val="24"/>
              </w:rPr>
            </w:pPr>
          </w:p>
          <w:p w14:paraId="01C096D7"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Consultation</w:t>
            </w:r>
          </w:p>
        </w:tc>
      </w:tr>
      <w:tr w:rsidR="00D0155F" w:rsidRPr="00D76B9C" w14:paraId="4E0DB60B" w14:textId="77777777" w:rsidTr="00D76B9C">
        <w:trPr>
          <w:gridBefore w:val="1"/>
          <w:gridAfter w:val="2"/>
          <w:wBefore w:w="7" w:type="dxa"/>
          <w:wAfter w:w="14" w:type="dxa"/>
          <w:trHeight w:val="536"/>
        </w:trPr>
        <w:tc>
          <w:tcPr>
            <w:cnfStyle w:val="001000000000" w:firstRow="0" w:lastRow="0" w:firstColumn="1" w:lastColumn="0" w:oddVBand="0" w:evenVBand="0" w:oddHBand="0" w:evenHBand="0" w:firstRowFirstColumn="0" w:firstRowLastColumn="0" w:lastRowFirstColumn="0" w:lastRowLastColumn="0"/>
            <w:tcW w:w="4989" w:type="pct"/>
          </w:tcPr>
          <w:p w14:paraId="6FC28708" w14:textId="77777777" w:rsidR="005F5353" w:rsidRPr="009A5DC7" w:rsidRDefault="005F5353" w:rsidP="004A3C63">
            <w:pPr>
              <w:rPr>
                <w:rFonts w:ascii="Arial" w:hAnsi="Arial" w:cs="Arial"/>
                <w:b w:val="0"/>
                <w:bCs w:val="0"/>
                <w:sz w:val="24"/>
                <w:szCs w:val="24"/>
              </w:rPr>
            </w:pPr>
          </w:p>
          <w:p w14:paraId="5CD3660B" w14:textId="77777777" w:rsidR="009A5DC7" w:rsidRPr="009A5DC7" w:rsidRDefault="009A5DC7" w:rsidP="009A5DC7">
            <w:pPr>
              <w:rPr>
                <w:rFonts w:ascii="Arial" w:hAnsi="Arial" w:cs="Arial"/>
                <w:b w:val="0"/>
                <w:bCs w:val="0"/>
                <w:sz w:val="24"/>
                <w:szCs w:val="24"/>
              </w:rPr>
            </w:pPr>
            <w:r w:rsidRPr="009A5DC7">
              <w:rPr>
                <w:rFonts w:ascii="Arial" w:hAnsi="Arial" w:cs="Arial"/>
                <w:b w:val="0"/>
                <w:bCs w:val="0"/>
                <w:sz w:val="24"/>
                <w:szCs w:val="24"/>
              </w:rPr>
              <w:t>Consultation and input were undertaken with:</w:t>
            </w:r>
          </w:p>
          <w:p w14:paraId="34FEAA02" w14:textId="77777777" w:rsidR="009A5DC7" w:rsidRPr="009A5DC7" w:rsidRDefault="009A5DC7" w:rsidP="009A5DC7">
            <w:pPr>
              <w:numPr>
                <w:ilvl w:val="0"/>
                <w:numId w:val="17"/>
              </w:numPr>
              <w:rPr>
                <w:rFonts w:ascii="Arial" w:hAnsi="Arial" w:cs="Arial"/>
                <w:b w:val="0"/>
                <w:bCs w:val="0"/>
                <w:sz w:val="24"/>
                <w:szCs w:val="24"/>
              </w:rPr>
            </w:pPr>
            <w:r w:rsidRPr="009A5DC7">
              <w:rPr>
                <w:rFonts w:ascii="Arial" w:hAnsi="Arial" w:cs="Arial"/>
                <w:b w:val="0"/>
                <w:bCs w:val="0"/>
                <w:sz w:val="24"/>
                <w:szCs w:val="24"/>
              </w:rPr>
              <w:t>Housing Senior Leadership Team</w:t>
            </w:r>
          </w:p>
          <w:p w14:paraId="28CCEBCA" w14:textId="77777777" w:rsidR="009A5DC7" w:rsidRPr="009A5DC7" w:rsidRDefault="009A5DC7" w:rsidP="009A5DC7">
            <w:pPr>
              <w:numPr>
                <w:ilvl w:val="0"/>
                <w:numId w:val="17"/>
              </w:numPr>
              <w:rPr>
                <w:rFonts w:ascii="Arial" w:hAnsi="Arial" w:cs="Arial"/>
                <w:b w:val="0"/>
                <w:bCs w:val="0"/>
                <w:sz w:val="24"/>
                <w:szCs w:val="24"/>
              </w:rPr>
            </w:pPr>
            <w:r w:rsidRPr="009A5DC7">
              <w:rPr>
                <w:rFonts w:ascii="Arial" w:hAnsi="Arial" w:cs="Arial"/>
                <w:b w:val="0"/>
                <w:bCs w:val="0"/>
                <w:sz w:val="24"/>
                <w:szCs w:val="24"/>
              </w:rPr>
              <w:t>Service Managers across Housing Services</w:t>
            </w:r>
          </w:p>
          <w:p w14:paraId="587E6EC9" w14:textId="77777777" w:rsidR="009A5DC7" w:rsidRPr="009A5DC7" w:rsidRDefault="009A5DC7" w:rsidP="009A5DC7">
            <w:pPr>
              <w:numPr>
                <w:ilvl w:val="0"/>
                <w:numId w:val="17"/>
              </w:numPr>
              <w:rPr>
                <w:rFonts w:ascii="Arial" w:hAnsi="Arial" w:cs="Arial"/>
                <w:b w:val="0"/>
                <w:bCs w:val="0"/>
                <w:sz w:val="24"/>
                <w:szCs w:val="24"/>
              </w:rPr>
            </w:pPr>
            <w:r w:rsidRPr="009A5DC7">
              <w:rPr>
                <w:rFonts w:ascii="Arial" w:hAnsi="Arial" w:cs="Arial"/>
                <w:b w:val="0"/>
                <w:bCs w:val="0"/>
                <w:sz w:val="24"/>
                <w:szCs w:val="24"/>
              </w:rPr>
              <w:t>Tenancy Management teams</w:t>
            </w:r>
          </w:p>
          <w:p w14:paraId="056CFD06" w14:textId="77777777" w:rsidR="009A5DC7" w:rsidRPr="009A5DC7" w:rsidRDefault="009A5DC7" w:rsidP="009A5DC7">
            <w:pPr>
              <w:numPr>
                <w:ilvl w:val="0"/>
                <w:numId w:val="17"/>
              </w:numPr>
              <w:rPr>
                <w:rFonts w:ascii="Arial" w:hAnsi="Arial" w:cs="Arial"/>
                <w:b w:val="0"/>
                <w:bCs w:val="0"/>
                <w:sz w:val="24"/>
                <w:szCs w:val="24"/>
              </w:rPr>
            </w:pPr>
            <w:r w:rsidRPr="009A5DC7">
              <w:rPr>
                <w:rFonts w:ascii="Arial" w:hAnsi="Arial" w:cs="Arial"/>
                <w:b w:val="0"/>
                <w:bCs w:val="0"/>
                <w:sz w:val="24"/>
                <w:szCs w:val="24"/>
              </w:rPr>
              <w:t>Housing Options teams</w:t>
            </w:r>
          </w:p>
          <w:p w14:paraId="41338727" w14:textId="77777777" w:rsidR="009A5DC7" w:rsidRPr="009A5DC7" w:rsidRDefault="009A5DC7" w:rsidP="009A5DC7">
            <w:pPr>
              <w:numPr>
                <w:ilvl w:val="0"/>
                <w:numId w:val="17"/>
              </w:numPr>
              <w:rPr>
                <w:rFonts w:ascii="Arial" w:hAnsi="Arial" w:cs="Arial"/>
                <w:b w:val="0"/>
                <w:bCs w:val="0"/>
                <w:sz w:val="24"/>
                <w:szCs w:val="24"/>
              </w:rPr>
            </w:pPr>
            <w:r w:rsidRPr="009A5DC7">
              <w:rPr>
                <w:rFonts w:ascii="Arial" w:hAnsi="Arial" w:cs="Arial"/>
                <w:b w:val="0"/>
                <w:bCs w:val="0"/>
                <w:sz w:val="24"/>
                <w:szCs w:val="24"/>
              </w:rPr>
              <w:t>Legal Services (informally where required)</w:t>
            </w:r>
          </w:p>
          <w:p w14:paraId="70D4B0F1" w14:textId="77777777" w:rsidR="009A5DC7" w:rsidRPr="009A5DC7" w:rsidRDefault="009A5DC7" w:rsidP="009A5DC7">
            <w:pPr>
              <w:numPr>
                <w:ilvl w:val="0"/>
                <w:numId w:val="17"/>
              </w:numPr>
              <w:rPr>
                <w:rFonts w:ascii="Arial" w:hAnsi="Arial" w:cs="Arial"/>
                <w:b w:val="0"/>
                <w:bCs w:val="0"/>
                <w:sz w:val="24"/>
                <w:szCs w:val="24"/>
              </w:rPr>
            </w:pPr>
            <w:r w:rsidRPr="009A5DC7">
              <w:rPr>
                <w:rFonts w:ascii="Arial" w:hAnsi="Arial" w:cs="Arial"/>
                <w:b w:val="0"/>
                <w:bCs w:val="0"/>
                <w:sz w:val="24"/>
                <w:szCs w:val="24"/>
              </w:rPr>
              <w:t>Internal policy development discussions</w:t>
            </w:r>
          </w:p>
          <w:p w14:paraId="4EE51896" w14:textId="77777777" w:rsidR="009A5DC7" w:rsidRPr="009A5DC7" w:rsidRDefault="009A5DC7" w:rsidP="009A5DC7">
            <w:pPr>
              <w:rPr>
                <w:rFonts w:ascii="Arial" w:hAnsi="Arial" w:cs="Arial"/>
                <w:b w:val="0"/>
                <w:bCs w:val="0"/>
                <w:sz w:val="24"/>
                <w:szCs w:val="24"/>
              </w:rPr>
            </w:pPr>
          </w:p>
          <w:p w14:paraId="2A94FC39" w14:textId="060A2975" w:rsidR="009A5DC7" w:rsidRPr="009A5DC7" w:rsidRDefault="009A5DC7" w:rsidP="009A5DC7">
            <w:pPr>
              <w:rPr>
                <w:rFonts w:ascii="Arial" w:hAnsi="Arial" w:cs="Arial"/>
                <w:b w:val="0"/>
                <w:bCs w:val="0"/>
                <w:sz w:val="24"/>
                <w:szCs w:val="24"/>
              </w:rPr>
            </w:pPr>
            <w:r w:rsidRPr="009A5DC7">
              <w:rPr>
                <w:rFonts w:ascii="Arial" w:hAnsi="Arial" w:cs="Arial"/>
                <w:b w:val="0"/>
                <w:bCs w:val="0"/>
                <w:sz w:val="24"/>
                <w:szCs w:val="24"/>
              </w:rPr>
              <w:t>Summary of consultation findings</w:t>
            </w:r>
          </w:p>
          <w:p w14:paraId="309CD520" w14:textId="77777777" w:rsidR="009A5DC7" w:rsidRPr="009A5DC7" w:rsidRDefault="009A5DC7" w:rsidP="009A5DC7">
            <w:pPr>
              <w:numPr>
                <w:ilvl w:val="0"/>
                <w:numId w:val="18"/>
              </w:numPr>
              <w:rPr>
                <w:rFonts w:ascii="Arial" w:hAnsi="Arial" w:cs="Arial"/>
                <w:b w:val="0"/>
                <w:bCs w:val="0"/>
                <w:sz w:val="24"/>
                <w:szCs w:val="24"/>
              </w:rPr>
            </w:pPr>
            <w:r w:rsidRPr="009A5DC7">
              <w:rPr>
                <w:rFonts w:ascii="Arial" w:hAnsi="Arial" w:cs="Arial"/>
                <w:b w:val="0"/>
                <w:bCs w:val="0"/>
                <w:sz w:val="24"/>
                <w:szCs w:val="24"/>
              </w:rPr>
              <w:t>Strong support for a clear and legally robust succession framework</w:t>
            </w:r>
          </w:p>
          <w:p w14:paraId="0BA8EBDE" w14:textId="77777777" w:rsidR="009A5DC7" w:rsidRPr="009A5DC7" w:rsidRDefault="009A5DC7" w:rsidP="009A5DC7">
            <w:pPr>
              <w:numPr>
                <w:ilvl w:val="0"/>
                <w:numId w:val="18"/>
              </w:numPr>
              <w:rPr>
                <w:rFonts w:ascii="Arial" w:hAnsi="Arial" w:cs="Arial"/>
                <w:b w:val="0"/>
                <w:bCs w:val="0"/>
                <w:sz w:val="24"/>
                <w:szCs w:val="24"/>
              </w:rPr>
            </w:pPr>
            <w:r w:rsidRPr="009A5DC7">
              <w:rPr>
                <w:rFonts w:ascii="Arial" w:hAnsi="Arial" w:cs="Arial"/>
                <w:b w:val="0"/>
                <w:bCs w:val="0"/>
                <w:sz w:val="24"/>
                <w:szCs w:val="24"/>
              </w:rPr>
              <w:t>Recognition of the need for consistency and transparency in decision-making</w:t>
            </w:r>
          </w:p>
          <w:p w14:paraId="6A6D62D0" w14:textId="77777777" w:rsidR="009A5DC7" w:rsidRPr="009A5DC7" w:rsidRDefault="009A5DC7" w:rsidP="009A5DC7">
            <w:pPr>
              <w:numPr>
                <w:ilvl w:val="0"/>
                <w:numId w:val="18"/>
              </w:numPr>
              <w:rPr>
                <w:rFonts w:ascii="Arial" w:hAnsi="Arial" w:cs="Arial"/>
                <w:b w:val="0"/>
                <w:bCs w:val="0"/>
                <w:sz w:val="24"/>
                <w:szCs w:val="24"/>
              </w:rPr>
            </w:pPr>
            <w:r w:rsidRPr="009A5DC7">
              <w:rPr>
                <w:rFonts w:ascii="Arial" w:hAnsi="Arial" w:cs="Arial"/>
                <w:b w:val="0"/>
                <w:bCs w:val="0"/>
                <w:sz w:val="24"/>
                <w:szCs w:val="24"/>
              </w:rPr>
              <w:t>Agreement on the importance of balancing compassion with housing demand pressures</w:t>
            </w:r>
          </w:p>
          <w:p w14:paraId="0174A420" w14:textId="77777777" w:rsidR="009A5DC7" w:rsidRPr="009A5DC7" w:rsidRDefault="009A5DC7" w:rsidP="009A5DC7">
            <w:pPr>
              <w:numPr>
                <w:ilvl w:val="0"/>
                <w:numId w:val="18"/>
              </w:numPr>
              <w:rPr>
                <w:rFonts w:ascii="Arial" w:hAnsi="Arial" w:cs="Arial"/>
                <w:b w:val="0"/>
                <w:bCs w:val="0"/>
                <w:sz w:val="24"/>
                <w:szCs w:val="24"/>
              </w:rPr>
            </w:pPr>
            <w:r w:rsidRPr="009A5DC7">
              <w:rPr>
                <w:rFonts w:ascii="Arial" w:hAnsi="Arial" w:cs="Arial"/>
                <w:b w:val="0"/>
                <w:bCs w:val="0"/>
                <w:sz w:val="24"/>
                <w:szCs w:val="24"/>
              </w:rPr>
              <w:t>Need for clear guidance on evidence requirements and process</w:t>
            </w:r>
          </w:p>
          <w:p w14:paraId="72C91BF1" w14:textId="77777777" w:rsidR="009A5DC7" w:rsidRPr="009A5DC7" w:rsidRDefault="009A5DC7" w:rsidP="009A5DC7">
            <w:pPr>
              <w:numPr>
                <w:ilvl w:val="0"/>
                <w:numId w:val="18"/>
              </w:numPr>
              <w:rPr>
                <w:rFonts w:ascii="Arial" w:hAnsi="Arial" w:cs="Arial"/>
                <w:b w:val="0"/>
                <w:bCs w:val="0"/>
                <w:sz w:val="24"/>
                <w:szCs w:val="24"/>
              </w:rPr>
            </w:pPr>
            <w:r w:rsidRPr="009A5DC7">
              <w:rPr>
                <w:rFonts w:ascii="Arial" w:hAnsi="Arial" w:cs="Arial"/>
                <w:b w:val="0"/>
                <w:bCs w:val="0"/>
                <w:sz w:val="24"/>
                <w:szCs w:val="24"/>
              </w:rPr>
              <w:t>Importance of supporting vulnerable and bereaved households sensitively</w:t>
            </w:r>
          </w:p>
          <w:p w14:paraId="5D5AF8DD" w14:textId="77777777" w:rsidR="009A5DC7" w:rsidRPr="009A5DC7" w:rsidRDefault="009A5DC7" w:rsidP="009A5DC7">
            <w:pPr>
              <w:rPr>
                <w:rFonts w:ascii="Arial" w:hAnsi="Arial" w:cs="Arial"/>
                <w:b w:val="0"/>
                <w:bCs w:val="0"/>
                <w:sz w:val="24"/>
                <w:szCs w:val="24"/>
              </w:rPr>
            </w:pPr>
          </w:p>
          <w:p w14:paraId="2841CEDC" w14:textId="020D9006" w:rsidR="009A5DC7" w:rsidRPr="009A5DC7" w:rsidRDefault="009A5DC7" w:rsidP="009A5DC7">
            <w:pPr>
              <w:rPr>
                <w:rFonts w:ascii="Arial" w:hAnsi="Arial" w:cs="Arial"/>
                <w:b w:val="0"/>
                <w:bCs w:val="0"/>
                <w:sz w:val="24"/>
                <w:szCs w:val="24"/>
              </w:rPr>
            </w:pPr>
            <w:r w:rsidRPr="009A5DC7">
              <w:rPr>
                <w:rFonts w:ascii="Arial" w:hAnsi="Arial" w:cs="Arial"/>
                <w:b w:val="0"/>
                <w:bCs w:val="0"/>
                <w:sz w:val="24"/>
                <w:szCs w:val="24"/>
              </w:rPr>
              <w:t>Further consultation will continue through:</w:t>
            </w:r>
          </w:p>
          <w:p w14:paraId="7FA998EC" w14:textId="77777777" w:rsidR="009A5DC7" w:rsidRPr="009A5DC7" w:rsidRDefault="009A5DC7" w:rsidP="009A5DC7">
            <w:pPr>
              <w:numPr>
                <w:ilvl w:val="0"/>
                <w:numId w:val="19"/>
              </w:numPr>
              <w:rPr>
                <w:rFonts w:ascii="Arial" w:hAnsi="Arial" w:cs="Arial"/>
                <w:b w:val="0"/>
                <w:bCs w:val="0"/>
                <w:sz w:val="24"/>
                <w:szCs w:val="24"/>
              </w:rPr>
            </w:pPr>
            <w:r w:rsidRPr="009A5DC7">
              <w:rPr>
                <w:rFonts w:ascii="Arial" w:hAnsi="Arial" w:cs="Arial"/>
                <w:b w:val="0"/>
                <w:bCs w:val="0"/>
                <w:sz w:val="24"/>
                <w:szCs w:val="24"/>
              </w:rPr>
              <w:t>Tenant and leaseholder engagement prior to final policy approval</w:t>
            </w:r>
          </w:p>
          <w:p w14:paraId="285C8F1F" w14:textId="77777777" w:rsidR="009A5DC7" w:rsidRPr="009A5DC7" w:rsidRDefault="009A5DC7" w:rsidP="009A5DC7">
            <w:pPr>
              <w:numPr>
                <w:ilvl w:val="0"/>
                <w:numId w:val="19"/>
              </w:numPr>
              <w:rPr>
                <w:rFonts w:ascii="Arial" w:hAnsi="Arial" w:cs="Arial"/>
                <w:b w:val="0"/>
                <w:bCs w:val="0"/>
                <w:sz w:val="24"/>
                <w:szCs w:val="24"/>
              </w:rPr>
            </w:pPr>
            <w:r w:rsidRPr="009A5DC7">
              <w:rPr>
                <w:rFonts w:ascii="Arial" w:hAnsi="Arial" w:cs="Arial"/>
                <w:b w:val="0"/>
                <w:bCs w:val="0"/>
                <w:sz w:val="24"/>
                <w:szCs w:val="24"/>
              </w:rPr>
              <w:t>Feedback from complaints and case reviews</w:t>
            </w:r>
          </w:p>
          <w:p w14:paraId="01EB55A2" w14:textId="77777777" w:rsidR="009A5DC7" w:rsidRPr="009A5DC7" w:rsidRDefault="009A5DC7" w:rsidP="009A5DC7">
            <w:pPr>
              <w:numPr>
                <w:ilvl w:val="0"/>
                <w:numId w:val="19"/>
              </w:numPr>
              <w:rPr>
                <w:rFonts w:ascii="Arial" w:hAnsi="Arial" w:cs="Arial"/>
                <w:b w:val="0"/>
                <w:bCs w:val="0"/>
                <w:sz w:val="24"/>
                <w:szCs w:val="24"/>
              </w:rPr>
            </w:pPr>
            <w:r w:rsidRPr="009A5DC7">
              <w:rPr>
                <w:rFonts w:ascii="Arial" w:hAnsi="Arial" w:cs="Arial"/>
                <w:b w:val="0"/>
                <w:bCs w:val="0"/>
                <w:sz w:val="24"/>
                <w:szCs w:val="24"/>
              </w:rPr>
              <w:t>Ongoing engagement with housing services</w:t>
            </w:r>
          </w:p>
          <w:p w14:paraId="0FB5AA05" w14:textId="77777777" w:rsidR="008B766B" w:rsidRPr="009A5DC7" w:rsidRDefault="008B766B" w:rsidP="009A5DC7">
            <w:pPr>
              <w:rPr>
                <w:rFonts w:ascii="Arial" w:hAnsi="Arial" w:cs="Arial"/>
                <w:b w:val="0"/>
                <w:bCs w:val="0"/>
                <w:sz w:val="24"/>
                <w:szCs w:val="24"/>
              </w:rPr>
            </w:pPr>
          </w:p>
          <w:p w14:paraId="36D57F91" w14:textId="77777777" w:rsidR="009A5DC7" w:rsidRPr="009A5DC7" w:rsidRDefault="009A5DC7" w:rsidP="009A5DC7">
            <w:pPr>
              <w:rPr>
                <w:rFonts w:ascii="Arial" w:hAnsi="Arial" w:cs="Arial"/>
                <w:b w:val="0"/>
                <w:bCs w:val="0"/>
                <w:sz w:val="24"/>
                <w:szCs w:val="24"/>
              </w:rPr>
            </w:pPr>
          </w:p>
          <w:p w14:paraId="6C35265D" w14:textId="77777777" w:rsidR="009A5DC7" w:rsidRPr="009A5DC7" w:rsidRDefault="009A5DC7" w:rsidP="009A5DC7">
            <w:pPr>
              <w:rPr>
                <w:rFonts w:ascii="Arial" w:hAnsi="Arial" w:cs="Arial"/>
                <w:b w:val="0"/>
                <w:bCs w:val="0"/>
                <w:sz w:val="24"/>
                <w:szCs w:val="24"/>
              </w:rPr>
            </w:pPr>
          </w:p>
        </w:tc>
      </w:tr>
      <w:tr w:rsidR="00D0155F" w:rsidRPr="00D76B9C" w14:paraId="1BD05857" w14:textId="77777777" w:rsidTr="00D0155F">
        <w:trPr>
          <w:gridAfter w:val="2"/>
          <w:wAfter w:w="14" w:type="dxa"/>
        </w:trPr>
        <w:tc>
          <w:tcPr>
            <w:cnfStyle w:val="001000000000" w:firstRow="0" w:lastRow="0" w:firstColumn="1" w:lastColumn="0" w:oddVBand="0" w:evenVBand="0" w:oddHBand="0" w:evenHBand="0" w:firstRowFirstColumn="0" w:firstRowLastColumn="0" w:lastRowFirstColumn="0" w:lastRowLastColumn="0"/>
            <w:tcW w:w="4993" w:type="pct"/>
            <w:gridSpan w:val="2"/>
          </w:tcPr>
          <w:p w14:paraId="7F0DB25D" w14:textId="77777777" w:rsidR="00DA711C" w:rsidRPr="00D76B9C" w:rsidRDefault="002132A1" w:rsidP="00DA711C">
            <w:pPr>
              <w:rPr>
                <w:rFonts w:ascii="Arial" w:hAnsi="Arial" w:cs="Arial"/>
                <w:color w:val="000000"/>
                <w:sz w:val="24"/>
                <w:szCs w:val="24"/>
              </w:rPr>
            </w:pPr>
            <w:r w:rsidRPr="00D76B9C">
              <w:rPr>
                <w:rFonts w:ascii="Arial" w:hAnsi="Arial" w:cs="Arial"/>
                <w:bCs w:val="0"/>
                <w:color w:val="000000"/>
                <w:sz w:val="24"/>
                <w:szCs w:val="24"/>
              </w:rPr>
              <w:t xml:space="preserve">Section 4. </w:t>
            </w:r>
            <w:r w:rsidRPr="00D76B9C">
              <w:rPr>
                <w:rFonts w:ascii="Arial" w:hAnsi="Arial" w:cs="Arial"/>
                <w:bCs w:val="0"/>
                <w:color w:val="000000"/>
                <w:sz w:val="24"/>
                <w:szCs w:val="24"/>
              </w:rPr>
              <w:tab/>
            </w:r>
          </w:p>
          <w:p w14:paraId="4B8088FA" w14:textId="77777777" w:rsidR="00DA711C" w:rsidRPr="00D76B9C" w:rsidRDefault="00DA711C" w:rsidP="00DA711C">
            <w:pPr>
              <w:rPr>
                <w:rFonts w:ascii="Arial" w:hAnsi="Arial" w:cs="Arial"/>
                <w:color w:val="000000"/>
                <w:sz w:val="24"/>
                <w:szCs w:val="24"/>
              </w:rPr>
            </w:pPr>
          </w:p>
          <w:p w14:paraId="1D13CDF1"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Summary assessment of the analysis at section 4a and the likely impact on each of the protected characteristics (if any)</w:t>
            </w:r>
          </w:p>
        </w:tc>
      </w:tr>
      <w:tr w:rsidR="00D0155F" w:rsidRPr="00D76B9C" w14:paraId="72E6594B" w14:textId="77777777" w:rsidTr="00796211">
        <w:trPr>
          <w:gridAfter w:val="2"/>
          <w:wAfter w:w="14" w:type="dxa"/>
          <w:trHeight w:val="2716"/>
        </w:trPr>
        <w:tc>
          <w:tcPr>
            <w:cnfStyle w:val="001000000000" w:firstRow="0" w:lastRow="0" w:firstColumn="1" w:lastColumn="0" w:oddVBand="0" w:evenVBand="0" w:oddHBand="0" w:evenHBand="0" w:firstRowFirstColumn="0" w:firstRowLastColumn="0" w:lastRowFirstColumn="0" w:lastRowLastColumn="0"/>
            <w:tcW w:w="4993" w:type="pct"/>
            <w:gridSpan w:val="2"/>
          </w:tcPr>
          <w:p w14:paraId="4969F6DD" w14:textId="77777777" w:rsidR="009E7427" w:rsidRPr="00796211" w:rsidRDefault="009E7427" w:rsidP="00C77113">
            <w:pPr>
              <w:rPr>
                <w:rFonts w:ascii="Arial" w:hAnsi="Arial" w:cs="Arial"/>
                <w:b w:val="0"/>
                <w:bCs w:val="0"/>
                <w:color w:val="000000"/>
                <w:sz w:val="24"/>
                <w:szCs w:val="24"/>
              </w:rPr>
            </w:pPr>
          </w:p>
          <w:p w14:paraId="1D39BEF7" w14:textId="77777777" w:rsidR="009A5DC7" w:rsidRPr="009A5DC7" w:rsidRDefault="009A5DC7" w:rsidP="009A5DC7">
            <w:pPr>
              <w:rPr>
                <w:rFonts w:ascii="Arial" w:hAnsi="Arial" w:cs="Arial"/>
                <w:b w:val="0"/>
                <w:bCs w:val="0"/>
                <w:color w:val="000000"/>
                <w:sz w:val="24"/>
                <w:szCs w:val="24"/>
              </w:rPr>
            </w:pPr>
            <w:r w:rsidRPr="009A5DC7">
              <w:rPr>
                <w:rFonts w:ascii="Arial" w:hAnsi="Arial" w:cs="Arial"/>
                <w:b w:val="0"/>
                <w:bCs w:val="0"/>
                <w:color w:val="000000"/>
                <w:sz w:val="24"/>
                <w:szCs w:val="24"/>
              </w:rPr>
              <w:t>The Property Succession Policy is expected to have an overall neutral to positive impact. It ensures fair and consistent application of legal rights, provides clarity for applicants, and includes measures to support vulnerable households.</w:t>
            </w:r>
          </w:p>
          <w:p w14:paraId="7B1C2AF1" w14:textId="77777777" w:rsidR="009A5DC7" w:rsidRDefault="009A5DC7" w:rsidP="009A5DC7">
            <w:pPr>
              <w:rPr>
                <w:rFonts w:ascii="Arial" w:hAnsi="Arial" w:cs="Arial"/>
                <w:color w:val="000000"/>
                <w:sz w:val="24"/>
                <w:szCs w:val="24"/>
              </w:rPr>
            </w:pPr>
          </w:p>
          <w:p w14:paraId="4B5FCBF7" w14:textId="35EA5DC5" w:rsidR="009A5DC7" w:rsidRPr="009A5DC7" w:rsidRDefault="009A5DC7" w:rsidP="009A5DC7">
            <w:pPr>
              <w:rPr>
                <w:rFonts w:ascii="Arial" w:hAnsi="Arial" w:cs="Arial"/>
                <w:b w:val="0"/>
                <w:bCs w:val="0"/>
                <w:color w:val="000000"/>
                <w:sz w:val="24"/>
                <w:szCs w:val="24"/>
              </w:rPr>
            </w:pPr>
            <w:r w:rsidRPr="009A5DC7">
              <w:rPr>
                <w:rFonts w:ascii="Arial" w:hAnsi="Arial" w:cs="Arial"/>
                <w:b w:val="0"/>
                <w:bCs w:val="0"/>
                <w:color w:val="000000"/>
                <w:sz w:val="24"/>
                <w:szCs w:val="24"/>
              </w:rPr>
              <w:t>Some applicants may face challenges, particularly where:</w:t>
            </w:r>
          </w:p>
          <w:p w14:paraId="3520B273" w14:textId="77777777" w:rsidR="009A5DC7" w:rsidRPr="009A5DC7" w:rsidRDefault="009A5DC7" w:rsidP="009A5DC7">
            <w:pPr>
              <w:numPr>
                <w:ilvl w:val="0"/>
                <w:numId w:val="20"/>
              </w:numPr>
              <w:rPr>
                <w:rFonts w:ascii="Arial" w:hAnsi="Arial" w:cs="Arial"/>
                <w:b w:val="0"/>
                <w:bCs w:val="0"/>
                <w:color w:val="000000"/>
                <w:sz w:val="24"/>
                <w:szCs w:val="24"/>
              </w:rPr>
            </w:pPr>
            <w:r w:rsidRPr="009A5DC7">
              <w:rPr>
                <w:rFonts w:ascii="Arial" w:hAnsi="Arial" w:cs="Arial"/>
                <w:b w:val="0"/>
                <w:bCs w:val="0"/>
                <w:color w:val="000000"/>
                <w:sz w:val="24"/>
                <w:szCs w:val="24"/>
              </w:rPr>
              <w:t>They are not eligible to succeed</w:t>
            </w:r>
          </w:p>
          <w:p w14:paraId="426AB8F3" w14:textId="77777777" w:rsidR="009A5DC7" w:rsidRPr="009A5DC7" w:rsidRDefault="009A5DC7" w:rsidP="009A5DC7">
            <w:pPr>
              <w:numPr>
                <w:ilvl w:val="0"/>
                <w:numId w:val="20"/>
              </w:numPr>
              <w:rPr>
                <w:rFonts w:ascii="Arial" w:hAnsi="Arial" w:cs="Arial"/>
                <w:b w:val="0"/>
                <w:bCs w:val="0"/>
                <w:color w:val="000000"/>
                <w:sz w:val="24"/>
                <w:szCs w:val="24"/>
              </w:rPr>
            </w:pPr>
            <w:r w:rsidRPr="009A5DC7">
              <w:rPr>
                <w:rFonts w:ascii="Arial" w:hAnsi="Arial" w:cs="Arial"/>
                <w:b w:val="0"/>
                <w:bCs w:val="0"/>
                <w:color w:val="000000"/>
                <w:sz w:val="24"/>
                <w:szCs w:val="24"/>
              </w:rPr>
              <w:t>They are required to move to alternative accommodation</w:t>
            </w:r>
          </w:p>
          <w:p w14:paraId="13460D95" w14:textId="77777777" w:rsidR="009A5DC7" w:rsidRPr="009A5DC7" w:rsidRDefault="009A5DC7" w:rsidP="009A5DC7">
            <w:pPr>
              <w:numPr>
                <w:ilvl w:val="0"/>
                <w:numId w:val="20"/>
              </w:numPr>
              <w:rPr>
                <w:rFonts w:ascii="Arial" w:hAnsi="Arial" w:cs="Arial"/>
                <w:b w:val="0"/>
                <w:bCs w:val="0"/>
                <w:color w:val="000000"/>
                <w:sz w:val="24"/>
                <w:szCs w:val="24"/>
              </w:rPr>
            </w:pPr>
            <w:r w:rsidRPr="009A5DC7">
              <w:rPr>
                <w:rFonts w:ascii="Arial" w:hAnsi="Arial" w:cs="Arial"/>
                <w:b w:val="0"/>
                <w:bCs w:val="0"/>
                <w:color w:val="000000"/>
                <w:sz w:val="24"/>
                <w:szCs w:val="24"/>
              </w:rPr>
              <w:t>They experience difficulty providing evidence</w:t>
            </w:r>
          </w:p>
          <w:p w14:paraId="4DDEDF3C" w14:textId="77777777" w:rsidR="009A5DC7" w:rsidRPr="009A5DC7" w:rsidRDefault="009A5DC7" w:rsidP="009A5DC7">
            <w:pPr>
              <w:rPr>
                <w:rFonts w:ascii="Arial" w:hAnsi="Arial" w:cs="Arial"/>
                <w:b w:val="0"/>
                <w:bCs w:val="0"/>
                <w:color w:val="000000"/>
                <w:sz w:val="24"/>
                <w:szCs w:val="24"/>
              </w:rPr>
            </w:pPr>
          </w:p>
          <w:p w14:paraId="0183D5AA" w14:textId="66044BDA" w:rsidR="009A5DC7" w:rsidRPr="009A5DC7" w:rsidRDefault="009A5DC7" w:rsidP="009A5DC7">
            <w:pPr>
              <w:rPr>
                <w:rFonts w:ascii="Arial" w:hAnsi="Arial" w:cs="Arial"/>
                <w:b w:val="0"/>
                <w:bCs w:val="0"/>
                <w:color w:val="000000"/>
                <w:sz w:val="24"/>
                <w:szCs w:val="24"/>
              </w:rPr>
            </w:pPr>
            <w:r w:rsidRPr="009A5DC7">
              <w:rPr>
                <w:rFonts w:ascii="Arial" w:hAnsi="Arial" w:cs="Arial"/>
                <w:b w:val="0"/>
                <w:bCs w:val="0"/>
                <w:color w:val="000000"/>
                <w:sz w:val="24"/>
                <w:szCs w:val="24"/>
              </w:rPr>
              <w:t>These impacts are mitigated through support, reasonable adjustments, and a person-centred approach.</w:t>
            </w:r>
          </w:p>
          <w:p w14:paraId="7C195532" w14:textId="40FE1023" w:rsidR="002D74E2" w:rsidRPr="002D74E2" w:rsidRDefault="002D74E2" w:rsidP="00796211">
            <w:pPr>
              <w:rPr>
                <w:rFonts w:ascii="Arial" w:hAnsi="Arial" w:cs="Arial"/>
                <w:b w:val="0"/>
                <w:bCs w:val="0"/>
                <w:color w:val="000000"/>
                <w:sz w:val="24"/>
                <w:szCs w:val="24"/>
              </w:rPr>
            </w:pPr>
          </w:p>
        </w:tc>
      </w:tr>
    </w:tbl>
    <w:p w14:paraId="09FC9573" w14:textId="77777777" w:rsidR="00743FC9" w:rsidRPr="00D76B9C" w:rsidRDefault="00743FC9" w:rsidP="00743FC9">
      <w:pPr>
        <w:rPr>
          <w:rFonts w:ascii="Arial" w:hAnsi="Arial" w:cs="Arial"/>
          <w:b/>
          <w:color w:val="000000"/>
          <w:sz w:val="24"/>
          <w:szCs w:val="24"/>
        </w:rPr>
        <w:sectPr w:rsidR="00743FC9" w:rsidRPr="00D76B9C" w:rsidSect="00EC01E1">
          <w:pgSz w:w="11906" w:h="16838"/>
          <w:pgMar w:top="851" w:right="1134" w:bottom="851" w:left="1134" w:header="709" w:footer="709" w:gutter="0"/>
          <w:pgNumType w:start="0"/>
          <w:cols w:space="708"/>
          <w:titlePg/>
          <w:docGrid w:linePitch="360"/>
        </w:sectPr>
      </w:pPr>
    </w:p>
    <w:p w14:paraId="39FE125A" w14:textId="77777777" w:rsidR="000B1B36" w:rsidRPr="00D76B9C" w:rsidRDefault="000B1B36" w:rsidP="00743FC9">
      <w:pPr>
        <w:rPr>
          <w:rFonts w:ascii="Arial" w:hAnsi="Arial" w:cs="Arial"/>
          <w:sz w:val="24"/>
          <w:szCs w:val="24"/>
        </w:rPr>
      </w:pPr>
    </w:p>
    <w:tbl>
      <w:tblPr>
        <w:tblStyle w:val="GridTable3-Accent1"/>
        <w:tblW w:w="5000" w:type="pct"/>
        <w:tblLook w:val="04A0" w:firstRow="1" w:lastRow="0" w:firstColumn="1" w:lastColumn="0" w:noHBand="0" w:noVBand="1"/>
      </w:tblPr>
      <w:tblGrid>
        <w:gridCol w:w="15126"/>
      </w:tblGrid>
      <w:tr w:rsidR="00D0155F" w:rsidRPr="00D76B9C" w14:paraId="6581E1D8" w14:textId="77777777" w:rsidTr="00D0155F">
        <w:trPr>
          <w:cnfStyle w:val="100000000000" w:firstRow="1" w:lastRow="0" w:firstColumn="0" w:lastColumn="0" w:oddVBand="0" w:evenVBand="0" w:oddHBand="0" w:evenHBand="0" w:firstRowFirstColumn="0" w:firstRowLastColumn="0" w:lastRowFirstColumn="0" w:lastRowLastColumn="0"/>
          <w:trHeight w:val="372"/>
          <w:tblHeader/>
        </w:trPr>
        <w:tc>
          <w:tcPr>
            <w:cnfStyle w:val="001000000100" w:firstRow="0" w:lastRow="0" w:firstColumn="1" w:lastColumn="0" w:oddVBand="0" w:evenVBand="0" w:oddHBand="0" w:evenHBand="0" w:firstRowFirstColumn="1" w:firstRowLastColumn="0" w:lastRowFirstColumn="0" w:lastRowLastColumn="0"/>
            <w:tcW w:w="5000" w:type="pct"/>
            <w:tcBorders>
              <w:top w:val="none" w:sz="0" w:space="0" w:color="auto"/>
              <w:left w:val="none" w:sz="0" w:space="0" w:color="auto"/>
              <w:bottom w:val="none" w:sz="0" w:space="0" w:color="auto"/>
              <w:right w:val="none" w:sz="0" w:space="0" w:color="auto"/>
            </w:tcBorders>
          </w:tcPr>
          <w:p w14:paraId="6312DBAA" w14:textId="77777777" w:rsidR="00E477AA" w:rsidRPr="00D76B9C" w:rsidRDefault="002132A1" w:rsidP="003A29A5">
            <w:pPr>
              <w:spacing w:line="276" w:lineRule="auto"/>
              <w:rPr>
                <w:rFonts w:ascii="Arial" w:hAnsi="Arial" w:cs="Arial"/>
                <w:sz w:val="24"/>
                <w:szCs w:val="24"/>
              </w:rPr>
            </w:pPr>
            <w:r w:rsidRPr="00D76B9C">
              <w:rPr>
                <w:rFonts w:ascii="Arial" w:hAnsi="Arial" w:cs="Arial"/>
                <w:color w:val="000000"/>
                <w:sz w:val="24"/>
                <w:szCs w:val="24"/>
              </w:rPr>
              <w:t xml:space="preserve">Section 4a </w:t>
            </w:r>
            <w:r w:rsidR="00C16790" w:rsidRPr="00D76B9C">
              <w:rPr>
                <w:rFonts w:ascii="Arial" w:hAnsi="Arial" w:cs="Arial"/>
                <w:color w:val="000000"/>
                <w:sz w:val="24"/>
                <w:szCs w:val="24"/>
              </w:rPr>
              <w:t xml:space="preserve">- </w:t>
            </w:r>
            <w:r w:rsidRPr="00D76B9C">
              <w:rPr>
                <w:rFonts w:ascii="Arial" w:hAnsi="Arial" w:cs="Arial"/>
                <w:color w:val="000000"/>
                <w:sz w:val="24"/>
                <w:szCs w:val="24"/>
              </w:rPr>
              <w:t xml:space="preserve">What are the potential/actual impacts of the proposal on the </w:t>
            </w:r>
            <w:r w:rsidR="00E21C0A" w:rsidRPr="00D76B9C">
              <w:rPr>
                <w:rFonts w:ascii="Arial" w:hAnsi="Arial" w:cs="Arial"/>
                <w:color w:val="000000"/>
                <w:sz w:val="24"/>
                <w:szCs w:val="24"/>
              </w:rPr>
              <w:t xml:space="preserve">protected </w:t>
            </w:r>
            <w:r w:rsidRPr="00D76B9C">
              <w:rPr>
                <w:rFonts w:ascii="Arial" w:hAnsi="Arial" w:cs="Arial"/>
                <w:color w:val="000000"/>
                <w:sz w:val="24"/>
                <w:szCs w:val="24"/>
              </w:rPr>
              <w:t>characteristics?</w:t>
            </w:r>
          </w:p>
        </w:tc>
      </w:tr>
    </w:tbl>
    <w:p w14:paraId="42C21A8C" w14:textId="77777777" w:rsidR="00D12407" w:rsidRPr="00D76B9C" w:rsidRDefault="00D12407" w:rsidP="006959C1">
      <w:pPr>
        <w:rPr>
          <w:rFonts w:ascii="Arial" w:hAnsi="Arial" w:cs="Arial"/>
          <w:bCs/>
          <w:color w:val="000000"/>
          <w:sz w:val="24"/>
          <w:szCs w:val="24"/>
        </w:rPr>
      </w:pPr>
    </w:p>
    <w:tbl>
      <w:tblPr>
        <w:tblStyle w:val="TableGrid"/>
        <w:tblW w:w="0" w:type="auto"/>
        <w:tblLook w:val="04A0" w:firstRow="1" w:lastRow="0" w:firstColumn="1" w:lastColumn="0" w:noHBand="0" w:noVBand="1"/>
      </w:tblPr>
      <w:tblGrid>
        <w:gridCol w:w="2819"/>
        <w:gridCol w:w="1795"/>
        <w:gridCol w:w="4885"/>
        <w:gridCol w:w="4028"/>
        <w:gridCol w:w="1599"/>
      </w:tblGrid>
      <w:tr w:rsidR="009A5DC7" w:rsidRPr="009A5DC7" w14:paraId="019A8B7D" w14:textId="77777777" w:rsidTr="009A5DC7">
        <w:tc>
          <w:tcPr>
            <w:tcW w:w="0" w:type="auto"/>
            <w:hideMark/>
          </w:tcPr>
          <w:p w14:paraId="50C0ADE2" w14:textId="77777777" w:rsidR="009A5DC7" w:rsidRPr="009A5DC7" w:rsidRDefault="009A5DC7" w:rsidP="009A5DC7">
            <w:pPr>
              <w:spacing w:after="160" w:line="259" w:lineRule="auto"/>
              <w:rPr>
                <w:rFonts w:ascii="Arial" w:hAnsi="Arial" w:cs="Arial"/>
                <w:b/>
                <w:bCs/>
                <w:color w:val="000000"/>
                <w:sz w:val="24"/>
                <w:szCs w:val="24"/>
              </w:rPr>
            </w:pPr>
            <w:r w:rsidRPr="009A5DC7">
              <w:rPr>
                <w:rFonts w:ascii="Arial" w:hAnsi="Arial" w:cs="Arial"/>
                <w:b/>
                <w:bCs/>
                <w:color w:val="000000"/>
                <w:sz w:val="24"/>
                <w:szCs w:val="24"/>
              </w:rPr>
              <w:t>Characteristic</w:t>
            </w:r>
          </w:p>
        </w:tc>
        <w:tc>
          <w:tcPr>
            <w:tcW w:w="0" w:type="auto"/>
            <w:hideMark/>
          </w:tcPr>
          <w:p w14:paraId="0ADBA985" w14:textId="77777777" w:rsidR="009A5DC7" w:rsidRPr="009A5DC7" w:rsidRDefault="009A5DC7" w:rsidP="009A5DC7">
            <w:pPr>
              <w:spacing w:after="160" w:line="259" w:lineRule="auto"/>
              <w:rPr>
                <w:rFonts w:ascii="Arial" w:hAnsi="Arial" w:cs="Arial"/>
                <w:b/>
                <w:bCs/>
                <w:color w:val="000000"/>
                <w:sz w:val="24"/>
                <w:szCs w:val="24"/>
              </w:rPr>
            </w:pPr>
            <w:r w:rsidRPr="009A5DC7">
              <w:rPr>
                <w:rFonts w:ascii="Arial" w:hAnsi="Arial" w:cs="Arial"/>
                <w:b/>
                <w:bCs/>
                <w:color w:val="000000"/>
                <w:sz w:val="24"/>
                <w:szCs w:val="24"/>
              </w:rPr>
              <w:t>Impact</w:t>
            </w:r>
          </w:p>
        </w:tc>
        <w:tc>
          <w:tcPr>
            <w:tcW w:w="0" w:type="auto"/>
            <w:hideMark/>
          </w:tcPr>
          <w:p w14:paraId="280314CE" w14:textId="77777777" w:rsidR="009A5DC7" w:rsidRPr="009A5DC7" w:rsidRDefault="009A5DC7" w:rsidP="009A5DC7">
            <w:pPr>
              <w:spacing w:after="160" w:line="259" w:lineRule="auto"/>
              <w:rPr>
                <w:rFonts w:ascii="Arial" w:hAnsi="Arial" w:cs="Arial"/>
                <w:b/>
                <w:bCs/>
                <w:color w:val="000000"/>
                <w:sz w:val="24"/>
                <w:szCs w:val="24"/>
              </w:rPr>
            </w:pPr>
            <w:r w:rsidRPr="009A5DC7">
              <w:rPr>
                <w:rFonts w:ascii="Arial" w:hAnsi="Arial" w:cs="Arial"/>
                <w:b/>
                <w:bCs/>
                <w:color w:val="000000"/>
                <w:sz w:val="24"/>
                <w:szCs w:val="24"/>
              </w:rPr>
              <w:t>Details of impact</w:t>
            </w:r>
          </w:p>
        </w:tc>
        <w:tc>
          <w:tcPr>
            <w:tcW w:w="0" w:type="auto"/>
            <w:hideMark/>
          </w:tcPr>
          <w:p w14:paraId="1941F33D" w14:textId="77777777" w:rsidR="009A5DC7" w:rsidRPr="009A5DC7" w:rsidRDefault="009A5DC7" w:rsidP="009A5DC7">
            <w:pPr>
              <w:spacing w:after="160" w:line="259" w:lineRule="auto"/>
              <w:rPr>
                <w:rFonts w:ascii="Arial" w:hAnsi="Arial" w:cs="Arial"/>
                <w:b/>
                <w:bCs/>
                <w:color w:val="000000"/>
                <w:sz w:val="24"/>
                <w:szCs w:val="24"/>
              </w:rPr>
            </w:pPr>
            <w:r w:rsidRPr="009A5DC7">
              <w:rPr>
                <w:rFonts w:ascii="Arial" w:hAnsi="Arial" w:cs="Arial"/>
                <w:b/>
                <w:bCs/>
                <w:color w:val="000000"/>
                <w:sz w:val="24"/>
                <w:szCs w:val="24"/>
              </w:rPr>
              <w:t>Actions / mitigation</w:t>
            </w:r>
          </w:p>
        </w:tc>
        <w:tc>
          <w:tcPr>
            <w:tcW w:w="0" w:type="auto"/>
            <w:hideMark/>
          </w:tcPr>
          <w:p w14:paraId="121D1AD1" w14:textId="77777777" w:rsidR="009A5DC7" w:rsidRPr="009A5DC7" w:rsidRDefault="009A5DC7" w:rsidP="009A5DC7">
            <w:pPr>
              <w:spacing w:after="160" w:line="259" w:lineRule="auto"/>
              <w:rPr>
                <w:rFonts w:ascii="Arial" w:hAnsi="Arial" w:cs="Arial"/>
                <w:b/>
                <w:bCs/>
                <w:color w:val="000000"/>
                <w:sz w:val="24"/>
                <w:szCs w:val="24"/>
              </w:rPr>
            </w:pPr>
            <w:r w:rsidRPr="009A5DC7">
              <w:rPr>
                <w:rFonts w:ascii="Arial" w:hAnsi="Arial" w:cs="Arial"/>
                <w:b/>
                <w:bCs/>
                <w:color w:val="000000"/>
                <w:sz w:val="24"/>
                <w:szCs w:val="24"/>
              </w:rPr>
              <w:t>Owner / timescale</w:t>
            </w:r>
          </w:p>
        </w:tc>
      </w:tr>
      <w:tr w:rsidR="009A5DC7" w:rsidRPr="009A5DC7" w14:paraId="056C11C3" w14:textId="77777777" w:rsidTr="009A5DC7">
        <w:tc>
          <w:tcPr>
            <w:tcW w:w="0" w:type="auto"/>
            <w:hideMark/>
          </w:tcPr>
          <w:p w14:paraId="20E5D96F"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Age</w:t>
            </w:r>
          </w:p>
        </w:tc>
        <w:tc>
          <w:tcPr>
            <w:tcW w:w="0" w:type="auto"/>
            <w:hideMark/>
          </w:tcPr>
          <w:p w14:paraId="2CD33272"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P / Potential indirect impact</w:t>
            </w:r>
          </w:p>
        </w:tc>
        <w:tc>
          <w:tcPr>
            <w:tcW w:w="0" w:type="auto"/>
            <w:hideMark/>
          </w:tcPr>
          <w:p w14:paraId="3D430A75"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Under 18s cannot hold tenancies; older residents may need to move due to under-occupation or property type</w:t>
            </w:r>
          </w:p>
        </w:tc>
        <w:tc>
          <w:tcPr>
            <w:tcW w:w="0" w:type="auto"/>
            <w:hideMark/>
          </w:tcPr>
          <w:p w14:paraId="4FF4EDD4"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Trustee arrangements for minors; support for rehousing; sensitive case handling</w:t>
            </w:r>
          </w:p>
        </w:tc>
        <w:tc>
          <w:tcPr>
            <w:tcW w:w="0" w:type="auto"/>
            <w:hideMark/>
          </w:tcPr>
          <w:p w14:paraId="0254AC8B"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 Ongoing</w:t>
            </w:r>
          </w:p>
        </w:tc>
      </w:tr>
      <w:tr w:rsidR="009A5DC7" w:rsidRPr="009A5DC7" w14:paraId="037BC251" w14:textId="77777777" w:rsidTr="009A5DC7">
        <w:tc>
          <w:tcPr>
            <w:tcW w:w="0" w:type="auto"/>
            <w:hideMark/>
          </w:tcPr>
          <w:p w14:paraId="1DF22156"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Disability</w:t>
            </w:r>
          </w:p>
        </w:tc>
        <w:tc>
          <w:tcPr>
            <w:tcW w:w="0" w:type="auto"/>
            <w:hideMark/>
          </w:tcPr>
          <w:p w14:paraId="6CF5B340"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P / Potential indirect impact</w:t>
            </w:r>
          </w:p>
        </w:tc>
        <w:tc>
          <w:tcPr>
            <w:tcW w:w="0" w:type="auto"/>
            <w:hideMark/>
          </w:tcPr>
          <w:p w14:paraId="28EA9919"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Disabled applicants may face barriers in communication or be affected by moves from adapted properties</w:t>
            </w:r>
          </w:p>
        </w:tc>
        <w:tc>
          <w:tcPr>
            <w:tcW w:w="0" w:type="auto"/>
            <w:hideMark/>
          </w:tcPr>
          <w:p w14:paraId="4B001319"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Reasonable adjustments; accessible formats; suitable alternative accommodation</w:t>
            </w:r>
          </w:p>
        </w:tc>
        <w:tc>
          <w:tcPr>
            <w:tcW w:w="0" w:type="auto"/>
            <w:hideMark/>
          </w:tcPr>
          <w:p w14:paraId="5CE976B4"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 Ongoing</w:t>
            </w:r>
          </w:p>
        </w:tc>
      </w:tr>
      <w:tr w:rsidR="009A5DC7" w:rsidRPr="009A5DC7" w14:paraId="39096A60" w14:textId="77777777" w:rsidTr="009A5DC7">
        <w:tc>
          <w:tcPr>
            <w:tcW w:w="0" w:type="auto"/>
            <w:hideMark/>
          </w:tcPr>
          <w:p w14:paraId="3DDA589F"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Gender reassignment</w:t>
            </w:r>
          </w:p>
        </w:tc>
        <w:tc>
          <w:tcPr>
            <w:tcW w:w="0" w:type="auto"/>
            <w:hideMark/>
          </w:tcPr>
          <w:p w14:paraId="7C869244"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Ne</w:t>
            </w:r>
          </w:p>
        </w:tc>
        <w:tc>
          <w:tcPr>
            <w:tcW w:w="0" w:type="auto"/>
            <w:hideMark/>
          </w:tcPr>
          <w:p w14:paraId="51A637FC"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No specific differential impact identified</w:t>
            </w:r>
          </w:p>
        </w:tc>
        <w:tc>
          <w:tcPr>
            <w:tcW w:w="0" w:type="auto"/>
            <w:hideMark/>
          </w:tcPr>
          <w:p w14:paraId="70BE8CFF"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Inclusive and consistent application</w:t>
            </w:r>
          </w:p>
        </w:tc>
        <w:tc>
          <w:tcPr>
            <w:tcW w:w="0" w:type="auto"/>
            <w:hideMark/>
          </w:tcPr>
          <w:p w14:paraId="5933F34B"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 Ongoing</w:t>
            </w:r>
          </w:p>
        </w:tc>
      </w:tr>
      <w:tr w:rsidR="009A5DC7" w:rsidRPr="009A5DC7" w14:paraId="1CEB1199" w14:textId="77777777" w:rsidTr="009A5DC7">
        <w:tc>
          <w:tcPr>
            <w:tcW w:w="0" w:type="auto"/>
            <w:hideMark/>
          </w:tcPr>
          <w:p w14:paraId="3942AE75"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Marriage / civil partnership</w:t>
            </w:r>
          </w:p>
        </w:tc>
        <w:tc>
          <w:tcPr>
            <w:tcW w:w="0" w:type="auto"/>
            <w:hideMark/>
          </w:tcPr>
          <w:p w14:paraId="4E2B8037"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P</w:t>
            </w:r>
          </w:p>
        </w:tc>
        <w:tc>
          <w:tcPr>
            <w:tcW w:w="0" w:type="auto"/>
            <w:hideMark/>
          </w:tcPr>
          <w:p w14:paraId="75E2A348"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Spouses and civil partners have clear statutory succession rights</w:t>
            </w:r>
          </w:p>
        </w:tc>
        <w:tc>
          <w:tcPr>
            <w:tcW w:w="0" w:type="auto"/>
            <w:hideMark/>
          </w:tcPr>
          <w:p w14:paraId="129EF12D"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Clear recognition and application of legal entitlements</w:t>
            </w:r>
          </w:p>
        </w:tc>
        <w:tc>
          <w:tcPr>
            <w:tcW w:w="0" w:type="auto"/>
            <w:hideMark/>
          </w:tcPr>
          <w:p w14:paraId="7697141A"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 Ongoing</w:t>
            </w:r>
          </w:p>
        </w:tc>
      </w:tr>
      <w:tr w:rsidR="009A5DC7" w:rsidRPr="009A5DC7" w14:paraId="56E07BD7" w14:textId="77777777" w:rsidTr="009A5DC7">
        <w:tc>
          <w:tcPr>
            <w:tcW w:w="0" w:type="auto"/>
            <w:hideMark/>
          </w:tcPr>
          <w:p w14:paraId="010EE0A5"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Pregnancy / maternity</w:t>
            </w:r>
          </w:p>
        </w:tc>
        <w:tc>
          <w:tcPr>
            <w:tcW w:w="0" w:type="auto"/>
            <w:hideMark/>
          </w:tcPr>
          <w:p w14:paraId="32CCC70D"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Ne / Potential indirect impact</w:t>
            </w:r>
          </w:p>
        </w:tc>
        <w:tc>
          <w:tcPr>
            <w:tcW w:w="0" w:type="auto"/>
            <w:hideMark/>
          </w:tcPr>
          <w:p w14:paraId="74FCFE89"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moves may cause disruption</w:t>
            </w:r>
          </w:p>
        </w:tc>
        <w:tc>
          <w:tcPr>
            <w:tcW w:w="0" w:type="auto"/>
            <w:hideMark/>
          </w:tcPr>
          <w:p w14:paraId="28BDB7AF"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Case-by-case consideration and support</w:t>
            </w:r>
          </w:p>
        </w:tc>
        <w:tc>
          <w:tcPr>
            <w:tcW w:w="0" w:type="auto"/>
            <w:hideMark/>
          </w:tcPr>
          <w:p w14:paraId="113C71A5"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 Ongoing</w:t>
            </w:r>
          </w:p>
        </w:tc>
      </w:tr>
      <w:tr w:rsidR="009A5DC7" w:rsidRPr="009A5DC7" w14:paraId="0B572FA2" w14:textId="77777777" w:rsidTr="009A5DC7">
        <w:tc>
          <w:tcPr>
            <w:tcW w:w="0" w:type="auto"/>
            <w:hideMark/>
          </w:tcPr>
          <w:p w14:paraId="7CFBCA15"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Race</w:t>
            </w:r>
          </w:p>
        </w:tc>
        <w:tc>
          <w:tcPr>
            <w:tcW w:w="0" w:type="auto"/>
            <w:hideMark/>
          </w:tcPr>
          <w:p w14:paraId="628485CE"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Ne / Potential indirect impact</w:t>
            </w:r>
          </w:p>
        </w:tc>
        <w:tc>
          <w:tcPr>
            <w:tcW w:w="0" w:type="auto"/>
            <w:hideMark/>
          </w:tcPr>
          <w:p w14:paraId="110E2B8C"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Language or documentation barriers may affect applicants</w:t>
            </w:r>
          </w:p>
        </w:tc>
        <w:tc>
          <w:tcPr>
            <w:tcW w:w="0" w:type="auto"/>
            <w:hideMark/>
          </w:tcPr>
          <w:p w14:paraId="67A94910"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Accessible communication; flexibility where appropriate</w:t>
            </w:r>
          </w:p>
        </w:tc>
        <w:tc>
          <w:tcPr>
            <w:tcW w:w="0" w:type="auto"/>
            <w:hideMark/>
          </w:tcPr>
          <w:p w14:paraId="6464D549"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 Ongoing</w:t>
            </w:r>
          </w:p>
        </w:tc>
      </w:tr>
      <w:tr w:rsidR="009A5DC7" w:rsidRPr="009A5DC7" w14:paraId="58FBCD08" w14:textId="77777777" w:rsidTr="009A5DC7">
        <w:tc>
          <w:tcPr>
            <w:tcW w:w="0" w:type="auto"/>
            <w:hideMark/>
          </w:tcPr>
          <w:p w14:paraId="2ACB12B9"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Religion / belief</w:t>
            </w:r>
          </w:p>
        </w:tc>
        <w:tc>
          <w:tcPr>
            <w:tcW w:w="0" w:type="auto"/>
            <w:hideMark/>
          </w:tcPr>
          <w:p w14:paraId="4B9A17E0"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Ne</w:t>
            </w:r>
          </w:p>
        </w:tc>
        <w:tc>
          <w:tcPr>
            <w:tcW w:w="0" w:type="auto"/>
            <w:hideMark/>
          </w:tcPr>
          <w:p w14:paraId="7192CFF4"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No specific impact identified</w:t>
            </w:r>
          </w:p>
        </w:tc>
        <w:tc>
          <w:tcPr>
            <w:tcW w:w="0" w:type="auto"/>
            <w:hideMark/>
          </w:tcPr>
          <w:p w14:paraId="2840ACD7"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Fair and consistent approach</w:t>
            </w:r>
          </w:p>
        </w:tc>
        <w:tc>
          <w:tcPr>
            <w:tcW w:w="0" w:type="auto"/>
            <w:hideMark/>
          </w:tcPr>
          <w:p w14:paraId="54338ED8"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 Ongoing</w:t>
            </w:r>
          </w:p>
        </w:tc>
      </w:tr>
      <w:tr w:rsidR="009A5DC7" w:rsidRPr="009A5DC7" w14:paraId="6AB49B68" w14:textId="77777777" w:rsidTr="009A5DC7">
        <w:tc>
          <w:tcPr>
            <w:tcW w:w="0" w:type="auto"/>
            <w:hideMark/>
          </w:tcPr>
          <w:p w14:paraId="4EF5A092"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Sex</w:t>
            </w:r>
          </w:p>
        </w:tc>
        <w:tc>
          <w:tcPr>
            <w:tcW w:w="0" w:type="auto"/>
            <w:hideMark/>
          </w:tcPr>
          <w:p w14:paraId="401DD3C3"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Ne</w:t>
            </w:r>
          </w:p>
        </w:tc>
        <w:tc>
          <w:tcPr>
            <w:tcW w:w="0" w:type="auto"/>
            <w:hideMark/>
          </w:tcPr>
          <w:p w14:paraId="5351A7B2"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No differential impact identified</w:t>
            </w:r>
          </w:p>
        </w:tc>
        <w:tc>
          <w:tcPr>
            <w:tcW w:w="0" w:type="auto"/>
            <w:hideMark/>
          </w:tcPr>
          <w:p w14:paraId="7E9B38EB"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Equal access to services</w:t>
            </w:r>
          </w:p>
        </w:tc>
        <w:tc>
          <w:tcPr>
            <w:tcW w:w="0" w:type="auto"/>
            <w:hideMark/>
          </w:tcPr>
          <w:p w14:paraId="23E386BC"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 Ongoing</w:t>
            </w:r>
          </w:p>
        </w:tc>
      </w:tr>
      <w:tr w:rsidR="009A5DC7" w:rsidRPr="009A5DC7" w14:paraId="17D41059" w14:textId="77777777" w:rsidTr="009A5DC7">
        <w:tc>
          <w:tcPr>
            <w:tcW w:w="0" w:type="auto"/>
            <w:hideMark/>
          </w:tcPr>
          <w:p w14:paraId="2DBADF11"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Sexual orientation</w:t>
            </w:r>
          </w:p>
        </w:tc>
        <w:tc>
          <w:tcPr>
            <w:tcW w:w="0" w:type="auto"/>
            <w:hideMark/>
          </w:tcPr>
          <w:p w14:paraId="750C536F"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P</w:t>
            </w:r>
          </w:p>
        </w:tc>
        <w:tc>
          <w:tcPr>
            <w:tcW w:w="0" w:type="auto"/>
            <w:hideMark/>
          </w:tcPr>
          <w:p w14:paraId="74E9B55E"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Cohabiting partners recognised in succession rights</w:t>
            </w:r>
          </w:p>
        </w:tc>
        <w:tc>
          <w:tcPr>
            <w:tcW w:w="0" w:type="auto"/>
            <w:hideMark/>
          </w:tcPr>
          <w:p w14:paraId="44DFD4A7"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Inclusive definitions applied</w:t>
            </w:r>
          </w:p>
        </w:tc>
        <w:tc>
          <w:tcPr>
            <w:tcW w:w="0" w:type="auto"/>
            <w:hideMark/>
          </w:tcPr>
          <w:p w14:paraId="59EDEE19"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 Ongoing</w:t>
            </w:r>
          </w:p>
        </w:tc>
      </w:tr>
      <w:tr w:rsidR="009A5DC7" w:rsidRPr="009A5DC7" w14:paraId="3ECE803A" w14:textId="77777777" w:rsidTr="009A5DC7">
        <w:tc>
          <w:tcPr>
            <w:tcW w:w="0" w:type="auto"/>
            <w:hideMark/>
          </w:tcPr>
          <w:p w14:paraId="3D83E2F3"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lastRenderedPageBreak/>
              <w:t>Carers</w:t>
            </w:r>
          </w:p>
        </w:tc>
        <w:tc>
          <w:tcPr>
            <w:tcW w:w="0" w:type="auto"/>
            <w:hideMark/>
          </w:tcPr>
          <w:p w14:paraId="07A65C19"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P / Potential indirect impact</w:t>
            </w:r>
          </w:p>
        </w:tc>
        <w:tc>
          <w:tcPr>
            <w:tcW w:w="0" w:type="auto"/>
            <w:hideMark/>
          </w:tcPr>
          <w:p w14:paraId="1427DA11"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Caring responsibilities may affect ability to engage with process or move</w:t>
            </w:r>
          </w:p>
        </w:tc>
        <w:tc>
          <w:tcPr>
            <w:tcW w:w="0" w:type="auto"/>
            <w:hideMark/>
          </w:tcPr>
          <w:p w14:paraId="57E56D61"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Flexible support and communication</w:t>
            </w:r>
          </w:p>
        </w:tc>
        <w:tc>
          <w:tcPr>
            <w:tcW w:w="0" w:type="auto"/>
            <w:hideMark/>
          </w:tcPr>
          <w:p w14:paraId="17A20CB7"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 Ongoing</w:t>
            </w:r>
          </w:p>
        </w:tc>
      </w:tr>
      <w:tr w:rsidR="009A5DC7" w:rsidRPr="009A5DC7" w14:paraId="1C9BFBFA" w14:textId="77777777" w:rsidTr="009A5DC7">
        <w:tc>
          <w:tcPr>
            <w:tcW w:w="0" w:type="auto"/>
            <w:hideMark/>
          </w:tcPr>
          <w:p w14:paraId="131A104F"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Low-income groups</w:t>
            </w:r>
          </w:p>
        </w:tc>
        <w:tc>
          <w:tcPr>
            <w:tcW w:w="0" w:type="auto"/>
            <w:hideMark/>
          </w:tcPr>
          <w:p w14:paraId="69F05501"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Ne / Potential indirect impact</w:t>
            </w:r>
          </w:p>
        </w:tc>
        <w:tc>
          <w:tcPr>
            <w:tcW w:w="0" w:type="auto"/>
            <w:hideMark/>
          </w:tcPr>
          <w:p w14:paraId="43F9EAF1"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Limited housing options if succession not granted</w:t>
            </w:r>
          </w:p>
        </w:tc>
        <w:tc>
          <w:tcPr>
            <w:tcW w:w="0" w:type="auto"/>
            <w:hideMark/>
          </w:tcPr>
          <w:p w14:paraId="65B708C0"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advice and support through Allocations Policy</w:t>
            </w:r>
          </w:p>
        </w:tc>
        <w:tc>
          <w:tcPr>
            <w:tcW w:w="0" w:type="auto"/>
            <w:hideMark/>
          </w:tcPr>
          <w:p w14:paraId="39D7887D"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 Ongoing</w:t>
            </w:r>
          </w:p>
        </w:tc>
      </w:tr>
      <w:tr w:rsidR="009A5DC7" w:rsidRPr="009A5DC7" w14:paraId="1AB200DF" w14:textId="77777777" w:rsidTr="009A5DC7">
        <w:tc>
          <w:tcPr>
            <w:tcW w:w="0" w:type="auto"/>
            <w:hideMark/>
          </w:tcPr>
          <w:p w14:paraId="271E741F"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Veterans / Armed Forces</w:t>
            </w:r>
          </w:p>
        </w:tc>
        <w:tc>
          <w:tcPr>
            <w:tcW w:w="0" w:type="auto"/>
            <w:hideMark/>
          </w:tcPr>
          <w:p w14:paraId="56599BFB"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Ne</w:t>
            </w:r>
          </w:p>
        </w:tc>
        <w:tc>
          <w:tcPr>
            <w:tcW w:w="0" w:type="auto"/>
            <w:hideMark/>
          </w:tcPr>
          <w:p w14:paraId="46C1DA67"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No specific impact identified</w:t>
            </w:r>
          </w:p>
        </w:tc>
        <w:tc>
          <w:tcPr>
            <w:tcW w:w="0" w:type="auto"/>
            <w:hideMark/>
          </w:tcPr>
          <w:p w14:paraId="15E482AE"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Monitor where relevant</w:t>
            </w:r>
          </w:p>
        </w:tc>
        <w:tc>
          <w:tcPr>
            <w:tcW w:w="0" w:type="auto"/>
            <w:hideMark/>
          </w:tcPr>
          <w:p w14:paraId="7A75F7D8"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 Review</w:t>
            </w:r>
          </w:p>
        </w:tc>
      </w:tr>
      <w:tr w:rsidR="009A5DC7" w:rsidRPr="009A5DC7" w14:paraId="3E9AD6EB" w14:textId="77777777" w:rsidTr="009A5DC7">
        <w:tc>
          <w:tcPr>
            <w:tcW w:w="0" w:type="auto"/>
            <w:hideMark/>
          </w:tcPr>
          <w:p w14:paraId="39D837F7"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Other (e.g. vulnerable / bereaved households)</w:t>
            </w:r>
          </w:p>
        </w:tc>
        <w:tc>
          <w:tcPr>
            <w:tcW w:w="0" w:type="auto"/>
            <w:hideMark/>
          </w:tcPr>
          <w:p w14:paraId="36E7C71D"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P</w:t>
            </w:r>
          </w:p>
        </w:tc>
        <w:tc>
          <w:tcPr>
            <w:tcW w:w="0" w:type="auto"/>
            <w:hideMark/>
          </w:tcPr>
          <w:p w14:paraId="74CE68D7"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Policy includes trauma-informed approach recognising bereavement impact</w:t>
            </w:r>
          </w:p>
        </w:tc>
        <w:tc>
          <w:tcPr>
            <w:tcW w:w="0" w:type="auto"/>
            <w:hideMark/>
          </w:tcPr>
          <w:p w14:paraId="2D9900FC"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ST*R model; sensitive case handling</w:t>
            </w:r>
          </w:p>
        </w:tc>
        <w:tc>
          <w:tcPr>
            <w:tcW w:w="0" w:type="auto"/>
            <w:hideMark/>
          </w:tcPr>
          <w:p w14:paraId="61C78735" w14:textId="77777777" w:rsidR="009A5DC7" w:rsidRPr="009A5DC7" w:rsidRDefault="009A5DC7" w:rsidP="009A5DC7">
            <w:pPr>
              <w:spacing w:after="160" w:line="259" w:lineRule="auto"/>
              <w:rPr>
                <w:rFonts w:ascii="Arial" w:hAnsi="Arial" w:cs="Arial"/>
                <w:bCs/>
                <w:color w:val="000000"/>
                <w:sz w:val="24"/>
                <w:szCs w:val="24"/>
              </w:rPr>
            </w:pPr>
            <w:r w:rsidRPr="009A5DC7">
              <w:rPr>
                <w:rFonts w:ascii="Arial" w:hAnsi="Arial" w:cs="Arial"/>
                <w:bCs/>
                <w:color w:val="000000"/>
                <w:sz w:val="24"/>
                <w:szCs w:val="24"/>
              </w:rPr>
              <w:t>Housing / Ongoing</w:t>
            </w:r>
          </w:p>
        </w:tc>
      </w:tr>
    </w:tbl>
    <w:p w14:paraId="43344CED" w14:textId="77777777" w:rsidR="008521F3" w:rsidRPr="00D76B9C" w:rsidRDefault="008521F3" w:rsidP="006959C1">
      <w:pPr>
        <w:rPr>
          <w:rFonts w:ascii="Arial" w:hAnsi="Arial" w:cs="Arial"/>
          <w:bCs/>
          <w:color w:val="000000"/>
          <w:sz w:val="24"/>
          <w:szCs w:val="24"/>
        </w:rPr>
      </w:pPr>
    </w:p>
    <w:p w14:paraId="7C4991D8" w14:textId="77777777" w:rsidR="00743FC9" w:rsidRPr="00D76B9C" w:rsidRDefault="002132A1" w:rsidP="00743FC9">
      <w:pPr>
        <w:rPr>
          <w:rFonts w:ascii="Arial" w:hAnsi="Arial" w:cs="Arial"/>
          <w:iCs/>
          <w:color w:val="000000"/>
          <w:sz w:val="24"/>
          <w:szCs w:val="24"/>
        </w:rPr>
        <w:sectPr w:rsidR="00743FC9" w:rsidRPr="00D76B9C" w:rsidSect="00CB0F7A">
          <w:footerReference w:type="first" r:id="rId20"/>
          <w:pgSz w:w="16838" w:h="11906" w:orient="landscape"/>
          <w:pgMar w:top="1134" w:right="851" w:bottom="1134" w:left="851" w:header="709" w:footer="709" w:gutter="0"/>
          <w:pgNumType w:start="0"/>
          <w:cols w:space="708"/>
          <w:titlePg/>
          <w:docGrid w:linePitch="360"/>
        </w:sectPr>
      </w:pPr>
      <w:r w:rsidRPr="00D76B9C">
        <w:rPr>
          <w:rFonts w:ascii="Arial" w:hAnsi="Arial" w:cs="Arial"/>
          <w:iCs/>
          <w:color w:val="000000"/>
          <w:sz w:val="24"/>
          <w:szCs w:val="24"/>
        </w:rPr>
        <w:t xml:space="preserve">If there are no adverse impacts or any issues of concern or you can adequately explain or justify them, then </w:t>
      </w:r>
      <w:r w:rsidR="001944B6" w:rsidRPr="00D76B9C">
        <w:rPr>
          <w:rFonts w:ascii="Arial" w:hAnsi="Arial" w:cs="Arial"/>
          <w:iCs/>
          <w:color w:val="000000"/>
          <w:sz w:val="24"/>
          <w:szCs w:val="24"/>
        </w:rPr>
        <w:t>please move to</w:t>
      </w:r>
      <w:r w:rsidRPr="00D76B9C">
        <w:rPr>
          <w:rFonts w:ascii="Arial" w:hAnsi="Arial" w:cs="Arial"/>
          <w:iCs/>
          <w:color w:val="000000"/>
          <w:sz w:val="24"/>
          <w:szCs w:val="24"/>
        </w:rPr>
        <w:t xml:space="preserve"> </w:t>
      </w:r>
      <w:r w:rsidR="001944B6" w:rsidRPr="00D76B9C">
        <w:rPr>
          <w:rFonts w:ascii="Arial" w:hAnsi="Arial" w:cs="Arial"/>
          <w:iCs/>
          <w:color w:val="000000"/>
          <w:sz w:val="24"/>
          <w:szCs w:val="24"/>
        </w:rPr>
        <w:t>S</w:t>
      </w:r>
      <w:r w:rsidRPr="00D76B9C">
        <w:rPr>
          <w:rFonts w:ascii="Arial" w:hAnsi="Arial" w:cs="Arial"/>
          <w:iCs/>
          <w:color w:val="000000"/>
          <w:sz w:val="24"/>
          <w:szCs w:val="24"/>
        </w:rPr>
        <w:t xml:space="preserve">ections </w:t>
      </w:r>
      <w:r w:rsidR="005F2765" w:rsidRPr="00D76B9C">
        <w:rPr>
          <w:rFonts w:ascii="Arial" w:hAnsi="Arial" w:cs="Arial"/>
          <w:iCs/>
          <w:color w:val="000000"/>
          <w:sz w:val="24"/>
          <w:szCs w:val="24"/>
        </w:rPr>
        <w:t>6</w:t>
      </w:r>
      <w:r w:rsidRPr="00D76B9C">
        <w:rPr>
          <w:rFonts w:ascii="Arial" w:hAnsi="Arial" w:cs="Arial"/>
          <w:iCs/>
          <w:color w:val="000000"/>
          <w:sz w:val="24"/>
          <w:szCs w:val="24"/>
        </w:rPr>
        <w:t>.</w:t>
      </w:r>
    </w:p>
    <w:p w14:paraId="2D6D115E" w14:textId="77777777" w:rsidR="00743FC9" w:rsidRPr="00D76B9C" w:rsidRDefault="00743FC9" w:rsidP="00743FC9">
      <w:pPr>
        <w:rPr>
          <w:rFonts w:ascii="Arial" w:hAnsi="Arial" w:cs="Arial"/>
          <w:sz w:val="24"/>
          <w:szCs w:val="24"/>
        </w:rPr>
      </w:pPr>
    </w:p>
    <w:tbl>
      <w:tblPr>
        <w:tblStyle w:val="GridTable1Light-Accent1"/>
        <w:tblW w:w="4993" w:type="pct"/>
        <w:tblLook w:val="04A0" w:firstRow="1" w:lastRow="0" w:firstColumn="1" w:lastColumn="0" w:noHBand="0" w:noVBand="1"/>
      </w:tblPr>
      <w:tblGrid>
        <w:gridCol w:w="9590"/>
        <w:gridCol w:w="25"/>
      </w:tblGrid>
      <w:tr w:rsidR="00D0155F" w:rsidRPr="00D76B9C" w14:paraId="504F027B" w14:textId="77777777" w:rsidTr="00D0155F">
        <w:trPr>
          <w:gridAfter w:val="1"/>
          <w:cnfStyle w:val="100000000000" w:firstRow="1" w:lastRow="0" w:firstColumn="0" w:lastColumn="0" w:oddVBand="0" w:evenVBand="0" w:oddHBand="0" w:evenHBand="0" w:firstRowFirstColumn="0" w:firstRowLastColumn="0" w:lastRowFirstColumn="0" w:lastRowLastColumn="0"/>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4C400D67"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5. </w:t>
            </w:r>
            <w:r w:rsidRPr="00D76B9C">
              <w:rPr>
                <w:rFonts w:ascii="Arial" w:hAnsi="Arial" w:cs="Arial"/>
                <w:b w:val="0"/>
                <w:color w:val="000000"/>
                <w:sz w:val="24"/>
                <w:szCs w:val="24"/>
              </w:rPr>
              <w:tab/>
              <w:t>What actions can be taken to mitigate any adverse impacts?</w:t>
            </w:r>
          </w:p>
        </w:tc>
      </w:tr>
      <w:tr w:rsidR="00D0155F" w:rsidRPr="00D76B9C" w14:paraId="383C1BB3" w14:textId="77777777" w:rsidTr="00094307">
        <w:trPr>
          <w:gridAfter w:val="1"/>
          <w:wAfter w:w="13" w:type="dxa"/>
          <w:trHeight w:val="894"/>
        </w:trPr>
        <w:tc>
          <w:tcPr>
            <w:cnfStyle w:val="001000000000" w:firstRow="0" w:lastRow="0" w:firstColumn="1" w:lastColumn="0" w:oddVBand="0" w:evenVBand="0" w:oddHBand="0" w:evenHBand="0" w:firstRowFirstColumn="0" w:firstRowLastColumn="0" w:lastRowFirstColumn="0" w:lastRowLastColumn="0"/>
            <w:tcW w:w="4987" w:type="pct"/>
          </w:tcPr>
          <w:p w14:paraId="5F4618D6" w14:textId="77777777" w:rsidR="00D76B9C" w:rsidRDefault="00D76B9C" w:rsidP="00A20C8E">
            <w:pPr>
              <w:rPr>
                <w:rFonts w:ascii="Arial" w:hAnsi="Arial" w:cs="Arial"/>
                <w:color w:val="000000"/>
                <w:sz w:val="24"/>
                <w:szCs w:val="24"/>
              </w:rPr>
            </w:pPr>
          </w:p>
          <w:p w14:paraId="18DEB821" w14:textId="77777777" w:rsidR="009A5DC7" w:rsidRPr="009A5DC7" w:rsidRDefault="009A5DC7" w:rsidP="009A5DC7">
            <w:pPr>
              <w:rPr>
                <w:rFonts w:ascii="Arial" w:hAnsi="Arial" w:cs="Arial"/>
                <w:b w:val="0"/>
                <w:bCs w:val="0"/>
                <w:color w:val="000000"/>
                <w:sz w:val="24"/>
                <w:szCs w:val="24"/>
              </w:rPr>
            </w:pPr>
            <w:r w:rsidRPr="009A5DC7">
              <w:rPr>
                <w:rFonts w:ascii="Arial" w:hAnsi="Arial" w:cs="Arial"/>
                <w:b w:val="0"/>
                <w:bCs w:val="0"/>
                <w:color w:val="000000"/>
                <w:sz w:val="24"/>
                <w:szCs w:val="24"/>
              </w:rPr>
              <w:t>No significant adverse impacts have been identified that cannot be mitigated. Mitigation measures include:</w:t>
            </w:r>
          </w:p>
          <w:p w14:paraId="334A92E5" w14:textId="77777777" w:rsidR="009A5DC7" w:rsidRPr="009A5DC7" w:rsidRDefault="009A5DC7" w:rsidP="009A5DC7">
            <w:pPr>
              <w:numPr>
                <w:ilvl w:val="0"/>
                <w:numId w:val="21"/>
              </w:numPr>
              <w:rPr>
                <w:rFonts w:ascii="Arial" w:hAnsi="Arial" w:cs="Arial"/>
                <w:b w:val="0"/>
                <w:bCs w:val="0"/>
                <w:color w:val="000000"/>
                <w:sz w:val="24"/>
                <w:szCs w:val="24"/>
              </w:rPr>
            </w:pPr>
            <w:r w:rsidRPr="009A5DC7">
              <w:rPr>
                <w:rFonts w:ascii="Arial" w:hAnsi="Arial" w:cs="Arial"/>
                <w:b w:val="0"/>
                <w:bCs w:val="0"/>
                <w:color w:val="000000"/>
                <w:sz w:val="24"/>
                <w:szCs w:val="24"/>
              </w:rPr>
              <w:t>Provision of reasonable adjustments for applicants with disabilities or additional needs</w:t>
            </w:r>
          </w:p>
          <w:p w14:paraId="4EF22AEA" w14:textId="77777777" w:rsidR="009A5DC7" w:rsidRPr="009A5DC7" w:rsidRDefault="009A5DC7" w:rsidP="009A5DC7">
            <w:pPr>
              <w:numPr>
                <w:ilvl w:val="0"/>
                <w:numId w:val="21"/>
              </w:numPr>
              <w:rPr>
                <w:rFonts w:ascii="Arial" w:hAnsi="Arial" w:cs="Arial"/>
                <w:b w:val="0"/>
                <w:bCs w:val="0"/>
                <w:color w:val="000000"/>
                <w:sz w:val="24"/>
                <w:szCs w:val="24"/>
              </w:rPr>
            </w:pPr>
            <w:r w:rsidRPr="009A5DC7">
              <w:rPr>
                <w:rFonts w:ascii="Arial" w:hAnsi="Arial" w:cs="Arial"/>
                <w:b w:val="0"/>
                <w:bCs w:val="0"/>
                <w:color w:val="000000"/>
                <w:sz w:val="24"/>
                <w:szCs w:val="24"/>
              </w:rPr>
              <w:t>Flexible communication methods (telephone, in-person, written)</w:t>
            </w:r>
          </w:p>
          <w:p w14:paraId="3B65370A" w14:textId="77777777" w:rsidR="009A5DC7" w:rsidRPr="009A5DC7" w:rsidRDefault="009A5DC7" w:rsidP="009A5DC7">
            <w:pPr>
              <w:numPr>
                <w:ilvl w:val="0"/>
                <w:numId w:val="21"/>
              </w:numPr>
              <w:rPr>
                <w:rFonts w:ascii="Arial" w:hAnsi="Arial" w:cs="Arial"/>
                <w:b w:val="0"/>
                <w:bCs w:val="0"/>
                <w:color w:val="000000"/>
                <w:sz w:val="24"/>
                <w:szCs w:val="24"/>
              </w:rPr>
            </w:pPr>
            <w:r w:rsidRPr="009A5DC7">
              <w:rPr>
                <w:rFonts w:ascii="Arial" w:hAnsi="Arial" w:cs="Arial"/>
                <w:b w:val="0"/>
                <w:bCs w:val="0"/>
                <w:color w:val="000000"/>
                <w:sz w:val="24"/>
                <w:szCs w:val="24"/>
              </w:rPr>
              <w:t>Clear and accessible guidance on evidence requirements</w:t>
            </w:r>
          </w:p>
          <w:p w14:paraId="34FD40EB" w14:textId="77777777" w:rsidR="009A5DC7" w:rsidRPr="009A5DC7" w:rsidRDefault="009A5DC7" w:rsidP="009A5DC7">
            <w:pPr>
              <w:numPr>
                <w:ilvl w:val="0"/>
                <w:numId w:val="21"/>
              </w:numPr>
              <w:rPr>
                <w:rFonts w:ascii="Arial" w:hAnsi="Arial" w:cs="Arial"/>
                <w:b w:val="0"/>
                <w:bCs w:val="0"/>
                <w:color w:val="000000"/>
                <w:sz w:val="24"/>
                <w:szCs w:val="24"/>
              </w:rPr>
            </w:pPr>
            <w:r w:rsidRPr="009A5DC7">
              <w:rPr>
                <w:rFonts w:ascii="Arial" w:hAnsi="Arial" w:cs="Arial"/>
                <w:b w:val="0"/>
                <w:bCs w:val="0"/>
                <w:color w:val="000000"/>
                <w:sz w:val="24"/>
                <w:szCs w:val="24"/>
              </w:rPr>
              <w:t>Staff support throughout the succession process</w:t>
            </w:r>
          </w:p>
          <w:p w14:paraId="72B03961" w14:textId="77777777" w:rsidR="009A5DC7" w:rsidRPr="009A5DC7" w:rsidRDefault="009A5DC7" w:rsidP="009A5DC7">
            <w:pPr>
              <w:numPr>
                <w:ilvl w:val="0"/>
                <w:numId w:val="21"/>
              </w:numPr>
              <w:rPr>
                <w:rFonts w:ascii="Arial" w:hAnsi="Arial" w:cs="Arial"/>
                <w:b w:val="0"/>
                <w:bCs w:val="0"/>
                <w:color w:val="000000"/>
                <w:sz w:val="24"/>
                <w:szCs w:val="24"/>
              </w:rPr>
            </w:pPr>
            <w:r w:rsidRPr="009A5DC7">
              <w:rPr>
                <w:rFonts w:ascii="Arial" w:hAnsi="Arial" w:cs="Arial"/>
                <w:b w:val="0"/>
                <w:bCs w:val="0"/>
                <w:color w:val="000000"/>
                <w:sz w:val="24"/>
                <w:szCs w:val="24"/>
              </w:rPr>
              <w:t>Application of the ST*R (Strengths-based, Trauma-informed, Relationship-based) model</w:t>
            </w:r>
          </w:p>
          <w:p w14:paraId="6D963F6A" w14:textId="77777777" w:rsidR="009A5DC7" w:rsidRPr="009A5DC7" w:rsidRDefault="009A5DC7" w:rsidP="009A5DC7">
            <w:pPr>
              <w:numPr>
                <w:ilvl w:val="0"/>
                <w:numId w:val="21"/>
              </w:numPr>
              <w:rPr>
                <w:rFonts w:ascii="Arial" w:hAnsi="Arial" w:cs="Arial"/>
                <w:b w:val="0"/>
                <w:bCs w:val="0"/>
                <w:color w:val="000000"/>
                <w:sz w:val="24"/>
                <w:szCs w:val="24"/>
              </w:rPr>
            </w:pPr>
            <w:r w:rsidRPr="009A5DC7">
              <w:rPr>
                <w:rFonts w:ascii="Arial" w:hAnsi="Arial" w:cs="Arial"/>
                <w:b w:val="0"/>
                <w:bCs w:val="0"/>
                <w:color w:val="000000"/>
                <w:sz w:val="24"/>
                <w:szCs w:val="24"/>
              </w:rPr>
              <w:t>Housing advice and support for those not eligible to succeed</w:t>
            </w:r>
          </w:p>
          <w:p w14:paraId="380BA50B" w14:textId="77777777" w:rsidR="009A5DC7" w:rsidRPr="009A5DC7" w:rsidRDefault="009A5DC7" w:rsidP="009A5DC7">
            <w:pPr>
              <w:numPr>
                <w:ilvl w:val="0"/>
                <w:numId w:val="21"/>
              </w:numPr>
              <w:rPr>
                <w:rFonts w:ascii="Arial" w:hAnsi="Arial" w:cs="Arial"/>
                <w:b w:val="0"/>
                <w:bCs w:val="0"/>
                <w:color w:val="000000"/>
                <w:sz w:val="24"/>
                <w:szCs w:val="24"/>
              </w:rPr>
            </w:pPr>
            <w:r w:rsidRPr="009A5DC7">
              <w:rPr>
                <w:rFonts w:ascii="Arial" w:hAnsi="Arial" w:cs="Arial"/>
                <w:b w:val="0"/>
                <w:bCs w:val="0"/>
                <w:color w:val="000000"/>
                <w:sz w:val="24"/>
                <w:szCs w:val="24"/>
              </w:rPr>
              <w:t>Monitoring of decisions and outcomes to ensure fairness and consistency</w:t>
            </w:r>
          </w:p>
          <w:p w14:paraId="32B3D697" w14:textId="5BB98C37" w:rsidR="00A20C8E" w:rsidRPr="00094307" w:rsidRDefault="00A20C8E" w:rsidP="009A5DC7">
            <w:pPr>
              <w:rPr>
                <w:rFonts w:ascii="Arial" w:hAnsi="Arial" w:cs="Arial"/>
                <w:b w:val="0"/>
                <w:bCs w:val="0"/>
                <w:color w:val="000000"/>
                <w:sz w:val="24"/>
                <w:szCs w:val="24"/>
              </w:rPr>
            </w:pPr>
          </w:p>
        </w:tc>
      </w:tr>
      <w:tr w:rsidR="00D0155F" w:rsidRPr="00D76B9C" w14:paraId="077C4E1E" w14:textId="77777777" w:rsidTr="00D0155F">
        <w:trPr>
          <w:gridAfter w:val="1"/>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74FF76C5" w14:textId="77777777" w:rsidR="00743FC9" w:rsidRPr="00D76B9C" w:rsidRDefault="002132A1" w:rsidP="00EC01E1">
            <w:pPr>
              <w:ind w:left="720" w:hanging="720"/>
              <w:rPr>
                <w:rFonts w:ascii="Arial" w:hAnsi="Arial" w:cs="Arial"/>
                <w:color w:val="000000"/>
                <w:sz w:val="24"/>
                <w:szCs w:val="24"/>
              </w:rPr>
            </w:pPr>
            <w:r w:rsidRPr="00D76B9C">
              <w:rPr>
                <w:rFonts w:ascii="Arial" w:hAnsi="Arial" w:cs="Arial"/>
                <w:b w:val="0"/>
                <w:color w:val="000000"/>
                <w:sz w:val="24"/>
                <w:szCs w:val="24"/>
              </w:rPr>
              <w:t xml:space="preserve">6. </w:t>
            </w:r>
            <w:r w:rsidRPr="00D76B9C">
              <w:rPr>
                <w:rFonts w:ascii="Arial" w:hAnsi="Arial" w:cs="Arial"/>
                <w:b w:val="0"/>
                <w:color w:val="000000"/>
                <w:sz w:val="24"/>
                <w:szCs w:val="24"/>
              </w:rPr>
              <w:tab/>
            </w:r>
            <w:r w:rsidR="00B31B99" w:rsidRPr="00D76B9C">
              <w:rPr>
                <w:rFonts w:ascii="Arial" w:hAnsi="Arial" w:cs="Arial"/>
                <w:b w:val="0"/>
                <w:color w:val="000000"/>
                <w:sz w:val="24"/>
                <w:szCs w:val="24"/>
              </w:rPr>
              <w:t>Section 6: Decision or actions proposed</w:t>
            </w:r>
          </w:p>
        </w:tc>
      </w:tr>
      <w:tr w:rsidR="00D0155F" w:rsidRPr="00D76B9C" w14:paraId="272B844C" w14:textId="77777777" w:rsidTr="00D0155F">
        <w:trPr>
          <w:trHeight w:val="1348"/>
        </w:trPr>
        <w:tc>
          <w:tcPr>
            <w:cnfStyle w:val="001000000000" w:firstRow="0" w:lastRow="0" w:firstColumn="1" w:lastColumn="0" w:oddVBand="0" w:evenVBand="0" w:oddHBand="0" w:evenHBand="0" w:firstRowFirstColumn="0" w:firstRowLastColumn="0" w:lastRowFirstColumn="0" w:lastRowLastColumn="0"/>
            <w:tcW w:w="5000" w:type="pct"/>
            <w:gridSpan w:val="2"/>
          </w:tcPr>
          <w:p w14:paraId="2CCBE651" w14:textId="77777777" w:rsidR="00743FC9" w:rsidRPr="00D638B4" w:rsidRDefault="00743FC9" w:rsidP="00EC01E1">
            <w:pPr>
              <w:rPr>
                <w:rFonts w:ascii="Arial" w:hAnsi="Arial" w:cs="Arial"/>
                <w:b w:val="0"/>
                <w:bCs w:val="0"/>
                <w:color w:val="000000"/>
                <w:sz w:val="24"/>
                <w:szCs w:val="24"/>
              </w:rPr>
            </w:pPr>
          </w:p>
          <w:p w14:paraId="547D4CFB" w14:textId="77777777" w:rsidR="009A5DC7" w:rsidRPr="009A5DC7" w:rsidRDefault="009A5DC7" w:rsidP="009A5DC7">
            <w:pPr>
              <w:rPr>
                <w:rFonts w:ascii="Arial" w:hAnsi="Arial" w:cs="Arial"/>
                <w:b w:val="0"/>
                <w:bCs w:val="0"/>
                <w:color w:val="000000"/>
                <w:sz w:val="24"/>
                <w:szCs w:val="24"/>
              </w:rPr>
            </w:pPr>
            <w:r w:rsidRPr="009A5DC7">
              <w:rPr>
                <w:rFonts w:ascii="Arial" w:hAnsi="Arial" w:cs="Arial"/>
                <w:b w:val="0"/>
                <w:bCs w:val="0"/>
                <w:color w:val="000000"/>
                <w:sz w:val="24"/>
                <w:szCs w:val="24"/>
              </w:rPr>
              <w:t>Approval of the Property Succession Policy to provide a clear, consistent, and legally compliant framework for managing succession rights within council housing.</w:t>
            </w:r>
          </w:p>
          <w:p w14:paraId="5CC5D360" w14:textId="77777777" w:rsidR="009A5DC7" w:rsidRPr="009A5DC7" w:rsidRDefault="009A5DC7" w:rsidP="009A5DC7">
            <w:pPr>
              <w:rPr>
                <w:rFonts w:ascii="Arial" w:hAnsi="Arial" w:cs="Arial"/>
                <w:b w:val="0"/>
                <w:bCs w:val="0"/>
                <w:color w:val="000000"/>
                <w:sz w:val="24"/>
                <w:szCs w:val="24"/>
              </w:rPr>
            </w:pPr>
          </w:p>
          <w:p w14:paraId="65FF26A7" w14:textId="77777777" w:rsidR="009A5DC7" w:rsidRPr="009A5DC7" w:rsidRDefault="009A5DC7" w:rsidP="009A5DC7">
            <w:pPr>
              <w:rPr>
                <w:rFonts w:ascii="Arial" w:hAnsi="Arial" w:cs="Arial"/>
                <w:b w:val="0"/>
                <w:bCs w:val="0"/>
                <w:color w:val="000000"/>
                <w:sz w:val="24"/>
                <w:szCs w:val="24"/>
              </w:rPr>
            </w:pPr>
            <w:r w:rsidRPr="009A5DC7">
              <w:rPr>
                <w:rFonts w:ascii="Arial" w:hAnsi="Arial" w:cs="Arial"/>
                <w:b w:val="0"/>
                <w:bCs w:val="0"/>
                <w:color w:val="000000"/>
                <w:sz w:val="24"/>
                <w:szCs w:val="24"/>
              </w:rPr>
              <w:t>The policy supports effective tenancy management, ensures fairness and transparency, and promotes equality by incorporating reasonable adjustments and a person-centred approach.</w:t>
            </w:r>
          </w:p>
          <w:p w14:paraId="44525FA1" w14:textId="0A816673" w:rsidR="00833579" w:rsidRPr="008521F3" w:rsidRDefault="00833579" w:rsidP="009A5DC7">
            <w:pPr>
              <w:rPr>
                <w:rFonts w:ascii="Arial" w:hAnsi="Arial" w:cs="Arial"/>
                <w:b w:val="0"/>
                <w:bCs w:val="0"/>
                <w:color w:val="000000"/>
                <w:sz w:val="24"/>
                <w:szCs w:val="24"/>
              </w:rPr>
            </w:pPr>
          </w:p>
        </w:tc>
      </w:tr>
      <w:tr w:rsidR="00D0155F" w:rsidRPr="00D76B9C" w14:paraId="67C16FA8" w14:textId="77777777" w:rsidTr="00D0155F">
        <w:trPr>
          <w:gridAfter w:val="1"/>
          <w:wAfter w:w="13" w:type="dxa"/>
        </w:trPr>
        <w:tc>
          <w:tcPr>
            <w:cnfStyle w:val="001000000000" w:firstRow="0" w:lastRow="0" w:firstColumn="1" w:lastColumn="0" w:oddVBand="0" w:evenVBand="0" w:oddHBand="0" w:evenHBand="0" w:firstRowFirstColumn="0" w:firstRowLastColumn="0" w:lastRowFirstColumn="0" w:lastRowLastColumn="0"/>
            <w:tcW w:w="4987" w:type="pct"/>
          </w:tcPr>
          <w:p w14:paraId="4B7F2529" w14:textId="77777777" w:rsidR="00743FC9" w:rsidRPr="00D76B9C" w:rsidRDefault="002132A1" w:rsidP="00EC01E1">
            <w:pPr>
              <w:rPr>
                <w:rFonts w:ascii="Arial" w:hAnsi="Arial" w:cs="Arial"/>
                <w:color w:val="000000"/>
                <w:sz w:val="24"/>
                <w:szCs w:val="24"/>
              </w:rPr>
            </w:pPr>
            <w:r w:rsidRPr="00D76B9C">
              <w:rPr>
                <w:rFonts w:ascii="Arial" w:hAnsi="Arial" w:cs="Arial"/>
                <w:b w:val="0"/>
                <w:color w:val="000000"/>
                <w:sz w:val="24"/>
                <w:szCs w:val="24"/>
              </w:rPr>
              <w:t xml:space="preserve">7. </w:t>
            </w:r>
            <w:r w:rsidRPr="00D76B9C">
              <w:rPr>
                <w:rFonts w:ascii="Arial" w:hAnsi="Arial" w:cs="Arial"/>
                <w:b w:val="0"/>
                <w:color w:val="000000"/>
                <w:sz w:val="24"/>
                <w:szCs w:val="24"/>
              </w:rPr>
              <w:tab/>
              <w:t>Monitoring arrangements</w:t>
            </w:r>
          </w:p>
        </w:tc>
      </w:tr>
      <w:tr w:rsidR="00D0155F" w:rsidRPr="00D76B9C" w14:paraId="18146AD2" w14:textId="77777777" w:rsidTr="00D76B9C">
        <w:trPr>
          <w:trHeight w:val="1103"/>
        </w:trPr>
        <w:tc>
          <w:tcPr>
            <w:cnfStyle w:val="001000000000" w:firstRow="0" w:lastRow="0" w:firstColumn="1" w:lastColumn="0" w:oddVBand="0" w:evenVBand="0" w:oddHBand="0" w:evenHBand="0" w:firstRowFirstColumn="0" w:firstRowLastColumn="0" w:lastRowFirstColumn="0" w:lastRowLastColumn="0"/>
            <w:tcW w:w="5000" w:type="pct"/>
            <w:gridSpan w:val="2"/>
          </w:tcPr>
          <w:p w14:paraId="46CE33CC" w14:textId="77777777" w:rsidR="009A5DC7" w:rsidRDefault="009A5DC7" w:rsidP="009A5DC7">
            <w:pPr>
              <w:rPr>
                <w:rFonts w:ascii="Arial" w:hAnsi="Arial" w:cs="Arial"/>
                <w:color w:val="000000"/>
                <w:sz w:val="24"/>
                <w:szCs w:val="24"/>
              </w:rPr>
            </w:pPr>
          </w:p>
          <w:p w14:paraId="14923243" w14:textId="0AAA6AC1" w:rsidR="009A5DC7" w:rsidRPr="009A5DC7" w:rsidRDefault="009A5DC7" w:rsidP="009A5DC7">
            <w:pPr>
              <w:rPr>
                <w:rFonts w:ascii="Arial" w:hAnsi="Arial" w:cs="Arial"/>
                <w:b w:val="0"/>
                <w:bCs w:val="0"/>
                <w:color w:val="000000"/>
                <w:sz w:val="24"/>
                <w:szCs w:val="24"/>
              </w:rPr>
            </w:pPr>
            <w:r w:rsidRPr="009A5DC7">
              <w:rPr>
                <w:rFonts w:ascii="Arial" w:hAnsi="Arial" w:cs="Arial"/>
                <w:b w:val="0"/>
                <w:bCs w:val="0"/>
                <w:color w:val="000000"/>
                <w:sz w:val="24"/>
                <w:szCs w:val="24"/>
              </w:rPr>
              <w:t>Ongoing monitoring of:</w:t>
            </w:r>
          </w:p>
          <w:p w14:paraId="479EF873" w14:textId="77777777" w:rsidR="009A5DC7" w:rsidRPr="009A5DC7" w:rsidRDefault="009A5DC7" w:rsidP="009A5DC7">
            <w:pPr>
              <w:numPr>
                <w:ilvl w:val="0"/>
                <w:numId w:val="22"/>
              </w:numPr>
              <w:rPr>
                <w:rFonts w:ascii="Arial" w:hAnsi="Arial" w:cs="Arial"/>
                <w:b w:val="0"/>
                <w:bCs w:val="0"/>
                <w:color w:val="000000"/>
                <w:sz w:val="24"/>
                <w:szCs w:val="24"/>
              </w:rPr>
            </w:pPr>
            <w:r w:rsidRPr="009A5DC7">
              <w:rPr>
                <w:rFonts w:ascii="Arial" w:hAnsi="Arial" w:cs="Arial"/>
                <w:b w:val="0"/>
                <w:bCs w:val="0"/>
                <w:color w:val="000000"/>
                <w:sz w:val="24"/>
                <w:szCs w:val="24"/>
              </w:rPr>
              <w:t>Succession application outcomes</w:t>
            </w:r>
          </w:p>
          <w:p w14:paraId="38AE31E3" w14:textId="77777777" w:rsidR="009A5DC7" w:rsidRPr="009A5DC7" w:rsidRDefault="009A5DC7" w:rsidP="009A5DC7">
            <w:pPr>
              <w:numPr>
                <w:ilvl w:val="0"/>
                <w:numId w:val="22"/>
              </w:numPr>
              <w:rPr>
                <w:rFonts w:ascii="Arial" w:hAnsi="Arial" w:cs="Arial"/>
                <w:b w:val="0"/>
                <w:bCs w:val="0"/>
                <w:color w:val="000000"/>
                <w:sz w:val="24"/>
                <w:szCs w:val="24"/>
              </w:rPr>
            </w:pPr>
            <w:r w:rsidRPr="009A5DC7">
              <w:rPr>
                <w:rFonts w:ascii="Arial" w:hAnsi="Arial" w:cs="Arial"/>
                <w:b w:val="0"/>
                <w:bCs w:val="0"/>
                <w:color w:val="000000"/>
                <w:sz w:val="24"/>
                <w:szCs w:val="24"/>
              </w:rPr>
              <w:t>Use of discretion and rehousing decisions</w:t>
            </w:r>
          </w:p>
          <w:p w14:paraId="0DBCB0B4" w14:textId="77777777" w:rsidR="009A5DC7" w:rsidRPr="009A5DC7" w:rsidRDefault="009A5DC7" w:rsidP="009A5DC7">
            <w:pPr>
              <w:numPr>
                <w:ilvl w:val="0"/>
                <w:numId w:val="22"/>
              </w:numPr>
              <w:rPr>
                <w:rFonts w:ascii="Arial" w:hAnsi="Arial" w:cs="Arial"/>
                <w:b w:val="0"/>
                <w:bCs w:val="0"/>
                <w:color w:val="000000"/>
                <w:sz w:val="24"/>
                <w:szCs w:val="24"/>
              </w:rPr>
            </w:pPr>
            <w:r w:rsidRPr="009A5DC7">
              <w:rPr>
                <w:rFonts w:ascii="Arial" w:hAnsi="Arial" w:cs="Arial"/>
                <w:b w:val="0"/>
                <w:bCs w:val="0"/>
                <w:color w:val="000000"/>
                <w:sz w:val="24"/>
                <w:szCs w:val="24"/>
              </w:rPr>
              <w:t>Equality impacts across protected characteristics</w:t>
            </w:r>
          </w:p>
          <w:p w14:paraId="2F8F7410" w14:textId="77777777" w:rsidR="009A5DC7" w:rsidRPr="009A5DC7" w:rsidRDefault="009A5DC7" w:rsidP="009A5DC7">
            <w:pPr>
              <w:rPr>
                <w:rFonts w:ascii="Arial" w:hAnsi="Arial" w:cs="Arial"/>
                <w:b w:val="0"/>
                <w:bCs w:val="0"/>
                <w:color w:val="000000"/>
                <w:sz w:val="24"/>
                <w:szCs w:val="24"/>
              </w:rPr>
            </w:pPr>
          </w:p>
          <w:p w14:paraId="1AD397B3" w14:textId="4F2DEAA4" w:rsidR="009A5DC7" w:rsidRPr="009A5DC7" w:rsidRDefault="009A5DC7" w:rsidP="009A5DC7">
            <w:pPr>
              <w:rPr>
                <w:rFonts w:ascii="Arial" w:hAnsi="Arial" w:cs="Arial"/>
                <w:b w:val="0"/>
                <w:bCs w:val="0"/>
                <w:color w:val="000000"/>
                <w:sz w:val="24"/>
                <w:szCs w:val="24"/>
              </w:rPr>
            </w:pPr>
            <w:r w:rsidRPr="009A5DC7">
              <w:rPr>
                <w:rFonts w:ascii="Arial" w:hAnsi="Arial" w:cs="Arial"/>
                <w:b w:val="0"/>
                <w:bCs w:val="0"/>
                <w:color w:val="000000"/>
                <w:sz w:val="24"/>
                <w:szCs w:val="24"/>
              </w:rPr>
              <w:t>Review of:</w:t>
            </w:r>
          </w:p>
          <w:p w14:paraId="426F6B3E" w14:textId="77777777" w:rsidR="009A5DC7" w:rsidRPr="009A5DC7" w:rsidRDefault="009A5DC7" w:rsidP="009A5DC7">
            <w:pPr>
              <w:numPr>
                <w:ilvl w:val="0"/>
                <w:numId w:val="23"/>
              </w:numPr>
              <w:rPr>
                <w:rFonts w:ascii="Arial" w:hAnsi="Arial" w:cs="Arial"/>
                <w:b w:val="0"/>
                <w:bCs w:val="0"/>
                <w:color w:val="000000"/>
                <w:sz w:val="24"/>
                <w:szCs w:val="24"/>
              </w:rPr>
            </w:pPr>
            <w:r w:rsidRPr="009A5DC7">
              <w:rPr>
                <w:rFonts w:ascii="Arial" w:hAnsi="Arial" w:cs="Arial"/>
                <w:b w:val="0"/>
                <w:bCs w:val="0"/>
                <w:color w:val="000000"/>
                <w:sz w:val="24"/>
                <w:szCs w:val="24"/>
              </w:rPr>
              <w:t>Complaints and feedback</w:t>
            </w:r>
          </w:p>
          <w:p w14:paraId="477212B9" w14:textId="77777777" w:rsidR="009A5DC7" w:rsidRPr="009A5DC7" w:rsidRDefault="009A5DC7" w:rsidP="009A5DC7">
            <w:pPr>
              <w:numPr>
                <w:ilvl w:val="0"/>
                <w:numId w:val="23"/>
              </w:numPr>
              <w:rPr>
                <w:rFonts w:ascii="Arial" w:hAnsi="Arial" w:cs="Arial"/>
                <w:b w:val="0"/>
                <w:bCs w:val="0"/>
                <w:color w:val="000000"/>
                <w:sz w:val="24"/>
                <w:szCs w:val="24"/>
              </w:rPr>
            </w:pPr>
            <w:r w:rsidRPr="009A5DC7">
              <w:rPr>
                <w:rFonts w:ascii="Arial" w:hAnsi="Arial" w:cs="Arial"/>
                <w:b w:val="0"/>
                <w:bCs w:val="0"/>
                <w:color w:val="000000"/>
                <w:sz w:val="24"/>
                <w:szCs w:val="24"/>
              </w:rPr>
              <w:t>Requests for reasonable adjustments</w:t>
            </w:r>
          </w:p>
          <w:p w14:paraId="7E451DF1" w14:textId="77777777" w:rsidR="009A5DC7" w:rsidRPr="009A5DC7" w:rsidRDefault="009A5DC7" w:rsidP="009A5DC7">
            <w:pPr>
              <w:numPr>
                <w:ilvl w:val="0"/>
                <w:numId w:val="23"/>
              </w:numPr>
              <w:rPr>
                <w:rFonts w:ascii="Arial" w:hAnsi="Arial" w:cs="Arial"/>
                <w:b w:val="0"/>
                <w:bCs w:val="0"/>
                <w:color w:val="000000"/>
                <w:sz w:val="24"/>
                <w:szCs w:val="24"/>
              </w:rPr>
            </w:pPr>
            <w:r w:rsidRPr="009A5DC7">
              <w:rPr>
                <w:rFonts w:ascii="Arial" w:hAnsi="Arial" w:cs="Arial"/>
                <w:b w:val="0"/>
                <w:bCs w:val="0"/>
                <w:color w:val="000000"/>
                <w:sz w:val="24"/>
                <w:szCs w:val="24"/>
              </w:rPr>
              <w:t>Case handling consistency</w:t>
            </w:r>
          </w:p>
          <w:p w14:paraId="297CA315" w14:textId="77777777" w:rsidR="009A5DC7" w:rsidRPr="009A5DC7" w:rsidRDefault="009A5DC7" w:rsidP="009A5DC7">
            <w:pPr>
              <w:rPr>
                <w:rFonts w:ascii="Arial" w:hAnsi="Arial" w:cs="Arial"/>
                <w:b w:val="0"/>
                <w:bCs w:val="0"/>
                <w:color w:val="000000"/>
                <w:sz w:val="24"/>
                <w:szCs w:val="24"/>
              </w:rPr>
            </w:pPr>
          </w:p>
          <w:p w14:paraId="3C9AA57B" w14:textId="70167B14" w:rsidR="009A5DC7" w:rsidRPr="009A5DC7" w:rsidRDefault="009A5DC7" w:rsidP="009A5DC7">
            <w:pPr>
              <w:rPr>
                <w:rFonts w:ascii="Arial" w:hAnsi="Arial" w:cs="Arial"/>
                <w:b w:val="0"/>
                <w:bCs w:val="0"/>
                <w:color w:val="000000"/>
                <w:sz w:val="24"/>
                <w:szCs w:val="24"/>
              </w:rPr>
            </w:pPr>
            <w:r w:rsidRPr="009A5DC7">
              <w:rPr>
                <w:rFonts w:ascii="Arial" w:hAnsi="Arial" w:cs="Arial"/>
                <w:b w:val="0"/>
                <w:bCs w:val="0"/>
                <w:color w:val="000000"/>
                <w:sz w:val="24"/>
                <w:szCs w:val="24"/>
              </w:rPr>
              <w:t>Policy review:</w:t>
            </w:r>
          </w:p>
          <w:p w14:paraId="13CB2E23" w14:textId="77777777" w:rsidR="009A5DC7" w:rsidRPr="009A5DC7" w:rsidRDefault="009A5DC7" w:rsidP="009A5DC7">
            <w:pPr>
              <w:numPr>
                <w:ilvl w:val="0"/>
                <w:numId w:val="24"/>
              </w:numPr>
              <w:rPr>
                <w:rFonts w:ascii="Arial" w:hAnsi="Arial" w:cs="Arial"/>
                <w:b w:val="0"/>
                <w:bCs w:val="0"/>
                <w:color w:val="000000"/>
                <w:sz w:val="24"/>
                <w:szCs w:val="24"/>
              </w:rPr>
            </w:pPr>
            <w:r w:rsidRPr="009A5DC7">
              <w:rPr>
                <w:rFonts w:ascii="Arial" w:hAnsi="Arial" w:cs="Arial"/>
                <w:b w:val="0"/>
                <w:bCs w:val="0"/>
                <w:color w:val="000000"/>
                <w:sz w:val="24"/>
                <w:szCs w:val="24"/>
              </w:rPr>
              <w:t>Every three years or earlier if required due to legislative or service changes</w:t>
            </w:r>
          </w:p>
          <w:p w14:paraId="6D6597A2" w14:textId="77777777" w:rsidR="009A5DC7" w:rsidRPr="009A5DC7" w:rsidRDefault="009A5DC7" w:rsidP="009A5DC7">
            <w:pPr>
              <w:rPr>
                <w:rFonts w:ascii="Arial" w:hAnsi="Arial" w:cs="Arial"/>
                <w:b w:val="0"/>
                <w:bCs w:val="0"/>
                <w:color w:val="000000"/>
                <w:sz w:val="24"/>
                <w:szCs w:val="24"/>
              </w:rPr>
            </w:pPr>
          </w:p>
          <w:p w14:paraId="74B5AF02" w14:textId="081D76DC" w:rsidR="009A5DC7" w:rsidRPr="009A5DC7" w:rsidRDefault="009A5DC7" w:rsidP="009A5DC7">
            <w:pPr>
              <w:rPr>
                <w:rFonts w:ascii="Arial" w:hAnsi="Arial" w:cs="Arial"/>
                <w:b w:val="0"/>
                <w:bCs w:val="0"/>
                <w:color w:val="000000"/>
                <w:sz w:val="24"/>
                <w:szCs w:val="24"/>
              </w:rPr>
            </w:pPr>
            <w:r w:rsidRPr="009A5DC7">
              <w:rPr>
                <w:rFonts w:ascii="Arial" w:hAnsi="Arial" w:cs="Arial"/>
                <w:b w:val="0"/>
                <w:bCs w:val="0"/>
                <w:color w:val="000000"/>
                <w:sz w:val="24"/>
                <w:szCs w:val="24"/>
              </w:rPr>
              <w:t>Reporting:</w:t>
            </w:r>
          </w:p>
          <w:p w14:paraId="7907C5B3" w14:textId="77777777" w:rsidR="009A5DC7" w:rsidRPr="009A5DC7" w:rsidRDefault="009A5DC7" w:rsidP="009A5DC7">
            <w:pPr>
              <w:numPr>
                <w:ilvl w:val="0"/>
                <w:numId w:val="25"/>
              </w:numPr>
              <w:rPr>
                <w:rFonts w:ascii="Arial" w:hAnsi="Arial" w:cs="Arial"/>
                <w:b w:val="0"/>
                <w:bCs w:val="0"/>
                <w:color w:val="000000"/>
                <w:sz w:val="24"/>
                <w:szCs w:val="24"/>
              </w:rPr>
            </w:pPr>
            <w:r w:rsidRPr="009A5DC7">
              <w:rPr>
                <w:rFonts w:ascii="Arial" w:hAnsi="Arial" w:cs="Arial"/>
                <w:b w:val="0"/>
                <w:bCs w:val="0"/>
                <w:color w:val="000000"/>
                <w:sz w:val="24"/>
                <w:szCs w:val="24"/>
              </w:rPr>
              <w:t>Internal reporting to Housing management on performance and equality outcomes</w:t>
            </w:r>
          </w:p>
          <w:p w14:paraId="60E6FA12" w14:textId="737C909C" w:rsidR="005F5353" w:rsidRPr="00151BC3" w:rsidRDefault="005F5353" w:rsidP="009A5DC7">
            <w:pPr>
              <w:rPr>
                <w:rFonts w:ascii="Arial" w:hAnsi="Arial" w:cs="Arial"/>
                <w:b w:val="0"/>
                <w:bCs w:val="0"/>
                <w:color w:val="000000"/>
                <w:sz w:val="24"/>
                <w:szCs w:val="24"/>
              </w:rPr>
            </w:pPr>
          </w:p>
        </w:tc>
      </w:tr>
    </w:tbl>
    <w:p w14:paraId="6252AB71" w14:textId="77777777" w:rsidR="00743FC9" w:rsidRPr="00D76B9C" w:rsidRDefault="00743FC9" w:rsidP="00743FC9">
      <w:pPr>
        <w:rPr>
          <w:rFonts w:ascii="Arial" w:hAnsi="Arial" w:cs="Arial"/>
          <w:sz w:val="24"/>
          <w:szCs w:val="24"/>
        </w:rPr>
      </w:pPr>
    </w:p>
    <w:p w14:paraId="1887EDE3" w14:textId="77777777" w:rsidR="009E7427" w:rsidRPr="00D76B9C" w:rsidRDefault="009E7427" w:rsidP="00743FC9">
      <w:pPr>
        <w:rPr>
          <w:rFonts w:ascii="Arial" w:hAnsi="Arial" w:cs="Arial"/>
          <w:sz w:val="24"/>
          <w:szCs w:val="24"/>
        </w:rPr>
      </w:pPr>
    </w:p>
    <w:p w14:paraId="31BDDD28" w14:textId="131EF40B" w:rsidR="009E7427" w:rsidRPr="00D76B9C" w:rsidRDefault="009E7427" w:rsidP="00743FC9">
      <w:pPr>
        <w:rPr>
          <w:rFonts w:ascii="Arial" w:hAnsi="Arial" w:cs="Arial"/>
          <w:sz w:val="24"/>
          <w:szCs w:val="24"/>
        </w:rPr>
        <w:sectPr w:rsidR="009E7427" w:rsidRPr="00D76B9C"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firstRow="1" w:lastRow="0" w:firstColumn="1" w:lastColumn="0" w:noHBand="0" w:noVBand="1"/>
      </w:tblPr>
      <w:tblGrid>
        <w:gridCol w:w="1308"/>
        <w:gridCol w:w="3101"/>
        <w:gridCol w:w="1819"/>
        <w:gridCol w:w="1459"/>
        <w:gridCol w:w="1699"/>
      </w:tblGrid>
      <w:tr w:rsidR="00D0155F" w:rsidRPr="00D76B9C" w14:paraId="56C3F346" w14:textId="77777777" w:rsidTr="00D0155F">
        <w:trPr>
          <w:cnfStyle w:val="100000000000" w:firstRow="1" w:lastRow="0" w:firstColumn="0" w:lastColumn="0" w:oddVBand="0" w:evenVBand="0" w:oddHBand="0"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5000" w:type="pct"/>
            <w:gridSpan w:val="5"/>
          </w:tcPr>
          <w:p w14:paraId="7EAB111C" w14:textId="77777777" w:rsidR="009E7427" w:rsidRDefault="002132A1" w:rsidP="00AA13FC">
            <w:pPr>
              <w:spacing w:before="120" w:after="120"/>
              <w:rPr>
                <w:rFonts w:ascii="Arial" w:hAnsi="Arial" w:cs="Arial"/>
                <w:b w:val="0"/>
                <w:bCs w:val="0"/>
                <w:sz w:val="24"/>
                <w:szCs w:val="24"/>
              </w:rPr>
            </w:pPr>
            <w:r w:rsidRPr="00D76B9C">
              <w:rPr>
                <w:rFonts w:ascii="Arial" w:hAnsi="Arial" w:cs="Arial"/>
                <w:sz w:val="24"/>
                <w:szCs w:val="24"/>
              </w:rPr>
              <w:lastRenderedPageBreak/>
              <w:t xml:space="preserve">Section 8 Action planning (if required) </w:t>
            </w:r>
          </w:p>
          <w:p w14:paraId="5BDA0A24" w14:textId="4FF09E79" w:rsidR="005F5353" w:rsidRPr="005F5353" w:rsidRDefault="005F5353" w:rsidP="00AA13FC">
            <w:pPr>
              <w:spacing w:before="120" w:after="120"/>
              <w:rPr>
                <w:rFonts w:ascii="Arial" w:hAnsi="Arial" w:cs="Arial"/>
                <w:b w:val="0"/>
                <w:bCs w:val="0"/>
                <w:sz w:val="24"/>
                <w:szCs w:val="24"/>
              </w:rPr>
            </w:pPr>
            <w:r w:rsidRPr="005F5353">
              <w:rPr>
                <w:rFonts w:ascii="Arial" w:hAnsi="Arial" w:cs="Arial"/>
                <w:b w:val="0"/>
                <w:bCs w:val="0"/>
                <w:sz w:val="24"/>
                <w:szCs w:val="24"/>
              </w:rPr>
              <w:t>Not required at this stage.</w:t>
            </w:r>
          </w:p>
        </w:tc>
      </w:tr>
      <w:tr w:rsidR="00D0155F" w:rsidRPr="00D76B9C" w14:paraId="38184D56" w14:textId="77777777" w:rsidTr="00D0155F">
        <w:trPr>
          <w:trHeight w:val="2372"/>
        </w:trPr>
        <w:tc>
          <w:tcPr>
            <w:cnfStyle w:val="001000000000" w:firstRow="0" w:lastRow="0" w:firstColumn="1" w:lastColumn="0" w:oddVBand="0" w:evenVBand="0" w:oddHBand="0" w:evenHBand="0" w:firstRowFirstColumn="0" w:firstRowLastColumn="0" w:lastRowFirstColumn="0" w:lastRowLastColumn="0"/>
            <w:tcW w:w="697" w:type="pct"/>
          </w:tcPr>
          <w:p w14:paraId="3658A95C" w14:textId="77777777" w:rsidR="009E7427" w:rsidRPr="00D76B9C" w:rsidRDefault="002132A1" w:rsidP="00AA13FC">
            <w:pPr>
              <w:spacing w:before="120" w:after="120"/>
              <w:jc w:val="center"/>
              <w:rPr>
                <w:rFonts w:ascii="Arial" w:hAnsi="Arial" w:cs="Arial"/>
                <w:sz w:val="24"/>
                <w:szCs w:val="24"/>
              </w:rPr>
            </w:pPr>
            <w:r w:rsidRPr="00D76B9C">
              <w:rPr>
                <w:rFonts w:ascii="Arial" w:hAnsi="Arial" w:cs="Arial"/>
                <w:sz w:val="24"/>
                <w:szCs w:val="24"/>
              </w:rPr>
              <w:t>Question no. (ref)</w:t>
            </w:r>
          </w:p>
        </w:tc>
        <w:tc>
          <w:tcPr>
            <w:tcW w:w="1652" w:type="pct"/>
          </w:tcPr>
          <w:p w14:paraId="0265FB9A"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 xml:space="preserve">Action required </w:t>
            </w:r>
          </w:p>
        </w:tc>
        <w:tc>
          <w:tcPr>
            <w:tcW w:w="969" w:type="pct"/>
          </w:tcPr>
          <w:p w14:paraId="1D71F9DF"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Lead officer/ person responsible</w:t>
            </w:r>
          </w:p>
        </w:tc>
        <w:tc>
          <w:tcPr>
            <w:tcW w:w="777" w:type="pct"/>
          </w:tcPr>
          <w:p w14:paraId="388B98F6"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Target date</w:t>
            </w:r>
          </w:p>
        </w:tc>
        <w:tc>
          <w:tcPr>
            <w:tcW w:w="905" w:type="pct"/>
          </w:tcPr>
          <w:p w14:paraId="5E77E1A5" w14:textId="77777777" w:rsidR="009E7427" w:rsidRPr="00D76B9C" w:rsidRDefault="002132A1" w:rsidP="00AA13FC">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D76B9C">
              <w:rPr>
                <w:rFonts w:ascii="Arial" w:hAnsi="Arial" w:cs="Arial"/>
                <w:b/>
                <w:bCs/>
                <w:sz w:val="24"/>
                <w:szCs w:val="24"/>
              </w:rPr>
              <w:t>Progress</w:t>
            </w:r>
          </w:p>
        </w:tc>
      </w:tr>
      <w:tr w:rsidR="00D0155F" w:rsidRPr="00D76B9C" w14:paraId="640B7359" w14:textId="77777777" w:rsidTr="00D0155F">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175BA048" w14:textId="77777777" w:rsidR="009E7427" w:rsidRPr="00D76B9C" w:rsidRDefault="009E7427" w:rsidP="00AA13FC">
            <w:pPr>
              <w:spacing w:before="120" w:after="120"/>
              <w:rPr>
                <w:rFonts w:ascii="Arial" w:hAnsi="Arial" w:cs="Arial"/>
                <w:sz w:val="24"/>
                <w:szCs w:val="24"/>
              </w:rPr>
            </w:pPr>
          </w:p>
          <w:p w14:paraId="31209AF0" w14:textId="77777777" w:rsidR="009E7427" w:rsidRPr="00D76B9C" w:rsidRDefault="009E7427" w:rsidP="00AA13FC">
            <w:pPr>
              <w:spacing w:before="120" w:after="120"/>
              <w:rPr>
                <w:rFonts w:ascii="Arial" w:hAnsi="Arial" w:cs="Arial"/>
                <w:sz w:val="24"/>
                <w:szCs w:val="24"/>
              </w:rPr>
            </w:pPr>
          </w:p>
        </w:tc>
        <w:tc>
          <w:tcPr>
            <w:tcW w:w="1652" w:type="pct"/>
          </w:tcPr>
          <w:p w14:paraId="4AE4A62E"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40C80701"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54C19877"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2202E4AD"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3C7A8D37" w14:textId="77777777" w:rsidTr="00D0155F">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26550782" w14:textId="77777777" w:rsidR="009E7427" w:rsidRPr="00D76B9C" w:rsidRDefault="009E7427" w:rsidP="00AA13FC">
            <w:pPr>
              <w:spacing w:before="120" w:after="120"/>
              <w:rPr>
                <w:rFonts w:ascii="Arial" w:hAnsi="Arial" w:cs="Arial"/>
                <w:sz w:val="24"/>
                <w:szCs w:val="24"/>
              </w:rPr>
            </w:pPr>
          </w:p>
          <w:p w14:paraId="270DC877" w14:textId="77777777" w:rsidR="009E7427" w:rsidRPr="00D76B9C" w:rsidRDefault="009E7427" w:rsidP="00AA13FC">
            <w:pPr>
              <w:spacing w:before="120" w:after="120"/>
              <w:rPr>
                <w:rFonts w:ascii="Arial" w:hAnsi="Arial" w:cs="Arial"/>
                <w:sz w:val="24"/>
                <w:szCs w:val="24"/>
              </w:rPr>
            </w:pPr>
          </w:p>
        </w:tc>
        <w:tc>
          <w:tcPr>
            <w:tcW w:w="1652" w:type="pct"/>
          </w:tcPr>
          <w:p w14:paraId="56D04696"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0F30BBAA"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5B9C340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12861259"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64B7BD27" w14:textId="77777777" w:rsidTr="00D0155F">
        <w:trPr>
          <w:trHeight w:val="2216"/>
        </w:trPr>
        <w:tc>
          <w:tcPr>
            <w:cnfStyle w:val="001000000000" w:firstRow="0" w:lastRow="0" w:firstColumn="1" w:lastColumn="0" w:oddVBand="0" w:evenVBand="0" w:oddHBand="0" w:evenHBand="0" w:firstRowFirstColumn="0" w:firstRowLastColumn="0" w:lastRowFirstColumn="0" w:lastRowLastColumn="0"/>
            <w:tcW w:w="697" w:type="pct"/>
          </w:tcPr>
          <w:p w14:paraId="44884940" w14:textId="77777777" w:rsidR="009E7427" w:rsidRPr="00D76B9C" w:rsidRDefault="009E7427" w:rsidP="00AA13FC">
            <w:pPr>
              <w:spacing w:before="120" w:after="120"/>
              <w:rPr>
                <w:rFonts w:ascii="Arial" w:hAnsi="Arial" w:cs="Arial"/>
                <w:sz w:val="24"/>
                <w:szCs w:val="24"/>
              </w:rPr>
            </w:pPr>
          </w:p>
          <w:p w14:paraId="3B6F0706" w14:textId="77777777" w:rsidR="009E7427" w:rsidRPr="00D76B9C" w:rsidRDefault="009E7427" w:rsidP="00AA13FC">
            <w:pPr>
              <w:spacing w:before="120" w:after="120"/>
              <w:rPr>
                <w:rFonts w:ascii="Arial" w:hAnsi="Arial" w:cs="Arial"/>
                <w:sz w:val="24"/>
                <w:szCs w:val="24"/>
              </w:rPr>
            </w:pPr>
          </w:p>
        </w:tc>
        <w:tc>
          <w:tcPr>
            <w:tcW w:w="1652" w:type="pct"/>
          </w:tcPr>
          <w:p w14:paraId="2D6D44CD"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53F53B39"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01EDCFE1"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1B4C99D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D0155F" w:rsidRPr="00D76B9C" w14:paraId="079B33BC" w14:textId="77777777" w:rsidTr="00D0155F">
        <w:trPr>
          <w:trHeight w:val="2239"/>
        </w:trPr>
        <w:tc>
          <w:tcPr>
            <w:cnfStyle w:val="001000000000" w:firstRow="0" w:lastRow="0" w:firstColumn="1" w:lastColumn="0" w:oddVBand="0" w:evenVBand="0" w:oddHBand="0" w:evenHBand="0" w:firstRowFirstColumn="0" w:firstRowLastColumn="0" w:lastRowFirstColumn="0" w:lastRowLastColumn="0"/>
            <w:tcW w:w="697" w:type="pct"/>
          </w:tcPr>
          <w:p w14:paraId="77E07A66" w14:textId="77777777" w:rsidR="009E7427" w:rsidRPr="00D76B9C" w:rsidRDefault="009E7427" w:rsidP="00AA13FC">
            <w:pPr>
              <w:spacing w:before="120" w:after="120"/>
              <w:rPr>
                <w:rFonts w:ascii="Arial" w:hAnsi="Arial" w:cs="Arial"/>
                <w:sz w:val="24"/>
                <w:szCs w:val="24"/>
              </w:rPr>
            </w:pPr>
          </w:p>
          <w:p w14:paraId="79C49735" w14:textId="77777777" w:rsidR="009E7427" w:rsidRPr="00D76B9C" w:rsidRDefault="009E7427" w:rsidP="00AA13FC">
            <w:pPr>
              <w:spacing w:before="120" w:after="120"/>
              <w:rPr>
                <w:rFonts w:ascii="Arial" w:hAnsi="Arial" w:cs="Arial"/>
                <w:sz w:val="24"/>
                <w:szCs w:val="24"/>
              </w:rPr>
            </w:pPr>
          </w:p>
        </w:tc>
        <w:tc>
          <w:tcPr>
            <w:tcW w:w="1652" w:type="pct"/>
          </w:tcPr>
          <w:p w14:paraId="05E9CBB6"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69" w:type="pct"/>
          </w:tcPr>
          <w:p w14:paraId="7538B78A"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77" w:type="pct"/>
          </w:tcPr>
          <w:p w14:paraId="1BE632B4"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905" w:type="pct"/>
          </w:tcPr>
          <w:p w14:paraId="6933E9BF" w14:textId="77777777" w:rsidR="009E7427" w:rsidRPr="00D76B9C" w:rsidRDefault="009E7427" w:rsidP="00AA13F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681C63A0" w14:textId="77777777" w:rsidR="009E7427" w:rsidRPr="00D76B9C" w:rsidRDefault="009E7427" w:rsidP="00A626DD">
      <w:pPr>
        <w:spacing w:line="360" w:lineRule="auto"/>
        <w:jc w:val="both"/>
        <w:rPr>
          <w:rFonts w:ascii="Arial" w:hAnsi="Arial" w:cs="Arial"/>
          <w:color w:val="252423"/>
          <w:sz w:val="24"/>
          <w:szCs w:val="24"/>
          <w:shd w:val="clear" w:color="auto" w:fill="FFFFFF"/>
        </w:rPr>
      </w:pPr>
    </w:p>
    <w:p w14:paraId="2426D109" w14:textId="77777777" w:rsidR="00743FC9" w:rsidRPr="00D76B9C" w:rsidRDefault="002132A1" w:rsidP="009E7427">
      <w:pPr>
        <w:spacing w:line="360" w:lineRule="auto"/>
        <w:jc w:val="both"/>
        <w:rPr>
          <w:rFonts w:ascii="Arial" w:hAnsi="Arial" w:cs="Arial"/>
          <w:sz w:val="24"/>
          <w:szCs w:val="24"/>
        </w:rPr>
      </w:pPr>
      <w:r w:rsidRPr="00D76B9C">
        <w:rPr>
          <w:rFonts w:ascii="Arial" w:hAnsi="Arial" w:cs="Arial"/>
          <w:color w:val="252423"/>
          <w:sz w:val="24"/>
          <w:szCs w:val="24"/>
          <w:shd w:val="clear" w:color="auto" w:fill="FFFFFF"/>
        </w:rPr>
        <w:lastRenderedPageBreak/>
        <w:t>If you have any suggestions for improving this process, please contact EDI_Team@Sandwell.gov.uk</w:t>
      </w:r>
    </w:p>
    <w:sectPr w:rsidR="00743FC9" w:rsidRPr="00D76B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AFA46" w14:textId="77777777" w:rsidR="00F30264" w:rsidRDefault="00F30264">
      <w:pPr>
        <w:spacing w:after="0" w:line="240" w:lineRule="auto"/>
      </w:pPr>
      <w:r>
        <w:separator/>
      </w:r>
    </w:p>
  </w:endnote>
  <w:endnote w:type="continuationSeparator" w:id="0">
    <w:p w14:paraId="03A7F519" w14:textId="77777777" w:rsidR="00F30264" w:rsidRDefault="00F30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8050" w14:textId="77777777" w:rsidR="00EC01E1" w:rsidRDefault="002132A1" w:rsidP="00EC01E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14:paraId="234D522F" w14:textId="77777777" w:rsidR="00EC01E1" w:rsidRDefault="00EC01E1" w:rsidP="00EC01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777733"/>
      <w:docPartObj>
        <w:docPartGallery w:val="Page Numbers (Bottom of Page)"/>
        <w:docPartUnique/>
      </w:docPartObj>
    </w:sdtPr>
    <w:sdtEndPr>
      <w:rPr>
        <w:noProof/>
      </w:rPr>
    </w:sdtEndPr>
    <w:sdtContent>
      <w:p w14:paraId="5CBB4422" w14:textId="77777777" w:rsidR="007A437B" w:rsidRDefault="00F30264">
        <w:pPr>
          <w:pStyle w:val="Footer"/>
          <w:jc w:val="right"/>
        </w:pPr>
      </w:p>
    </w:sdtContent>
  </w:sdt>
  <w:p w14:paraId="1731A957" w14:textId="77777777" w:rsidR="00EC01E1" w:rsidRPr="00743FC9" w:rsidRDefault="00EC01E1" w:rsidP="00DD077A">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031311"/>
      <w:docPartObj>
        <w:docPartGallery w:val="Page Numbers (Bottom of Page)"/>
        <w:docPartUnique/>
      </w:docPartObj>
    </w:sdtPr>
    <w:sdtEndPr>
      <w:rPr>
        <w:noProof/>
      </w:rPr>
    </w:sdtEndPr>
    <w:sdtContent>
      <w:p w14:paraId="16BE0934" w14:textId="77777777" w:rsidR="00296A09" w:rsidRDefault="00F30264">
        <w:pPr>
          <w:pStyle w:val="Footer"/>
          <w:jc w:val="right"/>
        </w:pPr>
      </w:p>
    </w:sdtContent>
  </w:sdt>
  <w:p w14:paraId="1373C671" w14:textId="77777777" w:rsidR="007A437B" w:rsidRDefault="002132A1" w:rsidP="007A437B">
    <w:pPr>
      <w:pStyle w:val="Footer"/>
      <w:tabs>
        <w:tab w:val="clear" w:pos="4153"/>
        <w:tab w:val="clear" w:pos="8306"/>
        <w:tab w:val="left" w:pos="2319"/>
        <w:tab w:val="left" w:pos="3890"/>
      </w:tabs>
      <w:rPr>
        <w:rFonts w:ascii="Arial" w:hAnsi="Arial" w:cs="Arial"/>
        <w:sz w:val="20"/>
        <w:szCs w:val="20"/>
      </w:rPr>
    </w:pPr>
    <w:r>
      <w:rPr>
        <w:rFonts w:ascii="Arial" w:hAnsi="Arial" w:cs="Arial"/>
        <w:sz w:val="20"/>
        <w:szCs w:val="20"/>
      </w:rPr>
      <w:tab/>
    </w:r>
  </w:p>
  <w:p w14:paraId="5B909984" w14:textId="77777777" w:rsidR="00743FC9" w:rsidRPr="00743FC9" w:rsidRDefault="00743FC9" w:rsidP="007A437B">
    <w:pPr>
      <w:pStyle w:val="Footer"/>
      <w:tabs>
        <w:tab w:val="clear" w:pos="4153"/>
        <w:tab w:val="clear" w:pos="8306"/>
        <w:tab w:val="left" w:pos="2319"/>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54C0" w14:textId="77777777" w:rsidR="00CB0F7A" w:rsidRPr="00743FC9" w:rsidRDefault="00CB0F7A" w:rsidP="005912C1">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E7623" w14:textId="77777777" w:rsidR="00F30264" w:rsidRDefault="00F30264">
      <w:pPr>
        <w:spacing w:after="0" w:line="240" w:lineRule="auto"/>
      </w:pPr>
      <w:r>
        <w:separator/>
      </w:r>
    </w:p>
  </w:footnote>
  <w:footnote w:type="continuationSeparator" w:id="0">
    <w:p w14:paraId="4FE440AF" w14:textId="77777777" w:rsidR="00F30264" w:rsidRDefault="00F302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F665" w14:textId="77777777" w:rsidR="005A092A" w:rsidRDefault="005A09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266D" w14:textId="77777777" w:rsidR="00EC01E1" w:rsidRDefault="00EC01E1" w:rsidP="005912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E95C1" w14:textId="77777777" w:rsidR="005A092A" w:rsidRDefault="005A09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B1E94"/>
    <w:multiLevelType w:val="multilevel"/>
    <w:tmpl w:val="779AC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4736C"/>
    <w:multiLevelType w:val="multilevel"/>
    <w:tmpl w:val="7998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B00B0"/>
    <w:multiLevelType w:val="multilevel"/>
    <w:tmpl w:val="1A6E4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050CB"/>
    <w:multiLevelType w:val="multilevel"/>
    <w:tmpl w:val="983C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0410C"/>
    <w:multiLevelType w:val="multilevel"/>
    <w:tmpl w:val="4654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4E06374"/>
    <w:multiLevelType w:val="multilevel"/>
    <w:tmpl w:val="6DA4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D2AE3"/>
    <w:multiLevelType w:val="multilevel"/>
    <w:tmpl w:val="FE56C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D9796F"/>
    <w:multiLevelType w:val="multilevel"/>
    <w:tmpl w:val="D1147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F87E65"/>
    <w:multiLevelType w:val="multilevel"/>
    <w:tmpl w:val="98A0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E1602D"/>
    <w:multiLevelType w:val="multilevel"/>
    <w:tmpl w:val="F4EC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3543D2"/>
    <w:multiLevelType w:val="multilevel"/>
    <w:tmpl w:val="12685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24A19"/>
    <w:multiLevelType w:val="multilevel"/>
    <w:tmpl w:val="A678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0531D1"/>
    <w:multiLevelType w:val="multilevel"/>
    <w:tmpl w:val="C9B6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F508ED"/>
    <w:multiLevelType w:val="multilevel"/>
    <w:tmpl w:val="27DEF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D4316F"/>
    <w:multiLevelType w:val="multilevel"/>
    <w:tmpl w:val="4F54B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A65456"/>
    <w:multiLevelType w:val="multilevel"/>
    <w:tmpl w:val="6E72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FB3326"/>
    <w:multiLevelType w:val="multilevel"/>
    <w:tmpl w:val="030C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2442F1"/>
    <w:multiLevelType w:val="multilevel"/>
    <w:tmpl w:val="D70A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991CD5"/>
    <w:multiLevelType w:val="hybridMultilevel"/>
    <w:tmpl w:val="1C2C26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934421E"/>
    <w:multiLevelType w:val="multilevel"/>
    <w:tmpl w:val="5500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9B436D"/>
    <w:multiLevelType w:val="multilevel"/>
    <w:tmpl w:val="BCD4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16006D"/>
    <w:multiLevelType w:val="multilevel"/>
    <w:tmpl w:val="F342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377FD0"/>
    <w:multiLevelType w:val="multilevel"/>
    <w:tmpl w:val="34C0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5218B3"/>
    <w:multiLevelType w:val="multilevel"/>
    <w:tmpl w:val="8054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2514872">
    <w:abstractNumId w:val="5"/>
  </w:num>
  <w:num w:numId="2" w16cid:durableId="344864211">
    <w:abstractNumId w:val="1"/>
  </w:num>
  <w:num w:numId="3" w16cid:durableId="1027760281">
    <w:abstractNumId w:val="21"/>
  </w:num>
  <w:num w:numId="4" w16cid:durableId="1654985623">
    <w:abstractNumId w:val="6"/>
  </w:num>
  <w:num w:numId="5" w16cid:durableId="1335573198">
    <w:abstractNumId w:val="10"/>
  </w:num>
  <w:num w:numId="6" w16cid:durableId="86316119">
    <w:abstractNumId w:val="3"/>
  </w:num>
  <w:num w:numId="7" w16cid:durableId="1209337928">
    <w:abstractNumId w:val="2"/>
  </w:num>
  <w:num w:numId="8" w16cid:durableId="1828520584">
    <w:abstractNumId w:val="15"/>
  </w:num>
  <w:num w:numId="9" w16cid:durableId="1114061923">
    <w:abstractNumId w:val="19"/>
  </w:num>
  <w:num w:numId="10" w16cid:durableId="140467787">
    <w:abstractNumId w:val="9"/>
  </w:num>
  <w:num w:numId="11" w16cid:durableId="498079222">
    <w:abstractNumId w:val="13"/>
  </w:num>
  <w:num w:numId="12" w16cid:durableId="1974210560">
    <w:abstractNumId w:val="8"/>
  </w:num>
  <w:num w:numId="13" w16cid:durableId="493494014">
    <w:abstractNumId w:val="17"/>
  </w:num>
  <w:num w:numId="14" w16cid:durableId="1701084135">
    <w:abstractNumId w:val="11"/>
  </w:num>
  <w:num w:numId="15" w16cid:durableId="110560741">
    <w:abstractNumId w:val="7"/>
  </w:num>
  <w:num w:numId="16" w16cid:durableId="949355176">
    <w:abstractNumId w:val="18"/>
  </w:num>
  <w:num w:numId="17" w16cid:durableId="913776660">
    <w:abstractNumId w:val="0"/>
  </w:num>
  <w:num w:numId="18" w16cid:durableId="2056079575">
    <w:abstractNumId w:val="16"/>
  </w:num>
  <w:num w:numId="19" w16cid:durableId="719286150">
    <w:abstractNumId w:val="12"/>
  </w:num>
  <w:num w:numId="20" w16cid:durableId="1899710191">
    <w:abstractNumId w:val="14"/>
  </w:num>
  <w:num w:numId="21" w16cid:durableId="1020397489">
    <w:abstractNumId w:val="20"/>
  </w:num>
  <w:num w:numId="22" w16cid:durableId="1419135217">
    <w:abstractNumId w:val="23"/>
  </w:num>
  <w:num w:numId="23" w16cid:durableId="1987539591">
    <w:abstractNumId w:val="4"/>
  </w:num>
  <w:num w:numId="24" w16cid:durableId="320238115">
    <w:abstractNumId w:val="22"/>
  </w:num>
  <w:num w:numId="25" w16cid:durableId="312216971">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19CE"/>
    <w:rsid w:val="00002220"/>
    <w:rsid w:val="0001695C"/>
    <w:rsid w:val="00020F3E"/>
    <w:rsid w:val="00032195"/>
    <w:rsid w:val="000507AF"/>
    <w:rsid w:val="000547F4"/>
    <w:rsid w:val="000614B8"/>
    <w:rsid w:val="00064242"/>
    <w:rsid w:val="00080EA6"/>
    <w:rsid w:val="00090CDC"/>
    <w:rsid w:val="00094307"/>
    <w:rsid w:val="00094FFB"/>
    <w:rsid w:val="000B1B36"/>
    <w:rsid w:val="000B75FB"/>
    <w:rsid w:val="000D719B"/>
    <w:rsid w:val="000F6A3C"/>
    <w:rsid w:val="00122E0E"/>
    <w:rsid w:val="001334F1"/>
    <w:rsid w:val="001409C4"/>
    <w:rsid w:val="001429F9"/>
    <w:rsid w:val="00144D1E"/>
    <w:rsid w:val="00151BC3"/>
    <w:rsid w:val="00172B3C"/>
    <w:rsid w:val="00185B12"/>
    <w:rsid w:val="0018690A"/>
    <w:rsid w:val="001944B6"/>
    <w:rsid w:val="001A0831"/>
    <w:rsid w:val="001A0976"/>
    <w:rsid w:val="001A46BC"/>
    <w:rsid w:val="001A55A9"/>
    <w:rsid w:val="001B7EFF"/>
    <w:rsid w:val="001C2F2A"/>
    <w:rsid w:val="001D4B0D"/>
    <w:rsid w:val="001E7D3C"/>
    <w:rsid w:val="001F041D"/>
    <w:rsid w:val="00200E35"/>
    <w:rsid w:val="002057E1"/>
    <w:rsid w:val="002132A1"/>
    <w:rsid w:val="00213D3F"/>
    <w:rsid w:val="00232EC5"/>
    <w:rsid w:val="002349E2"/>
    <w:rsid w:val="00261487"/>
    <w:rsid w:val="00295462"/>
    <w:rsid w:val="00296A09"/>
    <w:rsid w:val="002B469E"/>
    <w:rsid w:val="002B623A"/>
    <w:rsid w:val="002C0419"/>
    <w:rsid w:val="002D74E2"/>
    <w:rsid w:val="002E04A5"/>
    <w:rsid w:val="002E35A5"/>
    <w:rsid w:val="003017DF"/>
    <w:rsid w:val="003025BC"/>
    <w:rsid w:val="003109F1"/>
    <w:rsid w:val="0032299A"/>
    <w:rsid w:val="00331DBF"/>
    <w:rsid w:val="0033487F"/>
    <w:rsid w:val="00353777"/>
    <w:rsid w:val="003539D6"/>
    <w:rsid w:val="00354B21"/>
    <w:rsid w:val="0035693F"/>
    <w:rsid w:val="00361500"/>
    <w:rsid w:val="003622EF"/>
    <w:rsid w:val="003624AF"/>
    <w:rsid w:val="00364868"/>
    <w:rsid w:val="00373679"/>
    <w:rsid w:val="0038121A"/>
    <w:rsid w:val="0038401C"/>
    <w:rsid w:val="0039078B"/>
    <w:rsid w:val="003A29A5"/>
    <w:rsid w:val="003C160B"/>
    <w:rsid w:val="003D707B"/>
    <w:rsid w:val="003F0A30"/>
    <w:rsid w:val="003F1B9E"/>
    <w:rsid w:val="00407D67"/>
    <w:rsid w:val="004228F8"/>
    <w:rsid w:val="0043450A"/>
    <w:rsid w:val="00435566"/>
    <w:rsid w:val="00444D6C"/>
    <w:rsid w:val="004531FD"/>
    <w:rsid w:val="00454688"/>
    <w:rsid w:val="00456EB2"/>
    <w:rsid w:val="00457E12"/>
    <w:rsid w:val="00461623"/>
    <w:rsid w:val="00466957"/>
    <w:rsid w:val="00470BE2"/>
    <w:rsid w:val="004759CA"/>
    <w:rsid w:val="00480D1D"/>
    <w:rsid w:val="00482FAA"/>
    <w:rsid w:val="00485EC3"/>
    <w:rsid w:val="004A0643"/>
    <w:rsid w:val="004A3C63"/>
    <w:rsid w:val="004A6273"/>
    <w:rsid w:val="004B5464"/>
    <w:rsid w:val="004C4E48"/>
    <w:rsid w:val="004C76F5"/>
    <w:rsid w:val="004F12C9"/>
    <w:rsid w:val="004F3726"/>
    <w:rsid w:val="004F5136"/>
    <w:rsid w:val="00500DD6"/>
    <w:rsid w:val="00502DC4"/>
    <w:rsid w:val="00511217"/>
    <w:rsid w:val="00513A37"/>
    <w:rsid w:val="00521538"/>
    <w:rsid w:val="0053159D"/>
    <w:rsid w:val="0053270C"/>
    <w:rsid w:val="0053613C"/>
    <w:rsid w:val="00537164"/>
    <w:rsid w:val="00540440"/>
    <w:rsid w:val="00543A4B"/>
    <w:rsid w:val="00562ACF"/>
    <w:rsid w:val="00566485"/>
    <w:rsid w:val="00576DAE"/>
    <w:rsid w:val="005912C1"/>
    <w:rsid w:val="005A092A"/>
    <w:rsid w:val="005A0F4C"/>
    <w:rsid w:val="005A3B2C"/>
    <w:rsid w:val="005B1527"/>
    <w:rsid w:val="005B4211"/>
    <w:rsid w:val="005C61F8"/>
    <w:rsid w:val="005D4079"/>
    <w:rsid w:val="005F19AD"/>
    <w:rsid w:val="005F2765"/>
    <w:rsid w:val="005F5353"/>
    <w:rsid w:val="006066DA"/>
    <w:rsid w:val="006176F9"/>
    <w:rsid w:val="00623775"/>
    <w:rsid w:val="00631F42"/>
    <w:rsid w:val="0063437F"/>
    <w:rsid w:val="00663A48"/>
    <w:rsid w:val="00666789"/>
    <w:rsid w:val="006959C1"/>
    <w:rsid w:val="006C3AA3"/>
    <w:rsid w:val="006D3537"/>
    <w:rsid w:val="006E4905"/>
    <w:rsid w:val="006F0471"/>
    <w:rsid w:val="00712FDD"/>
    <w:rsid w:val="00737E3E"/>
    <w:rsid w:val="00743FC9"/>
    <w:rsid w:val="007566B6"/>
    <w:rsid w:val="00761A7E"/>
    <w:rsid w:val="007709AB"/>
    <w:rsid w:val="00774515"/>
    <w:rsid w:val="007907D3"/>
    <w:rsid w:val="00796211"/>
    <w:rsid w:val="007965E2"/>
    <w:rsid w:val="007A0373"/>
    <w:rsid w:val="007A437B"/>
    <w:rsid w:val="007B3C5E"/>
    <w:rsid w:val="007F7D4F"/>
    <w:rsid w:val="00806078"/>
    <w:rsid w:val="008153AD"/>
    <w:rsid w:val="00831CE3"/>
    <w:rsid w:val="00833579"/>
    <w:rsid w:val="00835A85"/>
    <w:rsid w:val="008457EC"/>
    <w:rsid w:val="008477EF"/>
    <w:rsid w:val="008521F3"/>
    <w:rsid w:val="00882275"/>
    <w:rsid w:val="00884DE1"/>
    <w:rsid w:val="00891164"/>
    <w:rsid w:val="008A1AAD"/>
    <w:rsid w:val="008B1F32"/>
    <w:rsid w:val="008B766B"/>
    <w:rsid w:val="008C1378"/>
    <w:rsid w:val="008C5061"/>
    <w:rsid w:val="008F70F5"/>
    <w:rsid w:val="00902724"/>
    <w:rsid w:val="00902772"/>
    <w:rsid w:val="00906EFA"/>
    <w:rsid w:val="00913FF8"/>
    <w:rsid w:val="00937730"/>
    <w:rsid w:val="009405AC"/>
    <w:rsid w:val="0094338B"/>
    <w:rsid w:val="00950916"/>
    <w:rsid w:val="00961018"/>
    <w:rsid w:val="00961D7F"/>
    <w:rsid w:val="009A5DC7"/>
    <w:rsid w:val="009A7AAD"/>
    <w:rsid w:val="009B1AC7"/>
    <w:rsid w:val="009D272B"/>
    <w:rsid w:val="009D5DEA"/>
    <w:rsid w:val="009D6D56"/>
    <w:rsid w:val="009E4F1E"/>
    <w:rsid w:val="009E7427"/>
    <w:rsid w:val="00A06F5E"/>
    <w:rsid w:val="00A20C8E"/>
    <w:rsid w:val="00A31D8E"/>
    <w:rsid w:val="00A36C1D"/>
    <w:rsid w:val="00A447BB"/>
    <w:rsid w:val="00A626DD"/>
    <w:rsid w:val="00A954CE"/>
    <w:rsid w:val="00AA13FC"/>
    <w:rsid w:val="00AB4AD6"/>
    <w:rsid w:val="00AB5523"/>
    <w:rsid w:val="00AC1CCF"/>
    <w:rsid w:val="00AC2A17"/>
    <w:rsid w:val="00AC7B1E"/>
    <w:rsid w:val="00AE16CF"/>
    <w:rsid w:val="00AE2E51"/>
    <w:rsid w:val="00AE740A"/>
    <w:rsid w:val="00AF123C"/>
    <w:rsid w:val="00B00E4E"/>
    <w:rsid w:val="00B10D00"/>
    <w:rsid w:val="00B251FD"/>
    <w:rsid w:val="00B2622A"/>
    <w:rsid w:val="00B31B99"/>
    <w:rsid w:val="00B43C30"/>
    <w:rsid w:val="00B7344A"/>
    <w:rsid w:val="00BA57D2"/>
    <w:rsid w:val="00BB6040"/>
    <w:rsid w:val="00BC71A1"/>
    <w:rsid w:val="00BD303C"/>
    <w:rsid w:val="00C00FEE"/>
    <w:rsid w:val="00C04E18"/>
    <w:rsid w:val="00C10B1A"/>
    <w:rsid w:val="00C12B20"/>
    <w:rsid w:val="00C1632F"/>
    <w:rsid w:val="00C16790"/>
    <w:rsid w:val="00C17792"/>
    <w:rsid w:val="00C2011A"/>
    <w:rsid w:val="00C2391F"/>
    <w:rsid w:val="00C23EDB"/>
    <w:rsid w:val="00C30432"/>
    <w:rsid w:val="00C37280"/>
    <w:rsid w:val="00C37A9F"/>
    <w:rsid w:val="00C40203"/>
    <w:rsid w:val="00C47E20"/>
    <w:rsid w:val="00C6435D"/>
    <w:rsid w:val="00C67F69"/>
    <w:rsid w:val="00C763B4"/>
    <w:rsid w:val="00C77113"/>
    <w:rsid w:val="00C90268"/>
    <w:rsid w:val="00C9133F"/>
    <w:rsid w:val="00C958D2"/>
    <w:rsid w:val="00C97710"/>
    <w:rsid w:val="00CA12DB"/>
    <w:rsid w:val="00CB0F7A"/>
    <w:rsid w:val="00CB3E4E"/>
    <w:rsid w:val="00CD66DA"/>
    <w:rsid w:val="00CE3123"/>
    <w:rsid w:val="00CE6E83"/>
    <w:rsid w:val="00CE7F75"/>
    <w:rsid w:val="00CF4971"/>
    <w:rsid w:val="00CF55C9"/>
    <w:rsid w:val="00D01027"/>
    <w:rsid w:val="00D0155F"/>
    <w:rsid w:val="00D03DD1"/>
    <w:rsid w:val="00D12407"/>
    <w:rsid w:val="00D20453"/>
    <w:rsid w:val="00D40610"/>
    <w:rsid w:val="00D4123F"/>
    <w:rsid w:val="00D61909"/>
    <w:rsid w:val="00D6195F"/>
    <w:rsid w:val="00D638B4"/>
    <w:rsid w:val="00D76B9C"/>
    <w:rsid w:val="00DA4C51"/>
    <w:rsid w:val="00DA711C"/>
    <w:rsid w:val="00DD077A"/>
    <w:rsid w:val="00DD0898"/>
    <w:rsid w:val="00DF49FA"/>
    <w:rsid w:val="00DF7731"/>
    <w:rsid w:val="00E125A1"/>
    <w:rsid w:val="00E132B8"/>
    <w:rsid w:val="00E21C0A"/>
    <w:rsid w:val="00E221AC"/>
    <w:rsid w:val="00E35825"/>
    <w:rsid w:val="00E35C62"/>
    <w:rsid w:val="00E36033"/>
    <w:rsid w:val="00E36CCA"/>
    <w:rsid w:val="00E4161F"/>
    <w:rsid w:val="00E433FE"/>
    <w:rsid w:val="00E477AA"/>
    <w:rsid w:val="00E50083"/>
    <w:rsid w:val="00E55E06"/>
    <w:rsid w:val="00E70EE1"/>
    <w:rsid w:val="00E71810"/>
    <w:rsid w:val="00E87057"/>
    <w:rsid w:val="00E92B76"/>
    <w:rsid w:val="00EA10AD"/>
    <w:rsid w:val="00EA3F00"/>
    <w:rsid w:val="00EB3AD8"/>
    <w:rsid w:val="00EB4081"/>
    <w:rsid w:val="00EB67FF"/>
    <w:rsid w:val="00EB6FE0"/>
    <w:rsid w:val="00EC01E1"/>
    <w:rsid w:val="00ED21ED"/>
    <w:rsid w:val="00ED3344"/>
    <w:rsid w:val="00ED6F26"/>
    <w:rsid w:val="00EE1268"/>
    <w:rsid w:val="00EE252D"/>
    <w:rsid w:val="00EF5C32"/>
    <w:rsid w:val="00F06EE9"/>
    <w:rsid w:val="00F26601"/>
    <w:rsid w:val="00F30264"/>
    <w:rsid w:val="00F30BB4"/>
    <w:rsid w:val="00F53CB2"/>
    <w:rsid w:val="00F71DDB"/>
    <w:rsid w:val="00F73647"/>
    <w:rsid w:val="00F753DF"/>
    <w:rsid w:val="00F85779"/>
    <w:rsid w:val="00F85C76"/>
    <w:rsid w:val="00F90EFE"/>
    <w:rsid w:val="00FA0B1B"/>
    <w:rsid w:val="00FA297C"/>
    <w:rsid w:val="00FB0585"/>
    <w:rsid w:val="00FB1511"/>
    <w:rsid w:val="00FD2BE0"/>
    <w:rsid w:val="00FD2E81"/>
    <w:rsid w:val="00FD6E87"/>
    <w:rsid w:val="00FE0230"/>
    <w:rsid w:val="00FF23CD"/>
    <w:rsid w:val="718C6E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BE7F6"/>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u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character" w:styleId="CommentReference">
    <w:name w:val="annotation reference"/>
    <w:basedOn w:val="DefaultParagraphFont"/>
    <w:uiPriority w:val="99"/>
    <w:semiHidden/>
    <w:unhideWhenUsed/>
    <w:rsid w:val="00200E35"/>
    <w:rPr>
      <w:sz w:val="16"/>
      <w:szCs w:val="16"/>
    </w:rPr>
  </w:style>
  <w:style w:type="paragraph" w:styleId="CommentText">
    <w:name w:val="annotation text"/>
    <w:basedOn w:val="Normal"/>
    <w:link w:val="CommentTextChar"/>
    <w:uiPriority w:val="99"/>
    <w:unhideWhenUsed/>
    <w:rsid w:val="00200E35"/>
    <w:pPr>
      <w:spacing w:after="120" w:line="240" w:lineRule="auto"/>
    </w:pPr>
    <w:rPr>
      <w:rFonts w:ascii="Arial" w:eastAsiaTheme="minorHAnsi" w:hAnsi="Arial"/>
      <w:sz w:val="20"/>
      <w:szCs w:val="20"/>
    </w:rPr>
  </w:style>
  <w:style w:type="character" w:customStyle="1" w:styleId="CommentTextChar">
    <w:name w:val="Comment Text Char"/>
    <w:basedOn w:val="DefaultParagraphFont"/>
    <w:link w:val="CommentText"/>
    <w:uiPriority w:val="99"/>
    <w:rsid w:val="00200E35"/>
    <w:rPr>
      <w:rFonts w:ascii="Arial" w:eastAsiaTheme="minorHAnsi" w:hAnsi="Arial"/>
      <w:sz w:val="20"/>
      <w:szCs w:val="20"/>
    </w:rPr>
  </w:style>
  <w:style w:type="paragraph" w:styleId="CommentSubject">
    <w:name w:val="annotation subject"/>
    <w:basedOn w:val="CommentText"/>
    <w:next w:val="CommentText"/>
    <w:link w:val="CommentSubjectChar"/>
    <w:uiPriority w:val="99"/>
    <w:semiHidden/>
    <w:unhideWhenUsed/>
    <w:rsid w:val="000507AF"/>
    <w:pPr>
      <w:spacing w:after="160"/>
    </w:pPr>
    <w:rPr>
      <w:rFonts w:asciiTheme="minorHAnsi" w:eastAsiaTheme="minorEastAsia" w:hAnsiTheme="minorHAnsi"/>
      <w:b/>
      <w:bCs/>
    </w:rPr>
  </w:style>
  <w:style w:type="character" w:customStyle="1" w:styleId="CommentSubjectChar">
    <w:name w:val="Comment Subject Char"/>
    <w:basedOn w:val="CommentTextChar"/>
    <w:link w:val="CommentSubject"/>
    <w:uiPriority w:val="99"/>
    <w:semiHidden/>
    <w:rsid w:val="000507AF"/>
    <w:rPr>
      <w:rFonts w:ascii="Arial" w:eastAsiaTheme="minorHAnsi" w:hAnsi="Arial"/>
      <w:b/>
      <w:bCs/>
      <w:sz w:val="20"/>
      <w:szCs w:val="20"/>
    </w:rPr>
  </w:style>
  <w:style w:type="table" w:styleId="TableGridLight">
    <w:name w:val="Grid Table Light"/>
    <w:basedOn w:val="TableNormal"/>
    <w:uiPriority w:val="40"/>
    <w:rsid w:val="008521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C771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39567">
      <w:bodyDiv w:val="1"/>
      <w:marLeft w:val="0"/>
      <w:marRight w:val="0"/>
      <w:marTop w:val="0"/>
      <w:marBottom w:val="0"/>
      <w:divBdr>
        <w:top w:val="none" w:sz="0" w:space="0" w:color="auto"/>
        <w:left w:val="none" w:sz="0" w:space="0" w:color="auto"/>
        <w:bottom w:val="none" w:sz="0" w:space="0" w:color="auto"/>
        <w:right w:val="none" w:sz="0" w:space="0" w:color="auto"/>
      </w:divBdr>
    </w:div>
    <w:div w:id="185237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intranet.sandwell.gov.uk/downloads/file/14361/eqia_template_guidanc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Louis_Bebb@sandwell.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59E9D-F0FF-47AF-86BD-36A0AF07B0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B9A8A7-D059-4D62-AEAA-53673EE91ACF}">
  <ds:schemaRefs>
    <ds:schemaRef ds:uri="http://schemas.microsoft.com/sharepoint/v3/contenttype/forms"/>
  </ds:schemaRefs>
</ds:datastoreItem>
</file>

<file path=customXml/itemProps3.xml><?xml version="1.0" encoding="utf-8"?>
<ds:datastoreItem xmlns:ds="http://schemas.openxmlformats.org/officeDocument/2006/customXml" ds:itemID="{9F49F0C3-6A12-478B-8442-E7A0FADE1DFB}">
  <ds:schemaRefs>
    <ds:schemaRef ds:uri="http://schemas.openxmlformats.org/officeDocument/2006/bibliography"/>
  </ds:schemaRefs>
</ds:datastoreItem>
</file>

<file path=customXml/itemProps4.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c0f89b-23b9-49eb-a8bf-244fb0a4cffc}" enabled="0" method="" siteId="{a4c0f89b-23b9-49eb-a8bf-244fb0a4cffc}" removed="1"/>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1383</Words>
  <Characters>7885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Koser</dc:creator>
  <cp:lastModifiedBy>Louis Bebb</cp:lastModifiedBy>
  <cp:revision>2</cp:revision>
  <dcterms:created xsi:type="dcterms:W3CDTF">2026-07-24T17:18:00Z</dcterms:created>
  <dcterms:modified xsi:type="dcterms:W3CDTF">2026-07-24T17:18:00Z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