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00D7" w14:textId="77777777" w:rsidR="00743FC9" w:rsidRDefault="002132A1"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002E0CEE" wp14:editId="01B2C4F5">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13E60014" w14:textId="77777777" w:rsidR="00743FC9" w:rsidRDefault="00743FC9" w:rsidP="00743FC9">
      <w:pPr>
        <w:jc w:val="center"/>
        <w:rPr>
          <w:rFonts w:ascii="Arial" w:hAnsi="Arial" w:cs="Arial"/>
          <w:sz w:val="36"/>
          <w:szCs w:val="36"/>
          <w:u w:val="single"/>
        </w:rPr>
      </w:pPr>
    </w:p>
    <w:p w14:paraId="799DB177" w14:textId="77777777" w:rsidR="006176F9" w:rsidRDefault="006176F9" w:rsidP="00743FC9">
      <w:pPr>
        <w:pStyle w:val="Title"/>
        <w:jc w:val="center"/>
        <w:rPr>
          <w:b/>
          <w:bCs/>
        </w:rPr>
      </w:pPr>
    </w:p>
    <w:p w14:paraId="31AE16E5" w14:textId="77777777" w:rsidR="00B10D00" w:rsidRDefault="00B10D00" w:rsidP="00B10D00">
      <w:pPr>
        <w:pStyle w:val="Title"/>
        <w:jc w:val="center"/>
      </w:pPr>
    </w:p>
    <w:p w14:paraId="7EB121FC" w14:textId="77777777" w:rsidR="00B10D00" w:rsidRPr="00B10D00" w:rsidRDefault="002132A1" w:rsidP="00B10D00">
      <w:pPr>
        <w:pStyle w:val="Title"/>
        <w:jc w:val="center"/>
      </w:pPr>
      <w:r w:rsidRPr="00B10D00">
        <w:t>Equality Impact Assessments Toolkit</w:t>
      </w:r>
    </w:p>
    <w:p w14:paraId="6C71B5BB" w14:textId="77777777" w:rsidR="00743FC9" w:rsidRPr="00B10D00" w:rsidRDefault="002132A1" w:rsidP="00B10D00">
      <w:pPr>
        <w:pStyle w:val="Title"/>
        <w:jc w:val="center"/>
      </w:pPr>
      <w:r w:rsidRPr="00B10D00">
        <w:t>EqIA Template</w:t>
      </w:r>
    </w:p>
    <w:p w14:paraId="6155CA6E" w14:textId="77777777" w:rsidR="00743FC9" w:rsidRPr="00743FC9" w:rsidRDefault="00743FC9" w:rsidP="00743FC9">
      <w:pPr>
        <w:pStyle w:val="Title"/>
        <w:jc w:val="center"/>
        <w:rPr>
          <w:rFonts w:ascii="Arial" w:hAnsi="Arial"/>
          <w:b/>
          <w:bCs/>
          <w:sz w:val="36"/>
          <w:szCs w:val="36"/>
          <w:u w:val="single"/>
        </w:rPr>
      </w:pPr>
    </w:p>
    <w:p w14:paraId="3343D5C6" w14:textId="77777777" w:rsidR="00743FC9" w:rsidRDefault="00743FC9" w:rsidP="00743FC9">
      <w:pPr>
        <w:jc w:val="center"/>
        <w:rPr>
          <w:rFonts w:ascii="Arial" w:hAnsi="Arial" w:cs="Arial"/>
          <w:sz w:val="36"/>
          <w:szCs w:val="36"/>
          <w:u w:val="single"/>
        </w:rPr>
      </w:pPr>
    </w:p>
    <w:p w14:paraId="4C6CD16A" w14:textId="77777777" w:rsidR="00743FC9" w:rsidRDefault="00743FC9" w:rsidP="00743FC9">
      <w:pPr>
        <w:jc w:val="center"/>
        <w:rPr>
          <w:rFonts w:ascii="Arial" w:hAnsi="Arial" w:cs="Arial"/>
          <w:sz w:val="36"/>
          <w:szCs w:val="36"/>
          <w:u w:val="single"/>
        </w:rPr>
      </w:pPr>
    </w:p>
    <w:p w14:paraId="05AAAA1A" w14:textId="77777777" w:rsidR="00743FC9" w:rsidRDefault="00743FC9" w:rsidP="00743FC9">
      <w:pPr>
        <w:jc w:val="center"/>
        <w:rPr>
          <w:rFonts w:ascii="Arial" w:hAnsi="Arial" w:cs="Arial"/>
          <w:sz w:val="36"/>
          <w:szCs w:val="36"/>
          <w:u w:val="single"/>
        </w:rPr>
      </w:pPr>
    </w:p>
    <w:p w14:paraId="7F4C4BB5" w14:textId="77777777" w:rsidR="00743FC9" w:rsidRDefault="00743FC9" w:rsidP="00743FC9">
      <w:pPr>
        <w:jc w:val="center"/>
        <w:rPr>
          <w:rFonts w:ascii="Arial" w:hAnsi="Arial" w:cs="Arial"/>
          <w:sz w:val="36"/>
          <w:szCs w:val="36"/>
          <w:u w:val="single"/>
        </w:rPr>
      </w:pPr>
    </w:p>
    <w:p w14:paraId="2D015BA9" w14:textId="77777777" w:rsidR="00743FC9" w:rsidRDefault="00743FC9" w:rsidP="00743FC9">
      <w:pPr>
        <w:jc w:val="center"/>
        <w:rPr>
          <w:rFonts w:ascii="Arial" w:hAnsi="Arial" w:cs="Arial"/>
          <w:sz w:val="36"/>
          <w:szCs w:val="36"/>
          <w:u w:val="single"/>
        </w:rPr>
      </w:pPr>
    </w:p>
    <w:p w14:paraId="28263471" w14:textId="77777777" w:rsidR="00743FC9" w:rsidRDefault="00743FC9" w:rsidP="00743FC9">
      <w:pPr>
        <w:jc w:val="center"/>
        <w:rPr>
          <w:rFonts w:ascii="Arial" w:hAnsi="Arial" w:cs="Arial"/>
          <w:sz w:val="36"/>
          <w:szCs w:val="36"/>
          <w:u w:val="single"/>
        </w:rPr>
      </w:pPr>
    </w:p>
    <w:p w14:paraId="5CB6A8EB" w14:textId="77777777" w:rsidR="00743FC9" w:rsidRDefault="00743FC9" w:rsidP="00743FC9">
      <w:pPr>
        <w:jc w:val="center"/>
        <w:rPr>
          <w:rFonts w:ascii="Arial" w:hAnsi="Arial" w:cs="Arial"/>
          <w:sz w:val="36"/>
          <w:szCs w:val="36"/>
          <w:u w:val="single"/>
        </w:rPr>
      </w:pPr>
    </w:p>
    <w:p w14:paraId="667B1F5A" w14:textId="77777777" w:rsidR="00743FC9" w:rsidRDefault="00743FC9" w:rsidP="00743FC9">
      <w:pPr>
        <w:jc w:val="center"/>
        <w:rPr>
          <w:rFonts w:ascii="Arial" w:hAnsi="Arial" w:cs="Arial"/>
          <w:sz w:val="36"/>
          <w:szCs w:val="36"/>
          <w:u w:val="single"/>
        </w:rPr>
      </w:pPr>
    </w:p>
    <w:p w14:paraId="1C6EB3B0" w14:textId="77777777" w:rsidR="00743FC9" w:rsidRPr="009E7427" w:rsidRDefault="002132A1" w:rsidP="009E7427">
      <w:pPr>
        <w:jc w:val="center"/>
        <w:rPr>
          <w:rFonts w:ascii="Arial" w:hAnsi="Arial" w:cs="Arial"/>
          <w:sz w:val="36"/>
          <w:szCs w:val="36"/>
          <w:u w:val="single"/>
        </w:rPr>
        <w:sectPr w:rsidR="00743FC9" w:rsidRPr="009E7427" w:rsidSect="005912C1">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5DF0214E" w14:textId="77777777"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D0155F" w14:paraId="4007EB2F" w14:textId="77777777" w:rsidTr="00D0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3A9A48" w14:textId="77777777" w:rsidR="008C5061"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You must consider</w:t>
            </w:r>
            <w:r w:rsidR="00C00FEE" w:rsidRPr="00D76B9C">
              <w:rPr>
                <w:rFonts w:ascii="Arial" w:hAnsi="Arial" w:cs="Arial"/>
                <w:b w:val="0"/>
                <w:sz w:val="24"/>
                <w:szCs w:val="24"/>
              </w:rPr>
              <w:t xml:space="preserve"> the </w:t>
            </w:r>
            <w:hyperlink r:id="rId18" w:history="1">
              <w:r w:rsidR="008C5061" w:rsidRPr="00D76B9C">
                <w:rPr>
                  <w:rStyle w:val="Hyperlink"/>
                  <w:rFonts w:ascii="Arial" w:hAnsi="Arial" w:cs="Arial"/>
                  <w:b w:val="0"/>
                  <w:sz w:val="24"/>
                  <w:szCs w:val="24"/>
                </w:rPr>
                <w:t>Equality Impact Assessment Guidance</w:t>
              </w:r>
            </w:hyperlink>
            <w:r w:rsidRPr="00D76B9C">
              <w:rPr>
                <w:rFonts w:ascii="Arial" w:hAnsi="Arial" w:cs="Arial"/>
                <w:b w:val="0"/>
                <w:sz w:val="24"/>
                <w:szCs w:val="24"/>
              </w:rPr>
              <w:t xml:space="preserve"> when completing this template.</w:t>
            </w:r>
          </w:p>
          <w:p w14:paraId="433D9A0B" w14:textId="77777777" w:rsidR="00144D1E"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The EDI team can provide help and advice on undertaking an E</w:t>
            </w:r>
            <w:r w:rsidR="009B1AC7" w:rsidRPr="00D76B9C">
              <w:rPr>
                <w:rFonts w:ascii="Arial" w:hAnsi="Arial" w:cs="Arial"/>
                <w:b w:val="0"/>
                <w:sz w:val="24"/>
                <w:szCs w:val="24"/>
              </w:rPr>
              <w:t>q</w:t>
            </w:r>
            <w:r w:rsidRPr="00D76B9C">
              <w:rPr>
                <w:rFonts w:ascii="Arial" w:hAnsi="Arial" w:cs="Arial"/>
                <w:b w:val="0"/>
                <w:sz w:val="24"/>
                <w:szCs w:val="24"/>
              </w:rPr>
              <w:t>IA and also provide overview quality assurance checks on completed E</w:t>
            </w:r>
            <w:r w:rsidR="009B1AC7" w:rsidRPr="00D76B9C">
              <w:rPr>
                <w:rFonts w:ascii="Arial" w:hAnsi="Arial" w:cs="Arial"/>
                <w:b w:val="0"/>
                <w:sz w:val="24"/>
                <w:szCs w:val="24"/>
              </w:rPr>
              <w:t>q</w:t>
            </w:r>
            <w:r w:rsidRPr="00D76B9C">
              <w:rPr>
                <w:rFonts w:ascii="Arial" w:hAnsi="Arial" w:cs="Arial"/>
                <w:b w:val="0"/>
                <w:sz w:val="24"/>
                <w:szCs w:val="24"/>
              </w:rPr>
              <w:t xml:space="preserve">IA documents. </w:t>
            </w:r>
          </w:p>
          <w:p w14:paraId="2D4B6254" w14:textId="77777777" w:rsidR="008C5061" w:rsidRPr="00EB3AD8" w:rsidRDefault="002132A1" w:rsidP="00EC01E1">
            <w:pPr>
              <w:spacing w:after="160" w:line="259" w:lineRule="auto"/>
              <w:rPr>
                <w:rFonts w:ascii="Arial" w:hAnsi="Arial" w:cs="Arial"/>
                <w:sz w:val="28"/>
                <w:szCs w:val="28"/>
              </w:rPr>
            </w:pPr>
            <w:r w:rsidRPr="00D76B9C">
              <w:rPr>
                <w:rFonts w:ascii="Arial" w:hAnsi="Arial" w:cs="Arial"/>
                <w:b w:val="0"/>
                <w:sz w:val="24"/>
                <w:szCs w:val="24"/>
              </w:rPr>
              <w:t xml:space="preserve">EDI team contact email: </w:t>
            </w:r>
            <w:r w:rsidR="009B1AC7" w:rsidRPr="00D76B9C">
              <w:rPr>
                <w:rFonts w:ascii="Arial" w:hAnsi="Arial" w:cs="Arial"/>
                <w:sz w:val="24"/>
                <w:szCs w:val="24"/>
              </w:rPr>
              <w:t xml:space="preserve"> </w:t>
            </w:r>
            <w:r w:rsidR="009B1AC7" w:rsidRPr="00D76B9C">
              <w:rPr>
                <w:rStyle w:val="Hyperlink"/>
                <w:rFonts w:ascii="Arial" w:hAnsi="Arial" w:cs="Arial"/>
                <w:sz w:val="24"/>
                <w:szCs w:val="24"/>
              </w:rPr>
              <w:t>edi_team@sandwell.gov.uk</w:t>
            </w:r>
          </w:p>
        </w:tc>
      </w:tr>
    </w:tbl>
    <w:tbl>
      <w:tblPr>
        <w:tblStyle w:val="GridTable1Light-Accent1"/>
        <w:tblW w:w="0" w:type="auto"/>
        <w:tblLook w:val="04A0" w:firstRow="1" w:lastRow="0" w:firstColumn="1" w:lastColumn="0" w:noHBand="0" w:noVBand="1"/>
      </w:tblPr>
      <w:tblGrid>
        <w:gridCol w:w="4809"/>
        <w:gridCol w:w="4436"/>
      </w:tblGrid>
      <w:tr w:rsidR="00D0155F" w14:paraId="4F6B3307" w14:textId="77777777" w:rsidTr="00D0155F">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AD64C89" w14:textId="77777777" w:rsidR="009D5DEA" w:rsidRPr="00F90EFE" w:rsidRDefault="002132A1" w:rsidP="00EC01E1">
            <w:pPr>
              <w:rPr>
                <w:rFonts w:ascii="Arial" w:hAnsi="Arial" w:cs="Arial"/>
                <w:sz w:val="28"/>
                <w:szCs w:val="28"/>
              </w:rPr>
            </w:pPr>
            <w:r w:rsidRPr="00F90EFE">
              <w:rPr>
                <w:rFonts w:ascii="Arial" w:hAnsi="Arial" w:cs="Arial"/>
                <w:sz w:val="28"/>
                <w:szCs w:val="28"/>
              </w:rPr>
              <w:t>Quality Control</w:t>
            </w:r>
          </w:p>
        </w:tc>
        <w:tc>
          <w:tcPr>
            <w:tcW w:w="4436" w:type="dxa"/>
          </w:tcPr>
          <w:p w14:paraId="5A42CACE"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D0155F" w14:paraId="5CD21BDC" w14:textId="77777777" w:rsidTr="00D0155F">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5E91667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Title of proposal</w:t>
            </w:r>
          </w:p>
          <w:p w14:paraId="0B15A62D" w14:textId="77777777" w:rsidR="00513A37" w:rsidRPr="00743FC9" w:rsidRDefault="00513A37" w:rsidP="00513A37">
            <w:pPr>
              <w:rPr>
                <w:rFonts w:ascii="Arial" w:hAnsi="Arial" w:cs="Arial"/>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14:paraId="5894BAE1" w14:textId="6427DA13" w:rsidR="00513A37" w:rsidRPr="00B2622A" w:rsidRDefault="005A3B2C" w:rsidP="00FD6E8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Learning and Development (L&amp;D)</w:t>
            </w:r>
            <w:r w:rsidR="00090CDC">
              <w:rPr>
                <w:rFonts w:ascii="Arial" w:hAnsi="Arial" w:cs="Arial"/>
                <w:sz w:val="24"/>
                <w:szCs w:val="24"/>
              </w:rPr>
              <w:t xml:space="preserve"> Policy</w:t>
            </w:r>
          </w:p>
        </w:tc>
      </w:tr>
      <w:tr w:rsidR="00D0155F" w14:paraId="415B489B" w14:textId="77777777" w:rsidTr="00D0155F">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0383A3C3"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2E2556" w14:textId="77777777" w:rsidR="00513A37" w:rsidRPr="00B2622A"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622A">
              <w:rPr>
                <w:rFonts w:ascii="Arial" w:hAnsi="Arial" w:cs="Arial"/>
                <w:sz w:val="24"/>
                <w:szCs w:val="24"/>
              </w:rPr>
              <w:t>Place (Housing)</w:t>
            </w:r>
          </w:p>
        </w:tc>
      </w:tr>
      <w:tr w:rsidR="00D0155F" w14:paraId="4E11DBAE" w14:textId="77777777" w:rsidTr="00D0155F">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65FD3F98"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2C86125" w14:textId="127E0D4C" w:rsidR="005F5353" w:rsidRPr="005F5353" w:rsidRDefault="004759CA" w:rsidP="005F535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Louis Bebb</w:t>
            </w:r>
          </w:p>
          <w:p w14:paraId="3F7D8987" w14:textId="45F8BF1C" w:rsidR="00513A37" w:rsidRPr="00B2622A"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14:paraId="4B2C91E1" w14:textId="77777777" w:rsidTr="00D0155F">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E2581AC"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4CCFED2D" w14:textId="340E7120" w:rsidR="005F5353" w:rsidRPr="005F5353" w:rsidRDefault="004759CA" w:rsidP="005F535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sidRPr="00745397">
                <w:rPr>
                  <w:rStyle w:val="Hyperlink"/>
                  <w:rFonts w:ascii="Arial" w:hAnsi="Arial" w:cs="Arial"/>
                  <w:sz w:val="24"/>
                  <w:szCs w:val="24"/>
                </w:rPr>
                <w:t>Louis_Bebb@sandwell.gov.uk</w:t>
              </w:r>
            </w:hyperlink>
            <w:r>
              <w:rPr>
                <w:rFonts w:ascii="Arial" w:hAnsi="Arial" w:cs="Arial"/>
                <w:sz w:val="24"/>
                <w:szCs w:val="24"/>
              </w:rPr>
              <w:t xml:space="preserve"> </w:t>
            </w:r>
          </w:p>
          <w:p w14:paraId="1FEC66B3" w14:textId="583D9026" w:rsidR="00513A37" w:rsidRPr="00B2622A"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14:paraId="20F4F306"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07E54F11" w14:textId="77777777" w:rsidR="00513A37" w:rsidRPr="00743FC9" w:rsidRDefault="002132A1" w:rsidP="00513A37">
            <w:pPr>
              <w:rPr>
                <w:rFonts w:ascii="Arial" w:hAnsi="Arial" w:cs="Arial"/>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316E8FD" w14:textId="5B4FC559" w:rsidR="00513A37" w:rsidRPr="00743FC9" w:rsidRDefault="005A3B2C"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Louise Judge</w:t>
            </w:r>
          </w:p>
        </w:tc>
      </w:tr>
      <w:tr w:rsidR="00D0155F" w14:paraId="5E778BE2" w14:textId="77777777" w:rsidTr="00D0155F">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01C0119"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D631DB4" w14:textId="3147A3B1" w:rsidR="00513A37" w:rsidRPr="00743FC9" w:rsidRDefault="00090CDC"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16.06.2026</w:t>
            </w:r>
          </w:p>
        </w:tc>
      </w:tr>
      <w:tr w:rsidR="00D0155F" w14:paraId="570ECB9A"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B3E42EE"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E9A7889" w14:textId="5FFD395A" w:rsidR="00513A37" w:rsidRPr="007965E2" w:rsidRDefault="002670C9"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15.07.2026</w:t>
            </w:r>
          </w:p>
        </w:tc>
      </w:tr>
      <w:tr w:rsidR="00D0155F" w14:paraId="5F059F39"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DA5B6BF"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960BB7F"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Alan Lunt</w:t>
            </w:r>
          </w:p>
        </w:tc>
      </w:tr>
      <w:tr w:rsidR="00D0155F" w14:paraId="24AB99EC" w14:textId="77777777" w:rsidTr="00D0155F">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75BA2E5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2918BC4" w14:textId="50AACCDA" w:rsidR="00513A37" w:rsidRPr="00743FC9" w:rsidRDefault="00FD6E8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w:t>
            </w:r>
            <w:r w:rsidR="00090CDC">
              <w:rPr>
                <w:rFonts w:ascii="Arial" w:hAnsi="Arial" w:cs="Arial"/>
                <w:sz w:val="24"/>
                <w:szCs w:val="24"/>
              </w:rPr>
              <w:t>5</w:t>
            </w:r>
            <w:r>
              <w:rPr>
                <w:rFonts w:ascii="Arial" w:hAnsi="Arial" w:cs="Arial"/>
                <w:sz w:val="24"/>
                <w:szCs w:val="24"/>
              </w:rPr>
              <w:t>.0</w:t>
            </w:r>
            <w:r w:rsidR="00090CDC">
              <w:rPr>
                <w:rFonts w:ascii="Arial" w:hAnsi="Arial" w:cs="Arial"/>
                <w:sz w:val="24"/>
                <w:szCs w:val="24"/>
              </w:rPr>
              <w:t>7</w:t>
            </w:r>
            <w:r>
              <w:rPr>
                <w:rFonts w:ascii="Arial" w:hAnsi="Arial" w:cs="Arial"/>
                <w:sz w:val="24"/>
                <w:szCs w:val="24"/>
              </w:rPr>
              <w:t>.2026</w:t>
            </w:r>
          </w:p>
        </w:tc>
      </w:tr>
      <w:tr w:rsidR="00D0155F" w14:paraId="11E6890D"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63CC3A8" w14:textId="77777777" w:rsidR="00513A37" w:rsidRDefault="002132A1" w:rsidP="00513A37">
            <w:pPr>
              <w:rPr>
                <w:rFonts w:ascii="Arial" w:hAnsi="Arial" w:cs="Arial"/>
                <w:sz w:val="24"/>
                <w:szCs w:val="24"/>
              </w:rPr>
            </w:pPr>
            <w:r>
              <w:rPr>
                <w:rFonts w:ascii="Arial" w:hAnsi="Arial" w:cs="Arial"/>
                <w:b w:val="0"/>
                <w:bCs w:val="0"/>
                <w:sz w:val="24"/>
                <w:szCs w:val="24"/>
              </w:rPr>
              <w:t>Where the EqIA is Published</w:t>
            </w:r>
          </w:p>
          <w:p w14:paraId="442AFB78" w14:textId="77777777" w:rsidR="00513A37" w:rsidRDefault="00513A37" w:rsidP="00513A37">
            <w:pPr>
              <w:rPr>
                <w:rFonts w:ascii="Arial" w:hAnsi="Arial" w:cs="Arial"/>
                <w:sz w:val="24"/>
                <w:szCs w:val="24"/>
              </w:rPr>
            </w:pPr>
          </w:p>
          <w:p w14:paraId="3FFDF29A" w14:textId="77777777" w:rsidR="00513A37" w:rsidRPr="00F90EFE" w:rsidRDefault="002132A1" w:rsidP="00513A37">
            <w:pPr>
              <w:rPr>
                <w:rFonts w:ascii="Arial" w:hAnsi="Arial" w:cs="Arial"/>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368FD3" w14:textId="77777777" w:rsid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Gov</w:t>
            </w:r>
          </w:p>
          <w:p w14:paraId="07DBE058" w14:textId="77777777" w:rsidR="006E4905"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50C6C7" w14:textId="77777777" w:rsidR="006E4905" w:rsidRPr="00743FC9"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4247982" w14:textId="77777777" w:rsidR="009E7427" w:rsidRDefault="009E7427" w:rsidP="00743FC9"/>
    <w:p w14:paraId="38796E8B" w14:textId="77777777" w:rsidR="00C6435D" w:rsidRDefault="00C6435D" w:rsidP="00743FC9"/>
    <w:tbl>
      <w:tblPr>
        <w:tblStyle w:val="GridTable1Light-Accent1"/>
        <w:tblW w:w="5000" w:type="pct"/>
        <w:tblLook w:val="04A0" w:firstRow="1" w:lastRow="0" w:firstColumn="1" w:lastColumn="0" w:noHBand="0" w:noVBand="1"/>
      </w:tblPr>
      <w:tblGrid>
        <w:gridCol w:w="7"/>
        <w:gridCol w:w="9607"/>
        <w:gridCol w:w="6"/>
        <w:gridCol w:w="8"/>
      </w:tblGrid>
      <w:tr w:rsidR="00D0155F" w:rsidRPr="00D76B9C" w14:paraId="331207D0" w14:textId="77777777" w:rsidTr="00D0155F">
        <w:trPr>
          <w:gridBefore w:val="1"/>
          <w:cnfStyle w:val="100000000000" w:firstRow="1" w:lastRow="0" w:firstColumn="0" w:lastColumn="0" w:oddVBand="0" w:evenVBand="0" w:oddHBand="0" w:evenHBand="0" w:firstRowFirstColumn="0" w:firstRowLastColumn="0" w:lastRowFirstColumn="0" w:lastRowLastColumn="0"/>
          <w:wBefore w:w="7" w:type="dxa"/>
        </w:trPr>
        <w:tc>
          <w:tcPr>
            <w:cnfStyle w:val="001000000000" w:firstRow="0" w:lastRow="0" w:firstColumn="1" w:lastColumn="0" w:oddVBand="0" w:evenVBand="0" w:oddHBand="0" w:evenHBand="0" w:firstRowFirstColumn="0" w:firstRowLastColumn="0" w:lastRowFirstColumn="0" w:lastRowLastColumn="0"/>
            <w:tcW w:w="4996" w:type="pct"/>
            <w:gridSpan w:val="3"/>
          </w:tcPr>
          <w:p w14:paraId="16565C80" w14:textId="77777777" w:rsidR="00DA711C" w:rsidRPr="00D76B9C" w:rsidRDefault="002132A1" w:rsidP="00EC01E1">
            <w:pPr>
              <w:rPr>
                <w:rFonts w:ascii="Arial" w:hAnsi="Arial" w:cs="Arial"/>
                <w:color w:val="000000"/>
                <w:sz w:val="24"/>
                <w:szCs w:val="24"/>
              </w:rPr>
            </w:pPr>
            <w:r w:rsidRPr="00D76B9C">
              <w:rPr>
                <w:rFonts w:ascii="Arial" w:hAnsi="Arial" w:cs="Arial"/>
                <w:bCs w:val="0"/>
                <w:color w:val="000000"/>
                <w:sz w:val="24"/>
                <w:szCs w:val="24"/>
              </w:rPr>
              <w:lastRenderedPageBreak/>
              <w:t xml:space="preserve">Section </w:t>
            </w:r>
            <w:r w:rsidR="00743FC9" w:rsidRPr="00D76B9C">
              <w:rPr>
                <w:rFonts w:ascii="Arial" w:hAnsi="Arial" w:cs="Arial"/>
                <w:bCs w:val="0"/>
                <w:color w:val="000000"/>
                <w:sz w:val="24"/>
                <w:szCs w:val="24"/>
              </w:rPr>
              <w:t xml:space="preserve">1. </w:t>
            </w:r>
            <w:r w:rsidR="00743FC9" w:rsidRPr="00D76B9C">
              <w:rPr>
                <w:rFonts w:ascii="Arial" w:hAnsi="Arial" w:cs="Arial"/>
                <w:bCs w:val="0"/>
                <w:color w:val="000000"/>
                <w:sz w:val="24"/>
                <w:szCs w:val="24"/>
              </w:rPr>
              <w:tab/>
            </w:r>
          </w:p>
          <w:p w14:paraId="0A276009" w14:textId="77777777" w:rsidR="00DA711C" w:rsidRPr="00D76B9C" w:rsidRDefault="00DA711C" w:rsidP="00EC01E1">
            <w:pPr>
              <w:rPr>
                <w:rFonts w:ascii="Arial" w:hAnsi="Arial" w:cs="Arial"/>
                <w:color w:val="000000"/>
                <w:sz w:val="24"/>
                <w:szCs w:val="24"/>
              </w:rPr>
            </w:pPr>
          </w:p>
          <w:p w14:paraId="239C0254"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The purpose of the </w:t>
            </w:r>
            <w:r w:rsidR="00C23EDB" w:rsidRPr="00D76B9C">
              <w:rPr>
                <w:rFonts w:ascii="Arial" w:hAnsi="Arial" w:cs="Arial"/>
                <w:b w:val="0"/>
                <w:color w:val="000000"/>
                <w:sz w:val="24"/>
                <w:szCs w:val="24"/>
              </w:rPr>
              <w:t xml:space="preserve">project, </w:t>
            </w:r>
            <w:r w:rsidRPr="00D76B9C">
              <w:rPr>
                <w:rFonts w:ascii="Arial" w:hAnsi="Arial" w:cs="Arial"/>
                <w:b w:val="0"/>
                <w:color w:val="000000"/>
                <w:sz w:val="24"/>
                <w:szCs w:val="24"/>
              </w:rPr>
              <w:t>proposal or decision required</w:t>
            </w:r>
            <w:r w:rsidR="00DA711C" w:rsidRPr="00D76B9C">
              <w:rPr>
                <w:rFonts w:ascii="Arial" w:hAnsi="Arial" w:cs="Arial"/>
                <w:b w:val="0"/>
                <w:color w:val="000000"/>
                <w:sz w:val="24"/>
                <w:szCs w:val="24"/>
              </w:rPr>
              <w:t xml:space="preserve"> </w:t>
            </w:r>
          </w:p>
        </w:tc>
      </w:tr>
      <w:tr w:rsidR="00D0155F" w:rsidRPr="00D76B9C" w14:paraId="4333B9E7" w14:textId="77777777" w:rsidTr="00D76B9C">
        <w:trPr>
          <w:gridBefore w:val="1"/>
          <w:wBefore w:w="7" w:type="dxa"/>
          <w:trHeight w:val="789"/>
        </w:trPr>
        <w:tc>
          <w:tcPr>
            <w:cnfStyle w:val="001000000000" w:firstRow="0" w:lastRow="0" w:firstColumn="1" w:lastColumn="0" w:oddVBand="0" w:evenVBand="0" w:oddHBand="0" w:evenHBand="0" w:firstRowFirstColumn="0" w:firstRowLastColumn="0" w:lastRowFirstColumn="0" w:lastRowLastColumn="0"/>
            <w:tcW w:w="4996" w:type="pct"/>
            <w:gridSpan w:val="3"/>
          </w:tcPr>
          <w:p w14:paraId="01E0F756" w14:textId="77777777" w:rsidR="00090CDC" w:rsidRDefault="00090CDC" w:rsidP="00AC7B1E">
            <w:pPr>
              <w:rPr>
                <w:rFonts w:ascii="Arial" w:hAnsi="Arial" w:cs="Arial"/>
                <w:sz w:val="24"/>
                <w:szCs w:val="24"/>
              </w:rPr>
            </w:pPr>
          </w:p>
          <w:p w14:paraId="4A082EDA" w14:textId="77777777" w:rsidR="00AC7B1E" w:rsidRPr="00AC7B1E" w:rsidRDefault="00AC7B1E" w:rsidP="00AC7B1E">
            <w:pPr>
              <w:rPr>
                <w:rFonts w:ascii="Arial" w:hAnsi="Arial" w:cs="Arial"/>
                <w:b w:val="0"/>
                <w:bCs w:val="0"/>
                <w:sz w:val="24"/>
                <w:szCs w:val="24"/>
              </w:rPr>
            </w:pPr>
            <w:r w:rsidRPr="00AC7B1E">
              <w:rPr>
                <w:rFonts w:ascii="Arial" w:hAnsi="Arial" w:cs="Arial"/>
                <w:b w:val="0"/>
                <w:bCs w:val="0"/>
                <w:sz w:val="24"/>
                <w:szCs w:val="24"/>
              </w:rPr>
              <w:t>The Learning and Development Policy sets out how Sandwell Council ensures that employees delivering housing services have the appropriate knowledge, skills, behaviours and professional competence to perform their roles effectively and in line with regulatory standards.</w:t>
            </w:r>
          </w:p>
          <w:p w14:paraId="5C4F8676" w14:textId="77777777" w:rsidR="00AC7B1E" w:rsidRPr="00AC7B1E" w:rsidRDefault="00AC7B1E" w:rsidP="00AC7B1E">
            <w:pPr>
              <w:rPr>
                <w:rFonts w:ascii="Arial" w:hAnsi="Arial" w:cs="Arial"/>
                <w:b w:val="0"/>
                <w:bCs w:val="0"/>
                <w:sz w:val="24"/>
                <w:szCs w:val="24"/>
              </w:rPr>
            </w:pPr>
          </w:p>
          <w:p w14:paraId="36FA3724" w14:textId="3CD1EBCA" w:rsidR="00AC7B1E" w:rsidRPr="00AC7B1E" w:rsidRDefault="00AC7B1E" w:rsidP="00AC7B1E">
            <w:pPr>
              <w:rPr>
                <w:rFonts w:ascii="Arial" w:hAnsi="Arial" w:cs="Arial"/>
                <w:b w:val="0"/>
                <w:bCs w:val="0"/>
                <w:sz w:val="24"/>
                <w:szCs w:val="24"/>
              </w:rPr>
            </w:pPr>
            <w:r w:rsidRPr="00AC7B1E">
              <w:rPr>
                <w:rFonts w:ascii="Arial" w:hAnsi="Arial" w:cs="Arial"/>
                <w:b w:val="0"/>
                <w:bCs w:val="0"/>
                <w:sz w:val="24"/>
                <w:szCs w:val="24"/>
              </w:rPr>
              <w:t>The policy supports:</w:t>
            </w:r>
          </w:p>
          <w:p w14:paraId="382220AB" w14:textId="77777777" w:rsidR="00AC7B1E" w:rsidRPr="00AC7B1E" w:rsidRDefault="00AC7B1E" w:rsidP="00AC7B1E">
            <w:pPr>
              <w:numPr>
                <w:ilvl w:val="0"/>
                <w:numId w:val="10"/>
              </w:numPr>
              <w:rPr>
                <w:rFonts w:ascii="Arial" w:hAnsi="Arial" w:cs="Arial"/>
                <w:b w:val="0"/>
                <w:bCs w:val="0"/>
                <w:sz w:val="24"/>
                <w:szCs w:val="24"/>
              </w:rPr>
            </w:pPr>
            <w:r w:rsidRPr="00AC7B1E">
              <w:rPr>
                <w:rFonts w:ascii="Arial" w:hAnsi="Arial" w:cs="Arial"/>
                <w:b w:val="0"/>
                <w:bCs w:val="0"/>
                <w:sz w:val="24"/>
                <w:szCs w:val="24"/>
              </w:rPr>
              <w:t>Workforce competence and professionalism</w:t>
            </w:r>
          </w:p>
          <w:p w14:paraId="104C09A1" w14:textId="77777777" w:rsidR="00AC7B1E" w:rsidRPr="00AC7B1E" w:rsidRDefault="00AC7B1E" w:rsidP="00AC7B1E">
            <w:pPr>
              <w:numPr>
                <w:ilvl w:val="0"/>
                <w:numId w:val="10"/>
              </w:numPr>
              <w:rPr>
                <w:rFonts w:ascii="Arial" w:hAnsi="Arial" w:cs="Arial"/>
                <w:b w:val="0"/>
                <w:bCs w:val="0"/>
                <w:sz w:val="24"/>
                <w:szCs w:val="24"/>
              </w:rPr>
            </w:pPr>
            <w:r w:rsidRPr="00AC7B1E">
              <w:rPr>
                <w:rFonts w:ascii="Arial" w:hAnsi="Arial" w:cs="Arial"/>
                <w:b w:val="0"/>
                <w:bCs w:val="0"/>
                <w:sz w:val="24"/>
                <w:szCs w:val="24"/>
              </w:rPr>
              <w:t>Regulatory compliance (including Competency and Conduct Standards)</w:t>
            </w:r>
          </w:p>
          <w:p w14:paraId="501A203B" w14:textId="77777777" w:rsidR="00AC7B1E" w:rsidRPr="00AC7B1E" w:rsidRDefault="00AC7B1E" w:rsidP="00AC7B1E">
            <w:pPr>
              <w:numPr>
                <w:ilvl w:val="0"/>
                <w:numId w:val="10"/>
              </w:numPr>
              <w:rPr>
                <w:rFonts w:ascii="Arial" w:hAnsi="Arial" w:cs="Arial"/>
                <w:b w:val="0"/>
                <w:bCs w:val="0"/>
                <w:sz w:val="24"/>
                <w:szCs w:val="24"/>
              </w:rPr>
            </w:pPr>
            <w:r w:rsidRPr="00AC7B1E">
              <w:rPr>
                <w:rFonts w:ascii="Arial" w:hAnsi="Arial" w:cs="Arial"/>
                <w:b w:val="0"/>
                <w:bCs w:val="0"/>
                <w:sz w:val="24"/>
                <w:szCs w:val="24"/>
              </w:rPr>
              <w:t>Continuous professional development</w:t>
            </w:r>
          </w:p>
          <w:p w14:paraId="155360DC" w14:textId="77777777" w:rsidR="00AC7B1E" w:rsidRPr="00AC7B1E" w:rsidRDefault="00AC7B1E" w:rsidP="00AC7B1E">
            <w:pPr>
              <w:numPr>
                <w:ilvl w:val="0"/>
                <w:numId w:val="10"/>
              </w:numPr>
              <w:rPr>
                <w:rFonts w:ascii="Arial" w:hAnsi="Arial" w:cs="Arial"/>
                <w:b w:val="0"/>
                <w:bCs w:val="0"/>
                <w:sz w:val="24"/>
                <w:szCs w:val="24"/>
              </w:rPr>
            </w:pPr>
            <w:r w:rsidRPr="00AC7B1E">
              <w:rPr>
                <w:rFonts w:ascii="Arial" w:hAnsi="Arial" w:cs="Arial"/>
                <w:b w:val="0"/>
                <w:bCs w:val="0"/>
                <w:sz w:val="24"/>
                <w:szCs w:val="24"/>
              </w:rPr>
              <w:t>Improved tenant outcomes</w:t>
            </w:r>
          </w:p>
          <w:p w14:paraId="24754DBB" w14:textId="3F73B4D4" w:rsidR="00AC7B1E" w:rsidRPr="004A3C63" w:rsidRDefault="00AC7B1E" w:rsidP="00AC7B1E">
            <w:pPr>
              <w:rPr>
                <w:rFonts w:ascii="Arial" w:hAnsi="Arial" w:cs="Arial"/>
                <w:b w:val="0"/>
                <w:bCs w:val="0"/>
                <w:sz w:val="24"/>
                <w:szCs w:val="24"/>
              </w:rPr>
            </w:pPr>
          </w:p>
        </w:tc>
      </w:tr>
      <w:tr w:rsidR="00D0155F" w:rsidRPr="00D76B9C" w14:paraId="3AC55652" w14:textId="77777777" w:rsidTr="00D0155F">
        <w:trPr>
          <w:gridBefore w:val="1"/>
          <w:gridAfter w:val="1"/>
          <w:wBefore w:w="7" w:type="dxa"/>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326FAAE3"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2. </w:t>
            </w:r>
            <w:r w:rsidRPr="00D76B9C">
              <w:rPr>
                <w:rFonts w:ascii="Arial" w:hAnsi="Arial" w:cs="Arial"/>
                <w:bCs w:val="0"/>
                <w:color w:val="000000"/>
                <w:sz w:val="24"/>
                <w:szCs w:val="24"/>
              </w:rPr>
              <w:tab/>
            </w:r>
          </w:p>
          <w:p w14:paraId="00FB8363" w14:textId="77777777" w:rsidR="00DA711C" w:rsidRPr="00D76B9C" w:rsidRDefault="00DA711C" w:rsidP="00DA711C">
            <w:pPr>
              <w:rPr>
                <w:rFonts w:ascii="Arial" w:hAnsi="Arial" w:cs="Arial"/>
                <w:color w:val="000000"/>
                <w:sz w:val="24"/>
                <w:szCs w:val="24"/>
              </w:rPr>
            </w:pPr>
          </w:p>
          <w:p w14:paraId="4BEC13ED"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Evidence used</w:t>
            </w:r>
            <w:r w:rsidR="00C23EDB" w:rsidRPr="00D76B9C">
              <w:rPr>
                <w:rFonts w:ascii="Arial" w:hAnsi="Arial" w:cs="Arial"/>
                <w:b w:val="0"/>
                <w:color w:val="000000"/>
                <w:sz w:val="24"/>
                <w:szCs w:val="24"/>
              </w:rPr>
              <w:t xml:space="preserve"> and </w:t>
            </w:r>
            <w:r w:rsidRPr="00D76B9C">
              <w:rPr>
                <w:rFonts w:ascii="Arial" w:hAnsi="Arial" w:cs="Arial"/>
                <w:b w:val="0"/>
                <w:color w:val="000000"/>
                <w:sz w:val="24"/>
                <w:szCs w:val="24"/>
              </w:rPr>
              <w:t>considered</w:t>
            </w:r>
            <w:r w:rsidR="00C23EDB" w:rsidRPr="00D76B9C">
              <w:rPr>
                <w:rFonts w:ascii="Arial" w:hAnsi="Arial" w:cs="Arial"/>
                <w:b w:val="0"/>
                <w:color w:val="000000"/>
                <w:sz w:val="24"/>
                <w:szCs w:val="24"/>
              </w:rPr>
              <w:t>. Include analysis of any missing data</w:t>
            </w:r>
          </w:p>
        </w:tc>
      </w:tr>
      <w:tr w:rsidR="00D0155F" w:rsidRPr="00D76B9C" w14:paraId="176D72BD" w14:textId="77777777" w:rsidTr="00D01027">
        <w:trPr>
          <w:gridBefore w:val="1"/>
          <w:gridAfter w:val="2"/>
          <w:wBefore w:w="7" w:type="dxa"/>
          <w:wAfter w:w="14" w:type="dxa"/>
          <w:trHeight w:val="820"/>
        </w:trPr>
        <w:tc>
          <w:tcPr>
            <w:cnfStyle w:val="001000000000" w:firstRow="0" w:lastRow="0" w:firstColumn="1" w:lastColumn="0" w:oddVBand="0" w:evenVBand="0" w:oddHBand="0" w:evenHBand="0" w:firstRowFirstColumn="0" w:firstRowLastColumn="0" w:lastRowFirstColumn="0" w:lastRowLastColumn="0"/>
            <w:tcW w:w="4989" w:type="pct"/>
          </w:tcPr>
          <w:p w14:paraId="38C56170" w14:textId="77777777" w:rsidR="00D01027" w:rsidRDefault="00D01027" w:rsidP="00D01027">
            <w:pPr>
              <w:rPr>
                <w:rFonts w:ascii="Arial" w:hAnsi="Arial" w:cs="Arial"/>
                <w:b w:val="0"/>
                <w:bCs w:val="0"/>
                <w:sz w:val="24"/>
                <w:szCs w:val="24"/>
              </w:rPr>
            </w:pPr>
          </w:p>
          <w:p w14:paraId="4E789019" w14:textId="35527E55" w:rsidR="00D01027" w:rsidRPr="00D01027" w:rsidRDefault="00D01027" w:rsidP="00D01027">
            <w:pPr>
              <w:rPr>
                <w:rFonts w:ascii="Arial" w:hAnsi="Arial" w:cs="Arial"/>
                <w:b w:val="0"/>
                <w:bCs w:val="0"/>
                <w:sz w:val="24"/>
                <w:szCs w:val="24"/>
              </w:rPr>
            </w:pPr>
            <w:r w:rsidRPr="00D01027">
              <w:rPr>
                <w:rFonts w:ascii="Arial" w:hAnsi="Arial" w:cs="Arial"/>
                <w:sz w:val="24"/>
                <w:szCs w:val="24"/>
              </w:rPr>
              <w:t xml:space="preserve">The </w:t>
            </w:r>
            <w:proofErr w:type="spellStart"/>
            <w:r w:rsidRPr="00D01027">
              <w:rPr>
                <w:rFonts w:ascii="Arial" w:hAnsi="Arial" w:cs="Arial"/>
                <w:sz w:val="24"/>
                <w:szCs w:val="24"/>
              </w:rPr>
              <w:t>EqIA</w:t>
            </w:r>
            <w:proofErr w:type="spellEnd"/>
            <w:r w:rsidRPr="00D01027">
              <w:rPr>
                <w:rFonts w:ascii="Arial" w:hAnsi="Arial" w:cs="Arial"/>
                <w:sz w:val="24"/>
                <w:szCs w:val="24"/>
              </w:rPr>
              <w:t xml:space="preserve"> has been informed by:</w:t>
            </w:r>
            <w:r w:rsidRPr="00D01027">
              <w:rPr>
                <w:rFonts w:ascii="Arial" w:hAnsi="Arial" w:cs="Arial"/>
                <w:b w:val="0"/>
                <w:bCs w:val="0"/>
                <w:sz w:val="24"/>
                <w:szCs w:val="24"/>
              </w:rPr>
              <w:br/>
              <w:t>• Social Housing Regulation Act 2023</w:t>
            </w:r>
            <w:r w:rsidRPr="00D01027">
              <w:rPr>
                <w:rFonts w:ascii="Arial" w:hAnsi="Arial" w:cs="Arial"/>
                <w:b w:val="0"/>
                <w:bCs w:val="0"/>
                <w:sz w:val="24"/>
                <w:szCs w:val="24"/>
              </w:rPr>
              <w:br/>
              <w:t>• Housing Act 1985 (as amended)</w:t>
            </w:r>
            <w:r w:rsidRPr="00D01027">
              <w:rPr>
                <w:rFonts w:ascii="Arial" w:hAnsi="Arial" w:cs="Arial"/>
                <w:b w:val="0"/>
                <w:bCs w:val="0"/>
                <w:sz w:val="24"/>
                <w:szCs w:val="24"/>
              </w:rPr>
              <w:br/>
              <w:t>• Equality Act 2010 and Public Sector Equality Duty</w:t>
            </w:r>
            <w:r w:rsidRPr="00D01027">
              <w:rPr>
                <w:rFonts w:ascii="Arial" w:hAnsi="Arial" w:cs="Arial"/>
                <w:b w:val="0"/>
                <w:bCs w:val="0"/>
                <w:sz w:val="24"/>
                <w:szCs w:val="24"/>
              </w:rPr>
              <w:br/>
              <w:t>• Health and Safety at Work Act 1974</w:t>
            </w:r>
            <w:r w:rsidRPr="00D01027">
              <w:rPr>
                <w:rFonts w:ascii="Arial" w:hAnsi="Arial" w:cs="Arial"/>
                <w:b w:val="0"/>
                <w:bCs w:val="0"/>
                <w:sz w:val="24"/>
                <w:szCs w:val="24"/>
              </w:rPr>
              <w:br/>
              <w:t>• Regulator of Social Housing Consumer Standards (including Competency and Conduct Standards)</w:t>
            </w:r>
            <w:r w:rsidRPr="00D01027">
              <w:rPr>
                <w:rFonts w:ascii="Arial" w:hAnsi="Arial" w:cs="Arial"/>
                <w:b w:val="0"/>
                <w:bCs w:val="0"/>
                <w:sz w:val="24"/>
                <w:szCs w:val="24"/>
              </w:rPr>
              <w:br/>
              <w:t>• Sandwell Council Code of Conduct</w:t>
            </w:r>
            <w:r w:rsidRPr="00D01027">
              <w:rPr>
                <w:rFonts w:ascii="Arial" w:hAnsi="Arial" w:cs="Arial"/>
                <w:b w:val="0"/>
                <w:bCs w:val="0"/>
                <w:sz w:val="24"/>
                <w:szCs w:val="24"/>
              </w:rPr>
              <w:br/>
              <w:t>• Sandwell Council Equality, Diversity and Inclusion Framework</w:t>
            </w:r>
            <w:r w:rsidRPr="00D01027">
              <w:rPr>
                <w:rFonts w:ascii="Arial" w:hAnsi="Arial" w:cs="Arial"/>
                <w:b w:val="0"/>
                <w:bCs w:val="0"/>
                <w:sz w:val="24"/>
                <w:szCs w:val="24"/>
              </w:rPr>
              <w:br/>
              <w:t>• Workforce Development Strategy (emerging)</w:t>
            </w:r>
            <w:r w:rsidRPr="00D01027">
              <w:rPr>
                <w:rFonts w:ascii="Arial" w:hAnsi="Arial" w:cs="Arial"/>
                <w:b w:val="0"/>
                <w:bCs w:val="0"/>
                <w:sz w:val="24"/>
                <w:szCs w:val="24"/>
              </w:rPr>
              <w:br/>
              <w:t>• Operational experience from Housing Services and Learning &amp; Development Team</w:t>
            </w:r>
            <w:r w:rsidRPr="00D01027">
              <w:rPr>
                <w:rFonts w:ascii="Arial" w:hAnsi="Arial" w:cs="Arial"/>
                <w:b w:val="0"/>
                <w:bCs w:val="0"/>
                <w:sz w:val="24"/>
                <w:szCs w:val="24"/>
              </w:rPr>
              <w:br/>
              <w:t>• Internal workforce data on training uptake and qualification levels (where available)</w:t>
            </w:r>
            <w:r w:rsidRPr="00D01027">
              <w:rPr>
                <w:rFonts w:ascii="Arial" w:hAnsi="Arial" w:cs="Arial"/>
                <w:b w:val="0"/>
                <w:bCs w:val="0"/>
                <w:sz w:val="24"/>
                <w:szCs w:val="24"/>
              </w:rPr>
              <w:br/>
              <w:t>• Feedback from managers and employees through performance management processes</w:t>
            </w:r>
          </w:p>
          <w:p w14:paraId="110D4068" w14:textId="77777777" w:rsidR="00D01027" w:rsidRPr="00D01027" w:rsidRDefault="00D01027" w:rsidP="00D01027">
            <w:pPr>
              <w:rPr>
                <w:rFonts w:ascii="Arial" w:hAnsi="Arial" w:cs="Arial"/>
                <w:sz w:val="24"/>
                <w:szCs w:val="24"/>
              </w:rPr>
            </w:pPr>
          </w:p>
          <w:p w14:paraId="023CE0C2" w14:textId="18806772" w:rsidR="00D01027" w:rsidRPr="00D01027" w:rsidRDefault="00D01027" w:rsidP="00D01027">
            <w:pPr>
              <w:rPr>
                <w:rFonts w:ascii="Arial" w:hAnsi="Arial" w:cs="Arial"/>
                <w:sz w:val="24"/>
                <w:szCs w:val="24"/>
              </w:rPr>
            </w:pPr>
            <w:r w:rsidRPr="00D01027">
              <w:rPr>
                <w:rFonts w:ascii="Arial" w:hAnsi="Arial" w:cs="Arial"/>
                <w:sz w:val="24"/>
                <w:szCs w:val="24"/>
              </w:rPr>
              <w:t>Analysis of evidence</w:t>
            </w:r>
          </w:p>
          <w:p w14:paraId="08C5E329" w14:textId="77777777" w:rsidR="00E35C62" w:rsidRDefault="00D01027" w:rsidP="00D01027">
            <w:pPr>
              <w:rPr>
                <w:rFonts w:ascii="Arial" w:hAnsi="Arial" w:cs="Arial"/>
                <w:sz w:val="24"/>
                <w:szCs w:val="24"/>
              </w:rPr>
            </w:pPr>
            <w:r w:rsidRPr="00D01027">
              <w:rPr>
                <w:rFonts w:ascii="Arial" w:hAnsi="Arial" w:cs="Arial"/>
                <w:b w:val="0"/>
                <w:bCs w:val="0"/>
                <w:sz w:val="24"/>
                <w:szCs w:val="24"/>
              </w:rPr>
              <w:t xml:space="preserve">The evidence shows that learning and development is critical to: </w:t>
            </w:r>
          </w:p>
          <w:p w14:paraId="74872580" w14:textId="178FF565" w:rsidR="00D01027" w:rsidRPr="00D01027" w:rsidRDefault="00D01027" w:rsidP="00D01027">
            <w:pPr>
              <w:rPr>
                <w:rFonts w:ascii="Arial" w:hAnsi="Arial" w:cs="Arial"/>
                <w:b w:val="0"/>
                <w:bCs w:val="0"/>
                <w:sz w:val="24"/>
                <w:szCs w:val="24"/>
              </w:rPr>
            </w:pPr>
            <w:r w:rsidRPr="00D01027">
              <w:rPr>
                <w:rFonts w:ascii="Arial" w:hAnsi="Arial" w:cs="Arial"/>
                <w:b w:val="0"/>
                <w:bCs w:val="0"/>
                <w:sz w:val="24"/>
                <w:szCs w:val="24"/>
              </w:rPr>
              <w:t>• Ensuring staff competence and regulatory compliance</w:t>
            </w:r>
            <w:r w:rsidRPr="00D01027">
              <w:rPr>
                <w:rFonts w:ascii="Arial" w:hAnsi="Arial" w:cs="Arial"/>
                <w:b w:val="0"/>
                <w:bCs w:val="0"/>
                <w:sz w:val="24"/>
                <w:szCs w:val="24"/>
              </w:rPr>
              <w:br/>
              <w:t>• Supporting safe, high-quality housing services</w:t>
            </w:r>
            <w:r w:rsidRPr="00D01027">
              <w:rPr>
                <w:rFonts w:ascii="Arial" w:hAnsi="Arial" w:cs="Arial"/>
                <w:b w:val="0"/>
                <w:bCs w:val="0"/>
                <w:sz w:val="24"/>
                <w:szCs w:val="24"/>
              </w:rPr>
              <w:br/>
              <w:t>• Enabling career progression and workforce sustainability</w:t>
            </w:r>
            <w:r w:rsidRPr="00D01027">
              <w:rPr>
                <w:rFonts w:ascii="Arial" w:hAnsi="Arial" w:cs="Arial"/>
                <w:b w:val="0"/>
                <w:bCs w:val="0"/>
                <w:sz w:val="24"/>
                <w:szCs w:val="24"/>
              </w:rPr>
              <w:br/>
              <w:t>• Embedding consistent standards of behaviour and professionalism</w:t>
            </w:r>
          </w:p>
          <w:p w14:paraId="151C6B25" w14:textId="77777777" w:rsidR="00E35C62" w:rsidRDefault="00E35C62" w:rsidP="00D01027">
            <w:pPr>
              <w:rPr>
                <w:rFonts w:ascii="Arial" w:hAnsi="Arial" w:cs="Arial"/>
                <w:sz w:val="24"/>
                <w:szCs w:val="24"/>
              </w:rPr>
            </w:pPr>
          </w:p>
          <w:p w14:paraId="7FB69416" w14:textId="2AA8499A" w:rsidR="00D01027" w:rsidRPr="00D01027" w:rsidRDefault="00D01027" w:rsidP="00D01027">
            <w:pPr>
              <w:rPr>
                <w:rFonts w:ascii="Arial" w:hAnsi="Arial" w:cs="Arial"/>
                <w:b w:val="0"/>
                <w:bCs w:val="0"/>
                <w:sz w:val="24"/>
                <w:szCs w:val="24"/>
              </w:rPr>
            </w:pPr>
            <w:r w:rsidRPr="00D01027">
              <w:rPr>
                <w:rFonts w:ascii="Arial" w:hAnsi="Arial" w:cs="Arial"/>
                <w:b w:val="0"/>
                <w:bCs w:val="0"/>
                <w:sz w:val="24"/>
                <w:szCs w:val="24"/>
              </w:rPr>
              <w:t>No significant gaps in evidence have been identified. However:</w:t>
            </w:r>
            <w:r w:rsidRPr="00D01027">
              <w:rPr>
                <w:rFonts w:ascii="Arial" w:hAnsi="Arial" w:cs="Arial"/>
                <w:b w:val="0"/>
                <w:bCs w:val="0"/>
                <w:sz w:val="24"/>
                <w:szCs w:val="24"/>
              </w:rPr>
              <w:br/>
              <w:t>• Some employees (e.g. disabled staff, those with caring responsibilities, or limited digital access) may face barriers to accessing learning</w:t>
            </w:r>
            <w:r w:rsidRPr="00D01027">
              <w:rPr>
                <w:rFonts w:ascii="Arial" w:hAnsi="Arial" w:cs="Arial"/>
                <w:b w:val="0"/>
                <w:bCs w:val="0"/>
                <w:sz w:val="24"/>
                <w:szCs w:val="24"/>
              </w:rPr>
              <w:br/>
              <w:t>• Participation in development opportunities may vary across services and demographic groups</w:t>
            </w:r>
            <w:r w:rsidRPr="00D01027">
              <w:rPr>
                <w:rFonts w:ascii="Arial" w:hAnsi="Arial" w:cs="Arial"/>
                <w:b w:val="0"/>
                <w:bCs w:val="0"/>
                <w:sz w:val="24"/>
                <w:szCs w:val="24"/>
              </w:rPr>
              <w:br/>
              <w:t>• Digital learning methods may disadvantage some employees without appropriate support</w:t>
            </w:r>
          </w:p>
          <w:p w14:paraId="0AD1E0D9" w14:textId="77777777" w:rsidR="00E35C62" w:rsidRDefault="00E35C62" w:rsidP="004A3C63">
            <w:pPr>
              <w:rPr>
                <w:rFonts w:ascii="Arial" w:hAnsi="Arial" w:cs="Arial"/>
                <w:sz w:val="24"/>
                <w:szCs w:val="24"/>
              </w:rPr>
            </w:pPr>
          </w:p>
          <w:p w14:paraId="4049F407" w14:textId="77777777" w:rsidR="004A3C63" w:rsidRDefault="00D01027" w:rsidP="004A3C63">
            <w:pPr>
              <w:rPr>
                <w:rFonts w:ascii="Arial" w:hAnsi="Arial" w:cs="Arial"/>
                <w:sz w:val="24"/>
                <w:szCs w:val="24"/>
              </w:rPr>
            </w:pPr>
            <w:r w:rsidRPr="00D01027">
              <w:rPr>
                <w:rFonts w:ascii="Arial" w:hAnsi="Arial" w:cs="Arial"/>
                <w:b w:val="0"/>
                <w:bCs w:val="0"/>
                <w:sz w:val="24"/>
                <w:szCs w:val="24"/>
              </w:rPr>
              <w:lastRenderedPageBreak/>
              <w:t>Mitigation measures are built into the policy through:</w:t>
            </w:r>
            <w:r w:rsidRPr="00D01027">
              <w:rPr>
                <w:rFonts w:ascii="Arial" w:hAnsi="Arial" w:cs="Arial"/>
                <w:b w:val="0"/>
                <w:bCs w:val="0"/>
                <w:sz w:val="24"/>
                <w:szCs w:val="24"/>
              </w:rPr>
              <w:br/>
              <w:t>• Reasonable adjustments</w:t>
            </w:r>
            <w:r w:rsidRPr="00D01027">
              <w:rPr>
                <w:rFonts w:ascii="Arial" w:hAnsi="Arial" w:cs="Arial"/>
                <w:b w:val="0"/>
                <w:bCs w:val="0"/>
                <w:sz w:val="24"/>
                <w:szCs w:val="24"/>
              </w:rPr>
              <w:br/>
              <w:t>• Flexible learning delivery methods</w:t>
            </w:r>
            <w:r w:rsidRPr="00D01027">
              <w:rPr>
                <w:rFonts w:ascii="Arial" w:hAnsi="Arial" w:cs="Arial"/>
                <w:b w:val="0"/>
                <w:bCs w:val="0"/>
                <w:sz w:val="24"/>
                <w:szCs w:val="24"/>
              </w:rPr>
              <w:br/>
              <w:t>• Manager support and protected time for development</w:t>
            </w:r>
            <w:r w:rsidRPr="00D01027">
              <w:rPr>
                <w:rFonts w:ascii="Arial" w:hAnsi="Arial" w:cs="Arial"/>
                <w:b w:val="0"/>
                <w:bCs w:val="0"/>
                <w:sz w:val="24"/>
                <w:szCs w:val="24"/>
              </w:rPr>
              <w:br/>
              <w:t>• Monitoring of participation and outcomes</w:t>
            </w:r>
          </w:p>
          <w:p w14:paraId="6648F1B4" w14:textId="7E4727E1" w:rsidR="00E35C62" w:rsidRPr="00D01027" w:rsidRDefault="00E35C62" w:rsidP="004A3C63">
            <w:pPr>
              <w:rPr>
                <w:rFonts w:ascii="Arial" w:hAnsi="Arial" w:cs="Arial"/>
                <w:b w:val="0"/>
                <w:bCs w:val="0"/>
                <w:sz w:val="24"/>
                <w:szCs w:val="24"/>
              </w:rPr>
            </w:pPr>
          </w:p>
        </w:tc>
      </w:tr>
      <w:tr w:rsidR="00D0155F" w:rsidRPr="00D76B9C" w14:paraId="54676802" w14:textId="77777777" w:rsidTr="00D0155F">
        <w:trPr>
          <w:gridBefore w:val="1"/>
          <w:gridAfter w:val="2"/>
          <w:wBefore w:w="7" w:type="dxa"/>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5CD78929"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lastRenderedPageBreak/>
              <w:t xml:space="preserve">Section 3. </w:t>
            </w:r>
            <w:r w:rsidRPr="00D76B9C">
              <w:rPr>
                <w:rFonts w:ascii="Arial" w:hAnsi="Arial" w:cs="Arial"/>
                <w:bCs w:val="0"/>
                <w:color w:val="000000"/>
                <w:sz w:val="24"/>
                <w:szCs w:val="24"/>
              </w:rPr>
              <w:tab/>
            </w:r>
          </w:p>
          <w:p w14:paraId="53B5D531" w14:textId="77777777" w:rsidR="00DA711C" w:rsidRPr="00D76B9C" w:rsidRDefault="00DA711C" w:rsidP="00DA711C">
            <w:pPr>
              <w:rPr>
                <w:rFonts w:ascii="Arial" w:hAnsi="Arial" w:cs="Arial"/>
                <w:color w:val="000000"/>
                <w:sz w:val="24"/>
                <w:szCs w:val="24"/>
              </w:rPr>
            </w:pPr>
          </w:p>
          <w:p w14:paraId="01C096D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Consultation</w:t>
            </w:r>
          </w:p>
        </w:tc>
      </w:tr>
      <w:tr w:rsidR="00D0155F" w:rsidRPr="00D76B9C" w14:paraId="4E0DB60B" w14:textId="77777777" w:rsidTr="00D76B9C">
        <w:trPr>
          <w:gridBefore w:val="1"/>
          <w:gridAfter w:val="2"/>
          <w:wBefore w:w="7" w:type="dxa"/>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6FC28708" w14:textId="77777777" w:rsidR="005F5353" w:rsidRDefault="005F5353" w:rsidP="004A3C63">
            <w:pPr>
              <w:rPr>
                <w:rFonts w:ascii="Arial" w:hAnsi="Arial" w:cs="Arial"/>
                <w:sz w:val="24"/>
                <w:szCs w:val="24"/>
              </w:rPr>
            </w:pPr>
          </w:p>
          <w:p w14:paraId="7A25AD17" w14:textId="77777777" w:rsidR="00C47E20" w:rsidRPr="00C47E20" w:rsidRDefault="00C47E20" w:rsidP="00C47E20">
            <w:pPr>
              <w:rPr>
                <w:rFonts w:ascii="Arial" w:hAnsi="Arial" w:cs="Arial"/>
                <w:b w:val="0"/>
                <w:bCs w:val="0"/>
                <w:sz w:val="24"/>
                <w:szCs w:val="24"/>
              </w:rPr>
            </w:pPr>
            <w:r w:rsidRPr="00C47E20">
              <w:rPr>
                <w:rFonts w:ascii="Arial" w:hAnsi="Arial" w:cs="Arial"/>
                <w:b w:val="0"/>
                <w:bCs w:val="0"/>
                <w:sz w:val="24"/>
                <w:szCs w:val="24"/>
              </w:rPr>
              <w:t>Consultation and input were undertaken with:</w:t>
            </w:r>
            <w:r w:rsidRPr="00C47E20">
              <w:rPr>
                <w:rFonts w:ascii="Arial" w:hAnsi="Arial" w:cs="Arial"/>
                <w:b w:val="0"/>
                <w:bCs w:val="0"/>
                <w:sz w:val="24"/>
                <w:szCs w:val="24"/>
              </w:rPr>
              <w:br/>
              <w:t>• Housing Senior Leadership Team</w:t>
            </w:r>
            <w:r w:rsidRPr="00C47E20">
              <w:rPr>
                <w:rFonts w:ascii="Arial" w:hAnsi="Arial" w:cs="Arial"/>
                <w:b w:val="0"/>
                <w:bCs w:val="0"/>
                <w:sz w:val="24"/>
                <w:szCs w:val="24"/>
              </w:rPr>
              <w:br/>
              <w:t>• Service Managers across the Place Directorate</w:t>
            </w:r>
            <w:r w:rsidRPr="00C47E20">
              <w:rPr>
                <w:rFonts w:ascii="Arial" w:hAnsi="Arial" w:cs="Arial"/>
                <w:b w:val="0"/>
                <w:bCs w:val="0"/>
                <w:sz w:val="24"/>
                <w:szCs w:val="24"/>
              </w:rPr>
              <w:br/>
              <w:t>• Learning and Development Team</w:t>
            </w:r>
            <w:r w:rsidRPr="00C47E20">
              <w:rPr>
                <w:rFonts w:ascii="Arial" w:hAnsi="Arial" w:cs="Arial"/>
                <w:b w:val="0"/>
                <w:bCs w:val="0"/>
                <w:sz w:val="24"/>
                <w:szCs w:val="24"/>
              </w:rPr>
              <w:br/>
              <w:t>• Internal feedback through policy development discussions</w:t>
            </w:r>
          </w:p>
          <w:p w14:paraId="37A26BB5" w14:textId="77777777" w:rsidR="00C47E20" w:rsidRPr="00C47E20" w:rsidRDefault="00C47E20" w:rsidP="00C47E20">
            <w:pPr>
              <w:rPr>
                <w:rFonts w:ascii="Arial" w:hAnsi="Arial" w:cs="Arial"/>
                <w:b w:val="0"/>
                <w:bCs w:val="0"/>
                <w:sz w:val="24"/>
                <w:szCs w:val="24"/>
              </w:rPr>
            </w:pPr>
          </w:p>
          <w:p w14:paraId="126E3468" w14:textId="3D6DC81A" w:rsidR="00C47E20" w:rsidRPr="00C47E20" w:rsidRDefault="00C47E20" w:rsidP="00C47E20">
            <w:pPr>
              <w:rPr>
                <w:rFonts w:ascii="Arial" w:hAnsi="Arial" w:cs="Arial"/>
                <w:b w:val="0"/>
                <w:bCs w:val="0"/>
                <w:sz w:val="24"/>
                <w:szCs w:val="24"/>
              </w:rPr>
            </w:pPr>
            <w:r w:rsidRPr="00C47E20">
              <w:rPr>
                <w:rFonts w:ascii="Arial" w:hAnsi="Arial" w:cs="Arial"/>
                <w:b w:val="0"/>
                <w:bCs w:val="0"/>
                <w:sz w:val="24"/>
                <w:szCs w:val="24"/>
              </w:rPr>
              <w:t>Summary of consultation findings</w:t>
            </w:r>
          </w:p>
          <w:p w14:paraId="28DD46BC" w14:textId="77777777" w:rsidR="00C47E20" w:rsidRPr="00C47E20" w:rsidRDefault="00C47E20" w:rsidP="00C47E20">
            <w:pPr>
              <w:rPr>
                <w:rFonts w:ascii="Arial" w:hAnsi="Arial" w:cs="Arial"/>
                <w:b w:val="0"/>
                <w:bCs w:val="0"/>
                <w:sz w:val="24"/>
                <w:szCs w:val="24"/>
              </w:rPr>
            </w:pPr>
            <w:r w:rsidRPr="00C47E20">
              <w:rPr>
                <w:rFonts w:ascii="Arial" w:hAnsi="Arial" w:cs="Arial"/>
                <w:b w:val="0"/>
                <w:bCs w:val="0"/>
                <w:sz w:val="24"/>
                <w:szCs w:val="24"/>
              </w:rPr>
              <w:t>• Strong support for a clear and structured approach to workforce development</w:t>
            </w:r>
            <w:r w:rsidRPr="00C47E20">
              <w:rPr>
                <w:rFonts w:ascii="Arial" w:hAnsi="Arial" w:cs="Arial"/>
                <w:b w:val="0"/>
                <w:bCs w:val="0"/>
                <w:sz w:val="24"/>
                <w:szCs w:val="24"/>
              </w:rPr>
              <w:br/>
              <w:t>• Recognition of the need to meet regulatory competency requirements</w:t>
            </w:r>
            <w:r w:rsidRPr="00C47E20">
              <w:rPr>
                <w:rFonts w:ascii="Arial" w:hAnsi="Arial" w:cs="Arial"/>
                <w:b w:val="0"/>
                <w:bCs w:val="0"/>
                <w:sz w:val="24"/>
                <w:szCs w:val="24"/>
              </w:rPr>
              <w:br/>
              <w:t>• Importance of linking learning to service delivery and performance</w:t>
            </w:r>
            <w:r w:rsidRPr="00C47E20">
              <w:rPr>
                <w:rFonts w:ascii="Arial" w:hAnsi="Arial" w:cs="Arial"/>
                <w:b w:val="0"/>
                <w:bCs w:val="0"/>
                <w:sz w:val="24"/>
                <w:szCs w:val="24"/>
              </w:rPr>
              <w:br/>
              <w:t>• Need for accessible and flexible learning opportunities</w:t>
            </w:r>
            <w:r w:rsidRPr="00C47E20">
              <w:rPr>
                <w:rFonts w:ascii="Arial" w:hAnsi="Arial" w:cs="Arial"/>
                <w:b w:val="0"/>
                <w:bCs w:val="0"/>
                <w:sz w:val="24"/>
                <w:szCs w:val="24"/>
              </w:rPr>
              <w:br/>
              <w:t>• Recognition that consistent manager support is critical to successful implementation</w:t>
            </w:r>
          </w:p>
          <w:p w14:paraId="5149F1BD" w14:textId="77777777" w:rsidR="00C47E20" w:rsidRPr="00C47E20" w:rsidRDefault="00C47E20" w:rsidP="00C47E20">
            <w:pPr>
              <w:rPr>
                <w:rFonts w:ascii="Arial" w:hAnsi="Arial" w:cs="Arial"/>
                <w:b w:val="0"/>
                <w:bCs w:val="0"/>
                <w:sz w:val="24"/>
                <w:szCs w:val="24"/>
              </w:rPr>
            </w:pPr>
          </w:p>
          <w:p w14:paraId="014DA3E6" w14:textId="0EBE9B12" w:rsidR="004A3C63" w:rsidRPr="00C47E20" w:rsidRDefault="00C47E20" w:rsidP="008B766B">
            <w:pPr>
              <w:rPr>
                <w:rFonts w:ascii="Arial" w:hAnsi="Arial" w:cs="Arial"/>
                <w:b w:val="0"/>
                <w:bCs w:val="0"/>
                <w:sz w:val="24"/>
                <w:szCs w:val="24"/>
              </w:rPr>
            </w:pPr>
            <w:r w:rsidRPr="00C47E20">
              <w:rPr>
                <w:rFonts w:ascii="Arial" w:hAnsi="Arial" w:cs="Arial"/>
                <w:b w:val="0"/>
                <w:bCs w:val="0"/>
                <w:sz w:val="24"/>
                <w:szCs w:val="24"/>
              </w:rPr>
              <w:t>Further consultation will continue through:</w:t>
            </w:r>
            <w:r w:rsidRPr="00C47E20">
              <w:rPr>
                <w:rFonts w:ascii="Arial" w:hAnsi="Arial" w:cs="Arial"/>
                <w:b w:val="0"/>
                <w:bCs w:val="0"/>
                <w:sz w:val="24"/>
                <w:szCs w:val="24"/>
              </w:rPr>
              <w:br/>
              <w:t>• Employee feedback mechanisms</w:t>
            </w:r>
            <w:r w:rsidRPr="00C47E20">
              <w:rPr>
                <w:rFonts w:ascii="Arial" w:hAnsi="Arial" w:cs="Arial"/>
                <w:b w:val="0"/>
                <w:bCs w:val="0"/>
                <w:sz w:val="24"/>
                <w:szCs w:val="24"/>
              </w:rPr>
              <w:br/>
              <w:t>• Ongoing engagement with services</w:t>
            </w:r>
            <w:r w:rsidRPr="00C47E20">
              <w:rPr>
                <w:rFonts w:ascii="Arial" w:hAnsi="Arial" w:cs="Arial"/>
                <w:b w:val="0"/>
                <w:bCs w:val="0"/>
                <w:sz w:val="24"/>
                <w:szCs w:val="24"/>
              </w:rPr>
              <w:br/>
              <w:t>• Tenant influence where relevant to competency standards</w:t>
            </w:r>
          </w:p>
          <w:p w14:paraId="6C35265D" w14:textId="77777777" w:rsidR="008B766B" w:rsidRPr="00090CDC" w:rsidRDefault="008B766B" w:rsidP="008B766B">
            <w:pPr>
              <w:rPr>
                <w:rFonts w:ascii="Arial" w:hAnsi="Arial" w:cs="Arial"/>
                <w:b w:val="0"/>
                <w:bCs w:val="0"/>
                <w:sz w:val="24"/>
                <w:szCs w:val="24"/>
              </w:rPr>
            </w:pPr>
          </w:p>
        </w:tc>
      </w:tr>
      <w:tr w:rsidR="00D0155F" w:rsidRPr="00D76B9C" w14:paraId="1BD05857" w14:textId="77777777" w:rsidTr="00D0155F">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7F0DB25D"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4. </w:t>
            </w:r>
            <w:r w:rsidRPr="00D76B9C">
              <w:rPr>
                <w:rFonts w:ascii="Arial" w:hAnsi="Arial" w:cs="Arial"/>
                <w:bCs w:val="0"/>
                <w:color w:val="000000"/>
                <w:sz w:val="24"/>
                <w:szCs w:val="24"/>
              </w:rPr>
              <w:tab/>
            </w:r>
          </w:p>
          <w:p w14:paraId="4B8088FA" w14:textId="77777777" w:rsidR="00DA711C" w:rsidRPr="00D76B9C" w:rsidRDefault="00DA711C" w:rsidP="00DA711C">
            <w:pPr>
              <w:rPr>
                <w:rFonts w:ascii="Arial" w:hAnsi="Arial" w:cs="Arial"/>
                <w:color w:val="000000"/>
                <w:sz w:val="24"/>
                <w:szCs w:val="24"/>
              </w:rPr>
            </w:pPr>
          </w:p>
          <w:p w14:paraId="1D13CDF1"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Summary assessment of the analysis at section 4a and the likely impact on each of the protected characteristics (if any)</w:t>
            </w:r>
          </w:p>
        </w:tc>
      </w:tr>
      <w:tr w:rsidR="00D0155F" w:rsidRPr="00D76B9C" w14:paraId="72E6594B" w14:textId="77777777" w:rsidTr="00796211">
        <w:trPr>
          <w:gridAfter w:val="2"/>
          <w:wAfter w:w="14" w:type="dxa"/>
          <w:trHeight w:val="2716"/>
        </w:trPr>
        <w:tc>
          <w:tcPr>
            <w:cnfStyle w:val="001000000000" w:firstRow="0" w:lastRow="0" w:firstColumn="1" w:lastColumn="0" w:oddVBand="0" w:evenVBand="0" w:oddHBand="0" w:evenHBand="0" w:firstRowFirstColumn="0" w:firstRowLastColumn="0" w:lastRowFirstColumn="0" w:lastRowLastColumn="0"/>
            <w:tcW w:w="4993" w:type="pct"/>
            <w:gridSpan w:val="2"/>
          </w:tcPr>
          <w:p w14:paraId="4969F6DD" w14:textId="77777777" w:rsidR="009E7427" w:rsidRPr="00796211" w:rsidRDefault="009E7427" w:rsidP="00C77113">
            <w:pPr>
              <w:rPr>
                <w:rFonts w:ascii="Arial" w:hAnsi="Arial" w:cs="Arial"/>
                <w:b w:val="0"/>
                <w:bCs w:val="0"/>
                <w:color w:val="000000"/>
                <w:sz w:val="24"/>
                <w:szCs w:val="24"/>
              </w:rPr>
            </w:pPr>
          </w:p>
          <w:p w14:paraId="1C08776B" w14:textId="77777777" w:rsidR="00796211" w:rsidRPr="00796211" w:rsidRDefault="00796211" w:rsidP="00796211">
            <w:pPr>
              <w:rPr>
                <w:rFonts w:ascii="Arial" w:hAnsi="Arial" w:cs="Arial"/>
                <w:b w:val="0"/>
                <w:bCs w:val="0"/>
                <w:color w:val="000000"/>
                <w:sz w:val="24"/>
                <w:szCs w:val="24"/>
              </w:rPr>
            </w:pPr>
            <w:r w:rsidRPr="00796211">
              <w:rPr>
                <w:rFonts w:ascii="Arial" w:hAnsi="Arial" w:cs="Arial"/>
                <w:b w:val="0"/>
                <w:bCs w:val="0"/>
                <w:color w:val="000000"/>
                <w:sz w:val="24"/>
                <w:szCs w:val="24"/>
              </w:rPr>
              <w:t>The Learning and Development Policy is expected to have a positive overall impact, as it supports fair access to development opportunities, enhances workforce capability, and promotes inclusive practices.</w:t>
            </w:r>
          </w:p>
          <w:p w14:paraId="59991CD7" w14:textId="77777777" w:rsidR="00796211" w:rsidRPr="00796211" w:rsidRDefault="00796211" w:rsidP="00796211">
            <w:pPr>
              <w:rPr>
                <w:rFonts w:ascii="Arial" w:hAnsi="Arial" w:cs="Arial"/>
                <w:b w:val="0"/>
                <w:bCs w:val="0"/>
                <w:color w:val="000000"/>
                <w:sz w:val="24"/>
                <w:szCs w:val="24"/>
              </w:rPr>
            </w:pPr>
          </w:p>
          <w:p w14:paraId="7C195532" w14:textId="3CBD2ACE" w:rsidR="002D74E2" w:rsidRPr="002D74E2" w:rsidRDefault="00796211" w:rsidP="00796211">
            <w:pPr>
              <w:rPr>
                <w:rFonts w:ascii="Arial" w:hAnsi="Arial" w:cs="Arial"/>
                <w:b w:val="0"/>
                <w:bCs w:val="0"/>
                <w:color w:val="000000"/>
                <w:sz w:val="24"/>
                <w:szCs w:val="24"/>
              </w:rPr>
            </w:pPr>
            <w:r w:rsidRPr="00796211">
              <w:rPr>
                <w:rFonts w:ascii="Arial" w:hAnsi="Arial" w:cs="Arial"/>
                <w:b w:val="0"/>
                <w:bCs w:val="0"/>
                <w:color w:val="000000"/>
                <w:sz w:val="24"/>
                <w:szCs w:val="24"/>
              </w:rPr>
              <w:t>Some employees may face barriers to accessing learning; however, these are mitigated through reasonable adjustments, flexible delivery, and supportive management arrangements.</w:t>
            </w:r>
          </w:p>
        </w:tc>
      </w:tr>
    </w:tbl>
    <w:p w14:paraId="09FC9573" w14:textId="77777777" w:rsidR="00743FC9" w:rsidRPr="00D76B9C" w:rsidRDefault="00743FC9" w:rsidP="00743FC9">
      <w:pPr>
        <w:rPr>
          <w:rFonts w:ascii="Arial" w:hAnsi="Arial" w:cs="Arial"/>
          <w:b/>
          <w:color w:val="000000"/>
          <w:sz w:val="24"/>
          <w:szCs w:val="24"/>
        </w:rPr>
        <w:sectPr w:rsidR="00743FC9" w:rsidRPr="00D76B9C" w:rsidSect="00EC01E1">
          <w:pgSz w:w="11906" w:h="16838"/>
          <w:pgMar w:top="851" w:right="1134" w:bottom="851" w:left="1134" w:header="709" w:footer="709" w:gutter="0"/>
          <w:pgNumType w:start="0"/>
          <w:cols w:space="708"/>
          <w:titlePg/>
          <w:docGrid w:linePitch="360"/>
        </w:sectPr>
      </w:pPr>
    </w:p>
    <w:p w14:paraId="39FE125A" w14:textId="77777777" w:rsidR="000B1B36" w:rsidRPr="00D76B9C" w:rsidRDefault="000B1B36" w:rsidP="00743FC9">
      <w:pPr>
        <w:rPr>
          <w:rFonts w:ascii="Arial" w:hAnsi="Arial" w:cs="Arial"/>
          <w:sz w:val="24"/>
          <w:szCs w:val="24"/>
        </w:rPr>
      </w:pPr>
    </w:p>
    <w:tbl>
      <w:tblPr>
        <w:tblStyle w:val="GridTable3-Accent1"/>
        <w:tblW w:w="5000" w:type="pct"/>
        <w:tblLook w:val="04A0" w:firstRow="1" w:lastRow="0" w:firstColumn="1" w:lastColumn="0" w:noHBand="0" w:noVBand="1"/>
      </w:tblPr>
      <w:tblGrid>
        <w:gridCol w:w="15126"/>
      </w:tblGrid>
      <w:tr w:rsidR="00D0155F" w:rsidRPr="00D76B9C" w14:paraId="6581E1D8" w14:textId="77777777" w:rsidTr="00D01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312DBAA" w14:textId="77777777" w:rsidR="00E477AA" w:rsidRPr="00D76B9C" w:rsidRDefault="002132A1" w:rsidP="003A29A5">
            <w:pPr>
              <w:spacing w:line="276" w:lineRule="auto"/>
              <w:rPr>
                <w:rFonts w:ascii="Arial" w:hAnsi="Arial" w:cs="Arial"/>
                <w:sz w:val="24"/>
                <w:szCs w:val="24"/>
              </w:rPr>
            </w:pPr>
            <w:r w:rsidRPr="00D76B9C">
              <w:rPr>
                <w:rFonts w:ascii="Arial" w:hAnsi="Arial" w:cs="Arial"/>
                <w:color w:val="000000"/>
                <w:sz w:val="24"/>
                <w:szCs w:val="24"/>
              </w:rPr>
              <w:t xml:space="preserve">Section 4a </w:t>
            </w:r>
            <w:r w:rsidR="00C16790" w:rsidRPr="00D76B9C">
              <w:rPr>
                <w:rFonts w:ascii="Arial" w:hAnsi="Arial" w:cs="Arial"/>
                <w:color w:val="000000"/>
                <w:sz w:val="24"/>
                <w:szCs w:val="24"/>
              </w:rPr>
              <w:t xml:space="preserve">- </w:t>
            </w:r>
            <w:r w:rsidRPr="00D76B9C">
              <w:rPr>
                <w:rFonts w:ascii="Arial" w:hAnsi="Arial" w:cs="Arial"/>
                <w:color w:val="000000"/>
                <w:sz w:val="24"/>
                <w:szCs w:val="24"/>
              </w:rPr>
              <w:t xml:space="preserve">What are the potential/actual impacts of the proposal on the </w:t>
            </w:r>
            <w:r w:rsidR="00E21C0A" w:rsidRPr="00D76B9C">
              <w:rPr>
                <w:rFonts w:ascii="Arial" w:hAnsi="Arial" w:cs="Arial"/>
                <w:color w:val="000000"/>
                <w:sz w:val="24"/>
                <w:szCs w:val="24"/>
              </w:rPr>
              <w:t xml:space="preserve">protected </w:t>
            </w:r>
            <w:r w:rsidRPr="00D76B9C">
              <w:rPr>
                <w:rFonts w:ascii="Arial" w:hAnsi="Arial" w:cs="Arial"/>
                <w:color w:val="000000"/>
                <w:sz w:val="24"/>
                <w:szCs w:val="24"/>
              </w:rPr>
              <w:t>characteristics?</w:t>
            </w:r>
          </w:p>
        </w:tc>
      </w:tr>
    </w:tbl>
    <w:p w14:paraId="42C21A8C" w14:textId="77777777" w:rsidR="00D12407" w:rsidRPr="00D76B9C" w:rsidRDefault="00D12407" w:rsidP="006959C1">
      <w:pPr>
        <w:rPr>
          <w:rFonts w:ascii="Arial" w:hAnsi="Arial" w:cs="Arial"/>
          <w:bCs/>
          <w:color w:val="000000"/>
          <w:sz w:val="24"/>
          <w:szCs w:val="24"/>
        </w:rPr>
      </w:pPr>
    </w:p>
    <w:tbl>
      <w:tblPr>
        <w:tblStyle w:val="TableGrid"/>
        <w:tblW w:w="0" w:type="auto"/>
        <w:tblLook w:val="04A0" w:firstRow="1" w:lastRow="0" w:firstColumn="1" w:lastColumn="0" w:noHBand="0" w:noVBand="1"/>
      </w:tblPr>
      <w:tblGrid>
        <w:gridCol w:w="2739"/>
        <w:gridCol w:w="1939"/>
        <w:gridCol w:w="4787"/>
        <w:gridCol w:w="3919"/>
        <w:gridCol w:w="1742"/>
      </w:tblGrid>
      <w:tr w:rsidR="002E04A5" w:rsidRPr="002E04A5" w14:paraId="6D445F28" w14:textId="77777777" w:rsidTr="002E04A5">
        <w:tc>
          <w:tcPr>
            <w:tcW w:w="0" w:type="auto"/>
            <w:hideMark/>
          </w:tcPr>
          <w:p w14:paraId="3CFF6197" w14:textId="77777777" w:rsidR="002E04A5" w:rsidRPr="002E04A5" w:rsidRDefault="002E04A5" w:rsidP="002E04A5">
            <w:pPr>
              <w:spacing w:after="160" w:line="259" w:lineRule="auto"/>
              <w:rPr>
                <w:rFonts w:ascii="Arial" w:hAnsi="Arial" w:cs="Arial"/>
                <w:b/>
                <w:bCs/>
                <w:color w:val="000000"/>
                <w:sz w:val="24"/>
                <w:szCs w:val="24"/>
              </w:rPr>
            </w:pPr>
            <w:r w:rsidRPr="002E04A5">
              <w:rPr>
                <w:rFonts w:ascii="Arial" w:hAnsi="Arial" w:cs="Arial"/>
                <w:b/>
                <w:bCs/>
                <w:color w:val="000000"/>
                <w:sz w:val="24"/>
                <w:szCs w:val="24"/>
              </w:rPr>
              <w:t>Characteristic</w:t>
            </w:r>
          </w:p>
        </w:tc>
        <w:tc>
          <w:tcPr>
            <w:tcW w:w="0" w:type="auto"/>
            <w:hideMark/>
          </w:tcPr>
          <w:p w14:paraId="2C4FBC31" w14:textId="77777777" w:rsidR="002E04A5" w:rsidRPr="002E04A5" w:rsidRDefault="002E04A5" w:rsidP="002E04A5">
            <w:pPr>
              <w:spacing w:after="160" w:line="259" w:lineRule="auto"/>
              <w:rPr>
                <w:rFonts w:ascii="Arial" w:hAnsi="Arial" w:cs="Arial"/>
                <w:b/>
                <w:bCs/>
                <w:color w:val="000000"/>
                <w:sz w:val="24"/>
                <w:szCs w:val="24"/>
              </w:rPr>
            </w:pPr>
            <w:r w:rsidRPr="002E04A5">
              <w:rPr>
                <w:rFonts w:ascii="Arial" w:hAnsi="Arial" w:cs="Arial"/>
                <w:b/>
                <w:bCs/>
                <w:color w:val="000000"/>
                <w:sz w:val="24"/>
                <w:szCs w:val="24"/>
              </w:rPr>
              <w:t>Impact</w:t>
            </w:r>
          </w:p>
        </w:tc>
        <w:tc>
          <w:tcPr>
            <w:tcW w:w="0" w:type="auto"/>
            <w:hideMark/>
          </w:tcPr>
          <w:p w14:paraId="09F37194" w14:textId="77777777" w:rsidR="002E04A5" w:rsidRPr="002E04A5" w:rsidRDefault="002E04A5" w:rsidP="002E04A5">
            <w:pPr>
              <w:spacing w:after="160" w:line="259" w:lineRule="auto"/>
              <w:rPr>
                <w:rFonts w:ascii="Arial" w:hAnsi="Arial" w:cs="Arial"/>
                <w:b/>
                <w:bCs/>
                <w:color w:val="000000"/>
                <w:sz w:val="24"/>
                <w:szCs w:val="24"/>
              </w:rPr>
            </w:pPr>
            <w:r w:rsidRPr="002E04A5">
              <w:rPr>
                <w:rFonts w:ascii="Arial" w:hAnsi="Arial" w:cs="Arial"/>
                <w:b/>
                <w:bCs/>
                <w:color w:val="000000"/>
                <w:sz w:val="24"/>
                <w:szCs w:val="24"/>
              </w:rPr>
              <w:t>Details of impact</w:t>
            </w:r>
          </w:p>
        </w:tc>
        <w:tc>
          <w:tcPr>
            <w:tcW w:w="0" w:type="auto"/>
            <w:hideMark/>
          </w:tcPr>
          <w:p w14:paraId="5B590312" w14:textId="77777777" w:rsidR="002E04A5" w:rsidRPr="002E04A5" w:rsidRDefault="002E04A5" w:rsidP="002E04A5">
            <w:pPr>
              <w:spacing w:after="160" w:line="259" w:lineRule="auto"/>
              <w:rPr>
                <w:rFonts w:ascii="Arial" w:hAnsi="Arial" w:cs="Arial"/>
                <w:b/>
                <w:bCs/>
                <w:color w:val="000000"/>
                <w:sz w:val="24"/>
                <w:szCs w:val="24"/>
              </w:rPr>
            </w:pPr>
            <w:r w:rsidRPr="002E04A5">
              <w:rPr>
                <w:rFonts w:ascii="Arial" w:hAnsi="Arial" w:cs="Arial"/>
                <w:b/>
                <w:bCs/>
                <w:color w:val="000000"/>
                <w:sz w:val="24"/>
                <w:szCs w:val="24"/>
              </w:rPr>
              <w:t>Actions / mitigation</w:t>
            </w:r>
          </w:p>
        </w:tc>
        <w:tc>
          <w:tcPr>
            <w:tcW w:w="0" w:type="auto"/>
            <w:hideMark/>
          </w:tcPr>
          <w:p w14:paraId="00D7AE3F" w14:textId="77777777" w:rsidR="002E04A5" w:rsidRPr="002E04A5" w:rsidRDefault="002E04A5" w:rsidP="002E04A5">
            <w:pPr>
              <w:spacing w:after="160" w:line="259" w:lineRule="auto"/>
              <w:rPr>
                <w:rFonts w:ascii="Arial" w:hAnsi="Arial" w:cs="Arial"/>
                <w:b/>
                <w:bCs/>
                <w:color w:val="000000"/>
                <w:sz w:val="24"/>
                <w:szCs w:val="24"/>
              </w:rPr>
            </w:pPr>
            <w:r w:rsidRPr="002E04A5">
              <w:rPr>
                <w:rFonts w:ascii="Arial" w:hAnsi="Arial" w:cs="Arial"/>
                <w:b/>
                <w:bCs/>
                <w:color w:val="000000"/>
                <w:sz w:val="24"/>
                <w:szCs w:val="24"/>
              </w:rPr>
              <w:t>Owner / timescale</w:t>
            </w:r>
          </w:p>
        </w:tc>
      </w:tr>
      <w:tr w:rsidR="002E04A5" w:rsidRPr="002E04A5" w14:paraId="347A543E" w14:textId="77777777" w:rsidTr="002E04A5">
        <w:tc>
          <w:tcPr>
            <w:tcW w:w="0" w:type="auto"/>
            <w:hideMark/>
          </w:tcPr>
          <w:p w14:paraId="73036B2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Age</w:t>
            </w:r>
          </w:p>
        </w:tc>
        <w:tc>
          <w:tcPr>
            <w:tcW w:w="0" w:type="auto"/>
            <w:hideMark/>
          </w:tcPr>
          <w:p w14:paraId="6533AD6F"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w:t>
            </w:r>
          </w:p>
        </w:tc>
        <w:tc>
          <w:tcPr>
            <w:tcW w:w="0" w:type="auto"/>
            <w:hideMark/>
          </w:tcPr>
          <w:p w14:paraId="0A91608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Supports employees at all career stages; different learning styles accommodated</w:t>
            </w:r>
          </w:p>
        </w:tc>
        <w:tc>
          <w:tcPr>
            <w:tcW w:w="0" w:type="auto"/>
            <w:hideMark/>
          </w:tcPr>
          <w:p w14:paraId="0631EA47"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Flexible delivery methods and varied learning formats</w:t>
            </w:r>
          </w:p>
        </w:tc>
        <w:tc>
          <w:tcPr>
            <w:tcW w:w="0" w:type="auto"/>
            <w:hideMark/>
          </w:tcPr>
          <w:p w14:paraId="43F54C3B"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4E754285" w14:textId="77777777" w:rsidTr="002E04A5">
        <w:tc>
          <w:tcPr>
            <w:tcW w:w="0" w:type="auto"/>
            <w:hideMark/>
          </w:tcPr>
          <w:p w14:paraId="53FE9C13"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Disability</w:t>
            </w:r>
          </w:p>
        </w:tc>
        <w:tc>
          <w:tcPr>
            <w:tcW w:w="0" w:type="auto"/>
            <w:hideMark/>
          </w:tcPr>
          <w:p w14:paraId="69B65EA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 / Potential indirect impact</w:t>
            </w:r>
          </w:p>
        </w:tc>
        <w:tc>
          <w:tcPr>
            <w:tcW w:w="0" w:type="auto"/>
            <w:hideMark/>
          </w:tcPr>
          <w:p w14:paraId="145A90D4"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Disabled employees may face barriers in accessing training formats or environments</w:t>
            </w:r>
          </w:p>
        </w:tc>
        <w:tc>
          <w:tcPr>
            <w:tcW w:w="0" w:type="auto"/>
            <w:hideMark/>
          </w:tcPr>
          <w:p w14:paraId="7172CC29"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Reasonable adjustments, accessible formats, assistive technology</w:t>
            </w:r>
          </w:p>
        </w:tc>
        <w:tc>
          <w:tcPr>
            <w:tcW w:w="0" w:type="auto"/>
            <w:hideMark/>
          </w:tcPr>
          <w:p w14:paraId="5C0F351B"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3B0FE7EA" w14:textId="77777777" w:rsidTr="002E04A5">
        <w:tc>
          <w:tcPr>
            <w:tcW w:w="0" w:type="auto"/>
            <w:hideMark/>
          </w:tcPr>
          <w:p w14:paraId="0385CFDF"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Gender reassignment</w:t>
            </w:r>
          </w:p>
        </w:tc>
        <w:tc>
          <w:tcPr>
            <w:tcW w:w="0" w:type="auto"/>
            <w:hideMark/>
          </w:tcPr>
          <w:p w14:paraId="3F845289"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Ne</w:t>
            </w:r>
          </w:p>
        </w:tc>
        <w:tc>
          <w:tcPr>
            <w:tcW w:w="0" w:type="auto"/>
            <w:hideMark/>
          </w:tcPr>
          <w:p w14:paraId="525F3845"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No specific differential impact identified</w:t>
            </w:r>
          </w:p>
        </w:tc>
        <w:tc>
          <w:tcPr>
            <w:tcW w:w="0" w:type="auto"/>
            <w:hideMark/>
          </w:tcPr>
          <w:p w14:paraId="29FE9B7D"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Inclusive practices and training</w:t>
            </w:r>
          </w:p>
        </w:tc>
        <w:tc>
          <w:tcPr>
            <w:tcW w:w="0" w:type="auto"/>
            <w:hideMark/>
          </w:tcPr>
          <w:p w14:paraId="279FDDE2"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68958C65" w14:textId="77777777" w:rsidTr="002E04A5">
        <w:tc>
          <w:tcPr>
            <w:tcW w:w="0" w:type="auto"/>
            <w:hideMark/>
          </w:tcPr>
          <w:p w14:paraId="6C40DA6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Marriage / civil partnership</w:t>
            </w:r>
          </w:p>
        </w:tc>
        <w:tc>
          <w:tcPr>
            <w:tcW w:w="0" w:type="auto"/>
            <w:hideMark/>
          </w:tcPr>
          <w:p w14:paraId="0F080F9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Ne</w:t>
            </w:r>
          </w:p>
        </w:tc>
        <w:tc>
          <w:tcPr>
            <w:tcW w:w="0" w:type="auto"/>
            <w:hideMark/>
          </w:tcPr>
          <w:p w14:paraId="434BE4A9"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No differential impact identified</w:t>
            </w:r>
          </w:p>
        </w:tc>
        <w:tc>
          <w:tcPr>
            <w:tcW w:w="0" w:type="auto"/>
            <w:hideMark/>
          </w:tcPr>
          <w:p w14:paraId="518FED14"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Monitor consistency</w:t>
            </w:r>
          </w:p>
        </w:tc>
        <w:tc>
          <w:tcPr>
            <w:tcW w:w="0" w:type="auto"/>
            <w:hideMark/>
          </w:tcPr>
          <w:p w14:paraId="1986EF43"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Annual review</w:t>
            </w:r>
          </w:p>
        </w:tc>
      </w:tr>
      <w:tr w:rsidR="002E04A5" w:rsidRPr="002E04A5" w14:paraId="52E4B38B" w14:textId="77777777" w:rsidTr="002E04A5">
        <w:tc>
          <w:tcPr>
            <w:tcW w:w="0" w:type="auto"/>
            <w:hideMark/>
          </w:tcPr>
          <w:p w14:paraId="4C37DB3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Pregnancy / maternity</w:t>
            </w:r>
          </w:p>
        </w:tc>
        <w:tc>
          <w:tcPr>
            <w:tcW w:w="0" w:type="auto"/>
            <w:hideMark/>
          </w:tcPr>
          <w:p w14:paraId="15E2266D"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w:t>
            </w:r>
          </w:p>
        </w:tc>
        <w:tc>
          <w:tcPr>
            <w:tcW w:w="0" w:type="auto"/>
            <w:hideMark/>
          </w:tcPr>
          <w:p w14:paraId="1FE8DBB9"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Flexible learning supports continued development during pregnancy or maternity</w:t>
            </w:r>
          </w:p>
        </w:tc>
        <w:tc>
          <w:tcPr>
            <w:tcW w:w="0" w:type="auto"/>
            <w:hideMark/>
          </w:tcPr>
          <w:p w14:paraId="4341FD8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Flexible access and scheduling of learning</w:t>
            </w:r>
          </w:p>
        </w:tc>
        <w:tc>
          <w:tcPr>
            <w:tcW w:w="0" w:type="auto"/>
            <w:hideMark/>
          </w:tcPr>
          <w:p w14:paraId="55A91703"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67159051" w14:textId="77777777" w:rsidTr="002E04A5">
        <w:tc>
          <w:tcPr>
            <w:tcW w:w="0" w:type="auto"/>
            <w:hideMark/>
          </w:tcPr>
          <w:p w14:paraId="2AC8B317"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Race</w:t>
            </w:r>
          </w:p>
        </w:tc>
        <w:tc>
          <w:tcPr>
            <w:tcW w:w="0" w:type="auto"/>
            <w:hideMark/>
          </w:tcPr>
          <w:p w14:paraId="708B39CB"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w:t>
            </w:r>
          </w:p>
        </w:tc>
        <w:tc>
          <w:tcPr>
            <w:tcW w:w="0" w:type="auto"/>
            <w:hideMark/>
          </w:tcPr>
          <w:p w14:paraId="283502A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Policy promotes equal access and inclusion</w:t>
            </w:r>
          </w:p>
        </w:tc>
        <w:tc>
          <w:tcPr>
            <w:tcW w:w="0" w:type="auto"/>
            <w:hideMark/>
          </w:tcPr>
          <w:p w14:paraId="14B49046"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Monitoring participation and outcomes</w:t>
            </w:r>
          </w:p>
        </w:tc>
        <w:tc>
          <w:tcPr>
            <w:tcW w:w="0" w:type="auto"/>
            <w:hideMark/>
          </w:tcPr>
          <w:p w14:paraId="6E0F96B5"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4F7E75CD" w14:textId="77777777" w:rsidTr="002E04A5">
        <w:tc>
          <w:tcPr>
            <w:tcW w:w="0" w:type="auto"/>
            <w:hideMark/>
          </w:tcPr>
          <w:p w14:paraId="414E694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Religion / belief</w:t>
            </w:r>
          </w:p>
        </w:tc>
        <w:tc>
          <w:tcPr>
            <w:tcW w:w="0" w:type="auto"/>
            <w:hideMark/>
          </w:tcPr>
          <w:p w14:paraId="782A0B01"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Ne</w:t>
            </w:r>
          </w:p>
        </w:tc>
        <w:tc>
          <w:tcPr>
            <w:tcW w:w="0" w:type="auto"/>
            <w:hideMark/>
          </w:tcPr>
          <w:p w14:paraId="7FF51E5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No specific impact identified</w:t>
            </w:r>
          </w:p>
        </w:tc>
        <w:tc>
          <w:tcPr>
            <w:tcW w:w="0" w:type="auto"/>
            <w:hideMark/>
          </w:tcPr>
          <w:p w14:paraId="799B09D6"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Flexible arrangements and awareness</w:t>
            </w:r>
          </w:p>
        </w:tc>
        <w:tc>
          <w:tcPr>
            <w:tcW w:w="0" w:type="auto"/>
            <w:hideMark/>
          </w:tcPr>
          <w:p w14:paraId="4BD5432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362F69B7" w14:textId="77777777" w:rsidTr="002E04A5">
        <w:tc>
          <w:tcPr>
            <w:tcW w:w="0" w:type="auto"/>
            <w:hideMark/>
          </w:tcPr>
          <w:p w14:paraId="417A279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Sex</w:t>
            </w:r>
          </w:p>
        </w:tc>
        <w:tc>
          <w:tcPr>
            <w:tcW w:w="0" w:type="auto"/>
            <w:hideMark/>
          </w:tcPr>
          <w:p w14:paraId="064EB2B1"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w:t>
            </w:r>
          </w:p>
        </w:tc>
        <w:tc>
          <w:tcPr>
            <w:tcW w:w="0" w:type="auto"/>
            <w:hideMark/>
          </w:tcPr>
          <w:p w14:paraId="1429DF0F"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Equal access to development opportunities</w:t>
            </w:r>
          </w:p>
        </w:tc>
        <w:tc>
          <w:tcPr>
            <w:tcW w:w="0" w:type="auto"/>
            <w:hideMark/>
          </w:tcPr>
          <w:p w14:paraId="255F031D"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Monitoring uptake and progression</w:t>
            </w:r>
          </w:p>
        </w:tc>
        <w:tc>
          <w:tcPr>
            <w:tcW w:w="0" w:type="auto"/>
            <w:hideMark/>
          </w:tcPr>
          <w:p w14:paraId="49074002"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008662E6" w14:textId="77777777" w:rsidTr="002E04A5">
        <w:tc>
          <w:tcPr>
            <w:tcW w:w="0" w:type="auto"/>
            <w:hideMark/>
          </w:tcPr>
          <w:p w14:paraId="53F754E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Sexual orientation</w:t>
            </w:r>
          </w:p>
        </w:tc>
        <w:tc>
          <w:tcPr>
            <w:tcW w:w="0" w:type="auto"/>
            <w:hideMark/>
          </w:tcPr>
          <w:p w14:paraId="52818121"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Ne</w:t>
            </w:r>
          </w:p>
        </w:tc>
        <w:tc>
          <w:tcPr>
            <w:tcW w:w="0" w:type="auto"/>
            <w:hideMark/>
          </w:tcPr>
          <w:p w14:paraId="4D43ACF3"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No specific differential impact identified</w:t>
            </w:r>
          </w:p>
        </w:tc>
        <w:tc>
          <w:tcPr>
            <w:tcW w:w="0" w:type="auto"/>
            <w:hideMark/>
          </w:tcPr>
          <w:p w14:paraId="384EB793"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Inclusive environment</w:t>
            </w:r>
          </w:p>
        </w:tc>
        <w:tc>
          <w:tcPr>
            <w:tcW w:w="0" w:type="auto"/>
            <w:hideMark/>
          </w:tcPr>
          <w:p w14:paraId="3EE55F50"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5556815C" w14:textId="77777777" w:rsidTr="002E04A5">
        <w:tc>
          <w:tcPr>
            <w:tcW w:w="0" w:type="auto"/>
            <w:hideMark/>
          </w:tcPr>
          <w:p w14:paraId="3E8CB512"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lastRenderedPageBreak/>
              <w:t>Carers</w:t>
            </w:r>
          </w:p>
        </w:tc>
        <w:tc>
          <w:tcPr>
            <w:tcW w:w="0" w:type="auto"/>
            <w:hideMark/>
          </w:tcPr>
          <w:p w14:paraId="370B5120"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w:t>
            </w:r>
          </w:p>
        </w:tc>
        <w:tc>
          <w:tcPr>
            <w:tcW w:w="0" w:type="auto"/>
            <w:hideMark/>
          </w:tcPr>
          <w:p w14:paraId="483418E8"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Flexible learning supports employees with caring responsibilities</w:t>
            </w:r>
          </w:p>
        </w:tc>
        <w:tc>
          <w:tcPr>
            <w:tcW w:w="0" w:type="auto"/>
            <w:hideMark/>
          </w:tcPr>
          <w:p w14:paraId="11AC65C9"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Flexible delivery and scheduling</w:t>
            </w:r>
          </w:p>
        </w:tc>
        <w:tc>
          <w:tcPr>
            <w:tcW w:w="0" w:type="auto"/>
            <w:hideMark/>
          </w:tcPr>
          <w:p w14:paraId="1DC979E8"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09B5B1AC" w14:textId="77777777" w:rsidTr="002E04A5">
        <w:tc>
          <w:tcPr>
            <w:tcW w:w="0" w:type="auto"/>
            <w:hideMark/>
          </w:tcPr>
          <w:p w14:paraId="72AD9C95"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Low-income groups</w:t>
            </w:r>
          </w:p>
        </w:tc>
        <w:tc>
          <w:tcPr>
            <w:tcW w:w="0" w:type="auto"/>
            <w:hideMark/>
          </w:tcPr>
          <w:p w14:paraId="095CEB21"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w:t>
            </w:r>
          </w:p>
        </w:tc>
        <w:tc>
          <w:tcPr>
            <w:tcW w:w="0" w:type="auto"/>
            <w:hideMark/>
          </w:tcPr>
          <w:p w14:paraId="4CB51326"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Access to funded training and qualifications supports progression</w:t>
            </w:r>
          </w:p>
        </w:tc>
        <w:tc>
          <w:tcPr>
            <w:tcW w:w="0" w:type="auto"/>
            <w:hideMark/>
          </w:tcPr>
          <w:p w14:paraId="59AC818E"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Provide funded routes and support</w:t>
            </w:r>
          </w:p>
        </w:tc>
        <w:tc>
          <w:tcPr>
            <w:tcW w:w="0" w:type="auto"/>
            <w:hideMark/>
          </w:tcPr>
          <w:p w14:paraId="49F2FBE1"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r w:rsidR="002E04A5" w:rsidRPr="002E04A5" w14:paraId="091421DB" w14:textId="77777777" w:rsidTr="002E04A5">
        <w:tc>
          <w:tcPr>
            <w:tcW w:w="0" w:type="auto"/>
            <w:hideMark/>
          </w:tcPr>
          <w:p w14:paraId="1A6DB92D"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Veterans / Armed Forces</w:t>
            </w:r>
          </w:p>
        </w:tc>
        <w:tc>
          <w:tcPr>
            <w:tcW w:w="0" w:type="auto"/>
            <w:hideMark/>
          </w:tcPr>
          <w:p w14:paraId="7E65B4D5"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Ne</w:t>
            </w:r>
          </w:p>
        </w:tc>
        <w:tc>
          <w:tcPr>
            <w:tcW w:w="0" w:type="auto"/>
            <w:hideMark/>
          </w:tcPr>
          <w:p w14:paraId="1ED74625"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No specific impact identified</w:t>
            </w:r>
          </w:p>
        </w:tc>
        <w:tc>
          <w:tcPr>
            <w:tcW w:w="0" w:type="auto"/>
            <w:hideMark/>
          </w:tcPr>
          <w:p w14:paraId="43AAA92C"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Monitor where relevant</w:t>
            </w:r>
          </w:p>
        </w:tc>
        <w:tc>
          <w:tcPr>
            <w:tcW w:w="0" w:type="auto"/>
            <w:hideMark/>
          </w:tcPr>
          <w:p w14:paraId="0528CB83"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Review</w:t>
            </w:r>
          </w:p>
        </w:tc>
      </w:tr>
      <w:tr w:rsidR="002E04A5" w:rsidRPr="002E04A5" w14:paraId="4ED5EA53" w14:textId="77777777" w:rsidTr="002E04A5">
        <w:tc>
          <w:tcPr>
            <w:tcW w:w="0" w:type="auto"/>
            <w:hideMark/>
          </w:tcPr>
          <w:p w14:paraId="64638A0D"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Other (e.g. neurodiverse employees)</w:t>
            </w:r>
          </w:p>
        </w:tc>
        <w:tc>
          <w:tcPr>
            <w:tcW w:w="0" w:type="auto"/>
            <w:hideMark/>
          </w:tcPr>
          <w:p w14:paraId="59B3F71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P</w:t>
            </w:r>
          </w:p>
        </w:tc>
        <w:tc>
          <w:tcPr>
            <w:tcW w:w="0" w:type="auto"/>
            <w:hideMark/>
          </w:tcPr>
          <w:p w14:paraId="681B8D3D"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May require tailored learning approaches</w:t>
            </w:r>
          </w:p>
        </w:tc>
        <w:tc>
          <w:tcPr>
            <w:tcW w:w="0" w:type="auto"/>
            <w:hideMark/>
          </w:tcPr>
          <w:p w14:paraId="0406537A"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Adjust delivery methods and provide support</w:t>
            </w:r>
          </w:p>
        </w:tc>
        <w:tc>
          <w:tcPr>
            <w:tcW w:w="0" w:type="auto"/>
            <w:hideMark/>
          </w:tcPr>
          <w:p w14:paraId="01BD1B88" w14:textId="77777777" w:rsidR="002E04A5" w:rsidRPr="002E04A5" w:rsidRDefault="002E04A5" w:rsidP="002E04A5">
            <w:pPr>
              <w:spacing w:after="160" w:line="259" w:lineRule="auto"/>
              <w:rPr>
                <w:rFonts w:ascii="Arial" w:hAnsi="Arial" w:cs="Arial"/>
                <w:bCs/>
                <w:color w:val="000000"/>
                <w:sz w:val="24"/>
                <w:szCs w:val="24"/>
              </w:rPr>
            </w:pPr>
            <w:r w:rsidRPr="002E04A5">
              <w:rPr>
                <w:rFonts w:ascii="Arial" w:hAnsi="Arial" w:cs="Arial"/>
                <w:bCs/>
                <w:color w:val="000000"/>
                <w:sz w:val="24"/>
                <w:szCs w:val="24"/>
              </w:rPr>
              <w:t>L&amp;D / Ongoing</w:t>
            </w:r>
          </w:p>
        </w:tc>
      </w:tr>
    </w:tbl>
    <w:p w14:paraId="43344CED" w14:textId="77777777" w:rsidR="008521F3" w:rsidRPr="00D76B9C" w:rsidRDefault="008521F3" w:rsidP="006959C1">
      <w:pPr>
        <w:rPr>
          <w:rFonts w:ascii="Arial" w:hAnsi="Arial" w:cs="Arial"/>
          <w:bCs/>
          <w:color w:val="000000"/>
          <w:sz w:val="24"/>
          <w:szCs w:val="24"/>
        </w:rPr>
      </w:pPr>
    </w:p>
    <w:p w14:paraId="7C4991D8" w14:textId="77777777" w:rsidR="00743FC9" w:rsidRPr="00D76B9C" w:rsidRDefault="002132A1" w:rsidP="00743FC9">
      <w:pPr>
        <w:rPr>
          <w:rFonts w:ascii="Arial" w:hAnsi="Arial" w:cs="Arial"/>
          <w:iCs/>
          <w:color w:val="000000"/>
          <w:sz w:val="24"/>
          <w:szCs w:val="24"/>
        </w:rPr>
        <w:sectPr w:rsidR="00743FC9" w:rsidRPr="00D76B9C" w:rsidSect="00CB0F7A">
          <w:footerReference w:type="first" r:id="rId20"/>
          <w:pgSz w:w="16838" w:h="11906" w:orient="landscape"/>
          <w:pgMar w:top="1134" w:right="851" w:bottom="1134" w:left="851" w:header="709" w:footer="709" w:gutter="0"/>
          <w:pgNumType w:start="0"/>
          <w:cols w:space="708"/>
          <w:titlePg/>
          <w:docGrid w:linePitch="360"/>
        </w:sectPr>
      </w:pPr>
      <w:r w:rsidRPr="00D76B9C">
        <w:rPr>
          <w:rFonts w:ascii="Arial" w:hAnsi="Arial" w:cs="Arial"/>
          <w:iCs/>
          <w:color w:val="000000"/>
          <w:sz w:val="24"/>
          <w:szCs w:val="24"/>
        </w:rPr>
        <w:t xml:space="preserve">If there are no adverse impacts or any issues of concern or you can adequately explain or justify them, then </w:t>
      </w:r>
      <w:r w:rsidR="001944B6" w:rsidRPr="00D76B9C">
        <w:rPr>
          <w:rFonts w:ascii="Arial" w:hAnsi="Arial" w:cs="Arial"/>
          <w:iCs/>
          <w:color w:val="000000"/>
          <w:sz w:val="24"/>
          <w:szCs w:val="24"/>
        </w:rPr>
        <w:t>please move to</w:t>
      </w:r>
      <w:r w:rsidRPr="00D76B9C">
        <w:rPr>
          <w:rFonts w:ascii="Arial" w:hAnsi="Arial" w:cs="Arial"/>
          <w:iCs/>
          <w:color w:val="000000"/>
          <w:sz w:val="24"/>
          <w:szCs w:val="24"/>
        </w:rPr>
        <w:t xml:space="preserve"> </w:t>
      </w:r>
      <w:r w:rsidR="001944B6" w:rsidRPr="00D76B9C">
        <w:rPr>
          <w:rFonts w:ascii="Arial" w:hAnsi="Arial" w:cs="Arial"/>
          <w:iCs/>
          <w:color w:val="000000"/>
          <w:sz w:val="24"/>
          <w:szCs w:val="24"/>
        </w:rPr>
        <w:t>S</w:t>
      </w:r>
      <w:r w:rsidRPr="00D76B9C">
        <w:rPr>
          <w:rFonts w:ascii="Arial" w:hAnsi="Arial" w:cs="Arial"/>
          <w:iCs/>
          <w:color w:val="000000"/>
          <w:sz w:val="24"/>
          <w:szCs w:val="24"/>
        </w:rPr>
        <w:t xml:space="preserve">ections </w:t>
      </w:r>
      <w:r w:rsidR="005F2765" w:rsidRPr="00D76B9C">
        <w:rPr>
          <w:rFonts w:ascii="Arial" w:hAnsi="Arial" w:cs="Arial"/>
          <w:iCs/>
          <w:color w:val="000000"/>
          <w:sz w:val="24"/>
          <w:szCs w:val="24"/>
        </w:rPr>
        <w:t>6</w:t>
      </w:r>
      <w:r w:rsidRPr="00D76B9C">
        <w:rPr>
          <w:rFonts w:ascii="Arial" w:hAnsi="Arial" w:cs="Arial"/>
          <w:iCs/>
          <w:color w:val="000000"/>
          <w:sz w:val="24"/>
          <w:szCs w:val="24"/>
        </w:rPr>
        <w:t>.</w:t>
      </w:r>
    </w:p>
    <w:p w14:paraId="2D6D115E" w14:textId="77777777" w:rsidR="00743FC9" w:rsidRPr="00D76B9C" w:rsidRDefault="00743FC9" w:rsidP="00743FC9">
      <w:pPr>
        <w:rPr>
          <w:rFonts w:ascii="Arial" w:hAnsi="Arial" w:cs="Arial"/>
          <w:sz w:val="24"/>
          <w:szCs w:val="24"/>
        </w:rPr>
      </w:pPr>
    </w:p>
    <w:tbl>
      <w:tblPr>
        <w:tblStyle w:val="GridTable1Light-Accent1"/>
        <w:tblW w:w="4993" w:type="pct"/>
        <w:tblLook w:val="04A0" w:firstRow="1" w:lastRow="0" w:firstColumn="1" w:lastColumn="0" w:noHBand="0" w:noVBand="1"/>
      </w:tblPr>
      <w:tblGrid>
        <w:gridCol w:w="9590"/>
        <w:gridCol w:w="25"/>
      </w:tblGrid>
      <w:tr w:rsidR="00D0155F" w:rsidRPr="00D76B9C" w14:paraId="504F027B" w14:textId="77777777" w:rsidTr="00D0155F">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C400D6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5. </w:t>
            </w:r>
            <w:r w:rsidRPr="00D76B9C">
              <w:rPr>
                <w:rFonts w:ascii="Arial" w:hAnsi="Arial" w:cs="Arial"/>
                <w:b w:val="0"/>
                <w:color w:val="000000"/>
                <w:sz w:val="24"/>
                <w:szCs w:val="24"/>
              </w:rPr>
              <w:tab/>
              <w:t>What actions can be taken to mitigate any adverse impacts?</w:t>
            </w:r>
          </w:p>
        </w:tc>
      </w:tr>
      <w:tr w:rsidR="00D0155F" w:rsidRPr="00D76B9C" w14:paraId="383C1BB3" w14:textId="77777777" w:rsidTr="00094307">
        <w:trPr>
          <w:gridAfter w:val="1"/>
          <w:wAfter w:w="13" w:type="dxa"/>
          <w:trHeight w:val="894"/>
        </w:trPr>
        <w:tc>
          <w:tcPr>
            <w:cnfStyle w:val="001000000000" w:firstRow="0" w:lastRow="0" w:firstColumn="1" w:lastColumn="0" w:oddVBand="0" w:evenVBand="0" w:oddHBand="0" w:evenHBand="0" w:firstRowFirstColumn="0" w:firstRowLastColumn="0" w:lastRowFirstColumn="0" w:lastRowLastColumn="0"/>
            <w:tcW w:w="4987" w:type="pct"/>
          </w:tcPr>
          <w:p w14:paraId="5F4618D6" w14:textId="77777777" w:rsidR="00D76B9C" w:rsidRDefault="00D76B9C" w:rsidP="00A20C8E">
            <w:pPr>
              <w:rPr>
                <w:rFonts w:ascii="Arial" w:hAnsi="Arial" w:cs="Arial"/>
                <w:color w:val="000000"/>
                <w:sz w:val="24"/>
                <w:szCs w:val="24"/>
              </w:rPr>
            </w:pPr>
          </w:p>
          <w:p w14:paraId="483EE481" w14:textId="7D8855F1" w:rsidR="00A20C8E" w:rsidRPr="00A20C8E" w:rsidRDefault="00A20C8E" w:rsidP="00A20C8E">
            <w:pPr>
              <w:rPr>
                <w:rFonts w:ascii="Arial" w:hAnsi="Arial" w:cs="Arial"/>
                <w:b w:val="0"/>
                <w:bCs w:val="0"/>
                <w:color w:val="000000"/>
                <w:sz w:val="24"/>
                <w:szCs w:val="24"/>
              </w:rPr>
            </w:pPr>
            <w:r w:rsidRPr="00A20C8E">
              <w:rPr>
                <w:rFonts w:ascii="Arial" w:hAnsi="Arial" w:cs="Arial"/>
                <w:b w:val="0"/>
                <w:bCs w:val="0"/>
                <w:color w:val="000000"/>
                <w:sz w:val="24"/>
                <w:szCs w:val="24"/>
              </w:rPr>
              <w:t>No significant adverse impacts have been identified that cannot be mitigated.</w:t>
            </w:r>
            <w:r w:rsidR="00EB67FF">
              <w:rPr>
                <w:rFonts w:ascii="Arial" w:hAnsi="Arial" w:cs="Arial"/>
                <w:b w:val="0"/>
                <w:bCs w:val="0"/>
                <w:color w:val="000000"/>
                <w:sz w:val="24"/>
                <w:szCs w:val="24"/>
              </w:rPr>
              <w:t xml:space="preserve"> </w:t>
            </w:r>
            <w:r w:rsidRPr="00A20C8E">
              <w:rPr>
                <w:rFonts w:ascii="Arial" w:hAnsi="Arial" w:cs="Arial"/>
                <w:b w:val="0"/>
                <w:bCs w:val="0"/>
                <w:color w:val="000000"/>
                <w:sz w:val="24"/>
                <w:szCs w:val="24"/>
              </w:rPr>
              <w:t>Mitigation measures include:</w:t>
            </w:r>
            <w:r w:rsidRPr="00A20C8E">
              <w:rPr>
                <w:rFonts w:ascii="Arial" w:hAnsi="Arial" w:cs="Arial"/>
                <w:b w:val="0"/>
                <w:bCs w:val="0"/>
                <w:color w:val="000000"/>
                <w:sz w:val="24"/>
                <w:szCs w:val="24"/>
              </w:rPr>
              <w:br/>
              <w:t>• Provision of reasonable adjustments for employees with disabilities or additional needs</w:t>
            </w:r>
            <w:r w:rsidRPr="00A20C8E">
              <w:rPr>
                <w:rFonts w:ascii="Arial" w:hAnsi="Arial" w:cs="Arial"/>
                <w:b w:val="0"/>
                <w:bCs w:val="0"/>
                <w:color w:val="000000"/>
                <w:sz w:val="24"/>
                <w:szCs w:val="24"/>
              </w:rPr>
              <w:br/>
              <w:t>• Flexible learning approaches (online, in-person, self-paced)</w:t>
            </w:r>
            <w:r w:rsidRPr="00A20C8E">
              <w:rPr>
                <w:rFonts w:ascii="Arial" w:hAnsi="Arial" w:cs="Arial"/>
                <w:b w:val="0"/>
                <w:bCs w:val="0"/>
                <w:color w:val="000000"/>
                <w:sz w:val="24"/>
                <w:szCs w:val="24"/>
              </w:rPr>
              <w:br/>
              <w:t>• Manager support and time allocation for development</w:t>
            </w:r>
            <w:r w:rsidRPr="00A20C8E">
              <w:rPr>
                <w:rFonts w:ascii="Arial" w:hAnsi="Arial" w:cs="Arial"/>
                <w:b w:val="0"/>
                <w:bCs w:val="0"/>
                <w:color w:val="000000"/>
                <w:sz w:val="24"/>
                <w:szCs w:val="24"/>
              </w:rPr>
              <w:br/>
              <w:t>• Access to alternative formats and delivery methods</w:t>
            </w:r>
            <w:r w:rsidRPr="00A20C8E">
              <w:rPr>
                <w:rFonts w:ascii="Arial" w:hAnsi="Arial" w:cs="Arial"/>
                <w:b w:val="0"/>
                <w:bCs w:val="0"/>
                <w:color w:val="000000"/>
                <w:sz w:val="24"/>
                <w:szCs w:val="24"/>
              </w:rPr>
              <w:br/>
              <w:t>• Monitoring of participation and completion rates across groups</w:t>
            </w:r>
            <w:r w:rsidRPr="00A20C8E">
              <w:rPr>
                <w:rFonts w:ascii="Arial" w:hAnsi="Arial" w:cs="Arial"/>
                <w:b w:val="0"/>
                <w:bCs w:val="0"/>
                <w:color w:val="000000"/>
                <w:sz w:val="24"/>
                <w:szCs w:val="24"/>
              </w:rPr>
              <w:br/>
              <w:t>• Application of the ST*R (Strengths-based, Trauma-informed, Relationship-based) model</w:t>
            </w:r>
            <w:r w:rsidRPr="00A20C8E">
              <w:rPr>
                <w:rFonts w:ascii="Arial" w:hAnsi="Arial" w:cs="Arial"/>
                <w:b w:val="0"/>
                <w:bCs w:val="0"/>
                <w:color w:val="000000"/>
                <w:sz w:val="24"/>
                <w:szCs w:val="24"/>
              </w:rPr>
              <w:br/>
              <w:t>• Ongoing review of accessibility and inclusivity of training provision</w:t>
            </w:r>
          </w:p>
          <w:p w14:paraId="32B3D697" w14:textId="5BB98C37" w:rsidR="00A20C8E" w:rsidRPr="00094307" w:rsidRDefault="00A20C8E" w:rsidP="00A20C8E">
            <w:pPr>
              <w:rPr>
                <w:rFonts w:ascii="Arial" w:hAnsi="Arial" w:cs="Arial"/>
                <w:b w:val="0"/>
                <w:bCs w:val="0"/>
                <w:color w:val="000000"/>
                <w:sz w:val="24"/>
                <w:szCs w:val="24"/>
              </w:rPr>
            </w:pPr>
          </w:p>
        </w:tc>
      </w:tr>
      <w:tr w:rsidR="00D0155F" w:rsidRPr="00D76B9C" w14:paraId="077C4E1E"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74FF76C5" w14:textId="77777777" w:rsidR="00743FC9" w:rsidRPr="00D76B9C" w:rsidRDefault="002132A1" w:rsidP="00EC01E1">
            <w:pPr>
              <w:ind w:left="720" w:hanging="720"/>
              <w:rPr>
                <w:rFonts w:ascii="Arial" w:hAnsi="Arial" w:cs="Arial"/>
                <w:color w:val="000000"/>
                <w:sz w:val="24"/>
                <w:szCs w:val="24"/>
              </w:rPr>
            </w:pPr>
            <w:r w:rsidRPr="00D76B9C">
              <w:rPr>
                <w:rFonts w:ascii="Arial" w:hAnsi="Arial" w:cs="Arial"/>
                <w:b w:val="0"/>
                <w:color w:val="000000"/>
                <w:sz w:val="24"/>
                <w:szCs w:val="24"/>
              </w:rPr>
              <w:t xml:space="preserve">6. </w:t>
            </w:r>
            <w:r w:rsidRPr="00D76B9C">
              <w:rPr>
                <w:rFonts w:ascii="Arial" w:hAnsi="Arial" w:cs="Arial"/>
                <w:b w:val="0"/>
                <w:color w:val="000000"/>
                <w:sz w:val="24"/>
                <w:szCs w:val="24"/>
              </w:rPr>
              <w:tab/>
            </w:r>
            <w:r w:rsidR="00B31B99" w:rsidRPr="00D76B9C">
              <w:rPr>
                <w:rFonts w:ascii="Arial" w:hAnsi="Arial" w:cs="Arial"/>
                <w:b w:val="0"/>
                <w:color w:val="000000"/>
                <w:sz w:val="24"/>
                <w:szCs w:val="24"/>
              </w:rPr>
              <w:t>Section 6: Decision or actions proposed</w:t>
            </w:r>
          </w:p>
        </w:tc>
      </w:tr>
      <w:tr w:rsidR="00D0155F" w:rsidRPr="00D76B9C" w14:paraId="272B844C" w14:textId="77777777" w:rsidTr="00D0155F">
        <w:trPr>
          <w:trHeight w:val="1348"/>
        </w:trPr>
        <w:tc>
          <w:tcPr>
            <w:cnfStyle w:val="001000000000" w:firstRow="0" w:lastRow="0" w:firstColumn="1" w:lastColumn="0" w:oddVBand="0" w:evenVBand="0" w:oddHBand="0" w:evenHBand="0" w:firstRowFirstColumn="0" w:firstRowLastColumn="0" w:lastRowFirstColumn="0" w:lastRowLastColumn="0"/>
            <w:tcW w:w="5000" w:type="pct"/>
            <w:gridSpan w:val="2"/>
          </w:tcPr>
          <w:p w14:paraId="2CCBE651" w14:textId="77777777" w:rsidR="00743FC9" w:rsidRPr="00D638B4" w:rsidRDefault="00743FC9" w:rsidP="00EC01E1">
            <w:pPr>
              <w:rPr>
                <w:rFonts w:ascii="Arial" w:hAnsi="Arial" w:cs="Arial"/>
                <w:b w:val="0"/>
                <w:bCs w:val="0"/>
                <w:color w:val="000000"/>
                <w:sz w:val="24"/>
                <w:szCs w:val="24"/>
              </w:rPr>
            </w:pPr>
          </w:p>
          <w:p w14:paraId="1CF44DC9" w14:textId="77777777" w:rsidR="00D638B4" w:rsidRPr="00D638B4" w:rsidRDefault="00D638B4" w:rsidP="00D638B4">
            <w:pPr>
              <w:rPr>
                <w:rFonts w:ascii="Arial" w:hAnsi="Arial" w:cs="Arial"/>
                <w:b w:val="0"/>
                <w:bCs w:val="0"/>
                <w:color w:val="000000"/>
                <w:sz w:val="24"/>
                <w:szCs w:val="24"/>
              </w:rPr>
            </w:pPr>
            <w:r w:rsidRPr="00D638B4">
              <w:rPr>
                <w:rFonts w:ascii="Arial" w:hAnsi="Arial" w:cs="Arial"/>
                <w:b w:val="0"/>
                <w:bCs w:val="0"/>
                <w:color w:val="000000"/>
                <w:sz w:val="24"/>
                <w:szCs w:val="24"/>
              </w:rPr>
              <w:t>Approval of the Learning and Development Policy to provide a clear, consistent, and inclusive framework for workforce development across Housing Services.</w:t>
            </w:r>
          </w:p>
          <w:p w14:paraId="3CEC0394" w14:textId="77777777" w:rsidR="00D638B4" w:rsidRPr="00D638B4" w:rsidRDefault="00D638B4" w:rsidP="00D638B4">
            <w:pPr>
              <w:rPr>
                <w:rFonts w:ascii="Arial" w:hAnsi="Arial" w:cs="Arial"/>
                <w:b w:val="0"/>
                <w:bCs w:val="0"/>
                <w:color w:val="000000"/>
                <w:sz w:val="24"/>
                <w:szCs w:val="24"/>
              </w:rPr>
            </w:pPr>
          </w:p>
          <w:p w14:paraId="6358E472" w14:textId="77777777" w:rsidR="00D638B4" w:rsidRPr="00D638B4" w:rsidRDefault="00D638B4" w:rsidP="00D638B4">
            <w:pPr>
              <w:rPr>
                <w:rFonts w:ascii="Arial" w:hAnsi="Arial" w:cs="Arial"/>
                <w:b w:val="0"/>
                <w:bCs w:val="0"/>
                <w:color w:val="000000"/>
                <w:sz w:val="24"/>
                <w:szCs w:val="24"/>
              </w:rPr>
            </w:pPr>
            <w:r w:rsidRPr="00D638B4">
              <w:rPr>
                <w:rFonts w:ascii="Arial" w:hAnsi="Arial" w:cs="Arial"/>
                <w:b w:val="0"/>
                <w:bCs w:val="0"/>
                <w:color w:val="000000"/>
                <w:sz w:val="24"/>
                <w:szCs w:val="24"/>
              </w:rPr>
              <w:t>The policy supports regulatory compliance, workforce competence, and fair access to development opportunities, while promoting equality and inclusion.</w:t>
            </w:r>
          </w:p>
          <w:p w14:paraId="44525FA1" w14:textId="0A816673" w:rsidR="00833579" w:rsidRPr="008521F3" w:rsidRDefault="00833579" w:rsidP="00D638B4">
            <w:pPr>
              <w:rPr>
                <w:rFonts w:ascii="Arial" w:hAnsi="Arial" w:cs="Arial"/>
                <w:b w:val="0"/>
                <w:bCs w:val="0"/>
                <w:color w:val="000000"/>
                <w:sz w:val="24"/>
                <w:szCs w:val="24"/>
              </w:rPr>
            </w:pPr>
          </w:p>
        </w:tc>
      </w:tr>
      <w:tr w:rsidR="00D0155F" w:rsidRPr="00D76B9C" w14:paraId="67C16FA8"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B7F2529"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7. </w:t>
            </w:r>
            <w:r w:rsidRPr="00D76B9C">
              <w:rPr>
                <w:rFonts w:ascii="Arial" w:hAnsi="Arial" w:cs="Arial"/>
                <w:b w:val="0"/>
                <w:color w:val="000000"/>
                <w:sz w:val="24"/>
                <w:szCs w:val="24"/>
              </w:rPr>
              <w:tab/>
              <w:t>Monitoring arrangements</w:t>
            </w:r>
          </w:p>
        </w:tc>
      </w:tr>
      <w:tr w:rsidR="00D0155F" w:rsidRPr="00D76B9C" w14:paraId="18146AD2" w14:textId="77777777" w:rsidTr="00D76B9C">
        <w:trPr>
          <w:trHeight w:val="1103"/>
        </w:trPr>
        <w:tc>
          <w:tcPr>
            <w:cnfStyle w:val="001000000000" w:firstRow="0" w:lastRow="0" w:firstColumn="1" w:lastColumn="0" w:oddVBand="0" w:evenVBand="0" w:oddHBand="0" w:evenHBand="0" w:firstRowFirstColumn="0" w:firstRowLastColumn="0" w:lastRowFirstColumn="0" w:lastRowLastColumn="0"/>
            <w:tcW w:w="5000" w:type="pct"/>
            <w:gridSpan w:val="2"/>
          </w:tcPr>
          <w:p w14:paraId="02E5711A" w14:textId="77777777" w:rsidR="00743FC9" w:rsidRPr="004228F8" w:rsidRDefault="00743FC9" w:rsidP="00EC01E1">
            <w:pPr>
              <w:rPr>
                <w:rFonts w:ascii="Arial" w:hAnsi="Arial" w:cs="Arial"/>
                <w:b w:val="0"/>
                <w:bCs w:val="0"/>
                <w:color w:val="000000"/>
                <w:sz w:val="24"/>
                <w:szCs w:val="24"/>
              </w:rPr>
            </w:pPr>
          </w:p>
          <w:p w14:paraId="22D08739" w14:textId="77777777" w:rsidR="00213D3F" w:rsidRPr="00213D3F" w:rsidRDefault="00213D3F" w:rsidP="00213D3F">
            <w:pPr>
              <w:rPr>
                <w:rFonts w:ascii="Arial" w:hAnsi="Arial" w:cs="Arial"/>
                <w:b w:val="0"/>
                <w:bCs w:val="0"/>
                <w:color w:val="000000"/>
                <w:sz w:val="24"/>
                <w:szCs w:val="24"/>
              </w:rPr>
            </w:pPr>
            <w:r w:rsidRPr="00213D3F">
              <w:rPr>
                <w:rFonts w:ascii="Arial" w:hAnsi="Arial" w:cs="Arial"/>
                <w:b w:val="0"/>
                <w:bCs w:val="0"/>
                <w:color w:val="000000"/>
                <w:sz w:val="24"/>
                <w:szCs w:val="24"/>
              </w:rPr>
              <w:t>• Ongoing monitoring of:</w:t>
            </w:r>
            <w:r w:rsidRPr="00213D3F">
              <w:rPr>
                <w:rFonts w:ascii="Arial" w:hAnsi="Arial" w:cs="Arial"/>
                <w:b w:val="0"/>
                <w:bCs w:val="0"/>
                <w:color w:val="000000"/>
                <w:sz w:val="24"/>
                <w:szCs w:val="24"/>
              </w:rPr>
              <w:br/>
              <w:t>o Training participation and completion rates</w:t>
            </w:r>
            <w:r w:rsidRPr="00213D3F">
              <w:rPr>
                <w:rFonts w:ascii="Arial" w:hAnsi="Arial" w:cs="Arial"/>
                <w:b w:val="0"/>
                <w:bCs w:val="0"/>
                <w:color w:val="000000"/>
                <w:sz w:val="24"/>
                <w:szCs w:val="24"/>
              </w:rPr>
              <w:br/>
              <w:t>o Access to qualifications and development opportunities</w:t>
            </w:r>
            <w:r w:rsidRPr="00213D3F">
              <w:rPr>
                <w:rFonts w:ascii="Arial" w:hAnsi="Arial" w:cs="Arial"/>
                <w:b w:val="0"/>
                <w:bCs w:val="0"/>
                <w:color w:val="000000"/>
                <w:sz w:val="24"/>
                <w:szCs w:val="24"/>
              </w:rPr>
              <w:br/>
              <w:t>o Equality impacts across protected characteristics</w:t>
            </w:r>
          </w:p>
          <w:p w14:paraId="35439680" w14:textId="77777777" w:rsidR="00213D3F" w:rsidRPr="00213D3F" w:rsidRDefault="00213D3F" w:rsidP="00213D3F">
            <w:pPr>
              <w:rPr>
                <w:rFonts w:ascii="Arial" w:hAnsi="Arial" w:cs="Arial"/>
                <w:b w:val="0"/>
                <w:bCs w:val="0"/>
                <w:color w:val="000000"/>
                <w:sz w:val="24"/>
                <w:szCs w:val="24"/>
              </w:rPr>
            </w:pPr>
          </w:p>
          <w:p w14:paraId="34E0637C" w14:textId="6210B02D" w:rsidR="00213D3F" w:rsidRPr="00213D3F" w:rsidRDefault="00213D3F" w:rsidP="00213D3F">
            <w:pPr>
              <w:rPr>
                <w:rFonts w:ascii="Arial" w:hAnsi="Arial" w:cs="Arial"/>
                <w:b w:val="0"/>
                <w:bCs w:val="0"/>
                <w:color w:val="000000"/>
                <w:sz w:val="24"/>
                <w:szCs w:val="24"/>
              </w:rPr>
            </w:pPr>
            <w:r w:rsidRPr="00213D3F">
              <w:rPr>
                <w:rFonts w:ascii="Arial" w:hAnsi="Arial" w:cs="Arial"/>
                <w:b w:val="0"/>
                <w:bCs w:val="0"/>
                <w:color w:val="000000"/>
                <w:sz w:val="24"/>
                <w:szCs w:val="24"/>
              </w:rPr>
              <w:t>• Review of:</w:t>
            </w:r>
            <w:r w:rsidRPr="00213D3F">
              <w:rPr>
                <w:rFonts w:ascii="Arial" w:hAnsi="Arial" w:cs="Arial"/>
                <w:b w:val="0"/>
                <w:bCs w:val="0"/>
                <w:color w:val="000000"/>
                <w:sz w:val="24"/>
                <w:szCs w:val="24"/>
              </w:rPr>
              <w:br/>
              <w:t>o Employee feedback on training accessibility and quality</w:t>
            </w:r>
            <w:r w:rsidRPr="00213D3F">
              <w:rPr>
                <w:rFonts w:ascii="Arial" w:hAnsi="Arial" w:cs="Arial"/>
                <w:b w:val="0"/>
                <w:bCs w:val="0"/>
                <w:color w:val="000000"/>
                <w:sz w:val="24"/>
                <w:szCs w:val="24"/>
              </w:rPr>
              <w:br/>
            </w:r>
            <w:proofErr w:type="spellStart"/>
            <w:r w:rsidRPr="00213D3F">
              <w:rPr>
                <w:rFonts w:ascii="Arial" w:hAnsi="Arial" w:cs="Arial"/>
                <w:b w:val="0"/>
                <w:bCs w:val="0"/>
                <w:color w:val="000000"/>
                <w:sz w:val="24"/>
                <w:szCs w:val="24"/>
              </w:rPr>
              <w:t>o</w:t>
            </w:r>
            <w:proofErr w:type="spellEnd"/>
            <w:r w:rsidRPr="00213D3F">
              <w:rPr>
                <w:rFonts w:ascii="Arial" w:hAnsi="Arial" w:cs="Arial"/>
                <w:b w:val="0"/>
                <w:bCs w:val="0"/>
                <w:color w:val="000000"/>
                <w:sz w:val="24"/>
                <w:szCs w:val="24"/>
              </w:rPr>
              <w:t xml:space="preserve"> Requests for reasonable adjustments</w:t>
            </w:r>
            <w:r w:rsidRPr="00213D3F">
              <w:rPr>
                <w:rFonts w:ascii="Arial" w:hAnsi="Arial" w:cs="Arial"/>
                <w:b w:val="0"/>
                <w:bCs w:val="0"/>
                <w:color w:val="000000"/>
                <w:sz w:val="24"/>
                <w:szCs w:val="24"/>
              </w:rPr>
              <w:br/>
              <w:t>o Performance outcomes linked to learning</w:t>
            </w:r>
          </w:p>
          <w:p w14:paraId="55BEEBAD" w14:textId="77777777" w:rsidR="00213D3F" w:rsidRPr="00213D3F" w:rsidRDefault="00213D3F" w:rsidP="00213D3F">
            <w:pPr>
              <w:rPr>
                <w:rFonts w:ascii="Arial" w:hAnsi="Arial" w:cs="Arial"/>
                <w:b w:val="0"/>
                <w:bCs w:val="0"/>
                <w:color w:val="000000"/>
                <w:sz w:val="24"/>
                <w:szCs w:val="24"/>
              </w:rPr>
            </w:pPr>
          </w:p>
          <w:p w14:paraId="1F55545B" w14:textId="7CF17268" w:rsidR="00213D3F" w:rsidRPr="00213D3F" w:rsidRDefault="00213D3F" w:rsidP="00213D3F">
            <w:pPr>
              <w:rPr>
                <w:rFonts w:ascii="Arial" w:hAnsi="Arial" w:cs="Arial"/>
                <w:b w:val="0"/>
                <w:bCs w:val="0"/>
                <w:color w:val="000000"/>
                <w:sz w:val="24"/>
                <w:szCs w:val="24"/>
              </w:rPr>
            </w:pPr>
            <w:r w:rsidRPr="00213D3F">
              <w:rPr>
                <w:rFonts w:ascii="Arial" w:hAnsi="Arial" w:cs="Arial"/>
                <w:b w:val="0"/>
                <w:bCs w:val="0"/>
                <w:color w:val="000000"/>
                <w:sz w:val="24"/>
                <w:szCs w:val="24"/>
              </w:rPr>
              <w:t>• Annual policy review or earlier if:</w:t>
            </w:r>
            <w:r w:rsidRPr="00213D3F">
              <w:rPr>
                <w:rFonts w:ascii="Arial" w:hAnsi="Arial" w:cs="Arial"/>
                <w:b w:val="0"/>
                <w:bCs w:val="0"/>
                <w:color w:val="000000"/>
                <w:sz w:val="24"/>
                <w:szCs w:val="24"/>
              </w:rPr>
              <w:br/>
              <w:t>o Legislative or regulatory changes occur</w:t>
            </w:r>
            <w:r w:rsidRPr="00213D3F">
              <w:rPr>
                <w:rFonts w:ascii="Arial" w:hAnsi="Arial" w:cs="Arial"/>
                <w:b w:val="0"/>
                <w:bCs w:val="0"/>
                <w:color w:val="000000"/>
                <w:sz w:val="24"/>
                <w:szCs w:val="24"/>
              </w:rPr>
              <w:br/>
              <w:t>o Workforce or service needs change</w:t>
            </w:r>
            <w:r w:rsidRPr="00213D3F">
              <w:rPr>
                <w:rFonts w:ascii="Arial" w:hAnsi="Arial" w:cs="Arial"/>
                <w:b w:val="0"/>
                <w:bCs w:val="0"/>
                <w:color w:val="000000"/>
                <w:sz w:val="24"/>
                <w:szCs w:val="24"/>
              </w:rPr>
              <w:br/>
            </w:r>
            <w:proofErr w:type="spellStart"/>
            <w:r w:rsidRPr="00213D3F">
              <w:rPr>
                <w:rFonts w:ascii="Arial" w:hAnsi="Arial" w:cs="Arial"/>
                <w:b w:val="0"/>
                <w:bCs w:val="0"/>
                <w:color w:val="000000"/>
                <w:sz w:val="24"/>
                <w:szCs w:val="24"/>
              </w:rPr>
              <w:t>o</w:t>
            </w:r>
            <w:proofErr w:type="spellEnd"/>
            <w:r w:rsidRPr="00213D3F">
              <w:rPr>
                <w:rFonts w:ascii="Arial" w:hAnsi="Arial" w:cs="Arial"/>
                <w:b w:val="0"/>
                <w:bCs w:val="0"/>
                <w:color w:val="000000"/>
                <w:sz w:val="24"/>
                <w:szCs w:val="24"/>
              </w:rPr>
              <w:t xml:space="preserve"> Equality issues or trends are identified</w:t>
            </w:r>
          </w:p>
          <w:p w14:paraId="2791E567" w14:textId="77777777" w:rsidR="00213D3F" w:rsidRPr="00213D3F" w:rsidRDefault="00213D3F" w:rsidP="00213D3F">
            <w:pPr>
              <w:rPr>
                <w:rFonts w:ascii="Arial" w:hAnsi="Arial" w:cs="Arial"/>
                <w:b w:val="0"/>
                <w:bCs w:val="0"/>
                <w:color w:val="000000"/>
                <w:sz w:val="24"/>
                <w:szCs w:val="24"/>
              </w:rPr>
            </w:pPr>
            <w:r w:rsidRPr="00213D3F">
              <w:rPr>
                <w:rFonts w:ascii="Arial" w:hAnsi="Arial" w:cs="Arial"/>
                <w:b w:val="0"/>
                <w:bCs w:val="0"/>
                <w:color w:val="000000"/>
                <w:sz w:val="24"/>
                <w:szCs w:val="24"/>
              </w:rPr>
              <w:t>Reporting to senior management on workforce development and equality outcomes.</w:t>
            </w:r>
          </w:p>
          <w:p w14:paraId="60E6FA12" w14:textId="737C909C" w:rsidR="005F5353" w:rsidRPr="00151BC3" w:rsidRDefault="005F5353" w:rsidP="00CF4971">
            <w:pPr>
              <w:rPr>
                <w:rFonts w:ascii="Arial" w:hAnsi="Arial" w:cs="Arial"/>
                <w:b w:val="0"/>
                <w:bCs w:val="0"/>
                <w:color w:val="000000"/>
                <w:sz w:val="24"/>
                <w:szCs w:val="24"/>
              </w:rPr>
            </w:pPr>
          </w:p>
        </w:tc>
      </w:tr>
    </w:tbl>
    <w:p w14:paraId="6252AB71" w14:textId="77777777" w:rsidR="00743FC9" w:rsidRPr="00D76B9C" w:rsidRDefault="00743FC9" w:rsidP="00743FC9">
      <w:pPr>
        <w:rPr>
          <w:rFonts w:ascii="Arial" w:hAnsi="Arial" w:cs="Arial"/>
          <w:sz w:val="24"/>
          <w:szCs w:val="24"/>
        </w:rPr>
      </w:pPr>
    </w:p>
    <w:p w14:paraId="1887EDE3" w14:textId="77777777" w:rsidR="009E7427" w:rsidRPr="00D76B9C" w:rsidRDefault="009E7427" w:rsidP="00743FC9">
      <w:pPr>
        <w:rPr>
          <w:rFonts w:ascii="Arial" w:hAnsi="Arial" w:cs="Arial"/>
          <w:sz w:val="24"/>
          <w:szCs w:val="24"/>
        </w:rPr>
      </w:pPr>
    </w:p>
    <w:p w14:paraId="31BDDD28" w14:textId="131EF40B" w:rsidR="009E7427" w:rsidRPr="00D76B9C" w:rsidRDefault="009E7427" w:rsidP="00743FC9">
      <w:pPr>
        <w:rPr>
          <w:rFonts w:ascii="Arial" w:hAnsi="Arial" w:cs="Arial"/>
          <w:sz w:val="24"/>
          <w:szCs w:val="24"/>
        </w:rPr>
        <w:sectPr w:rsidR="009E7427" w:rsidRPr="00D76B9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D0155F" w:rsidRPr="00D76B9C" w14:paraId="56C3F346" w14:textId="77777777" w:rsidTr="00D0155F">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7EAB111C" w14:textId="77777777" w:rsidR="009E7427" w:rsidRDefault="002132A1" w:rsidP="00AA13FC">
            <w:pPr>
              <w:spacing w:before="120" w:after="120"/>
              <w:rPr>
                <w:rFonts w:ascii="Arial" w:hAnsi="Arial" w:cs="Arial"/>
                <w:b w:val="0"/>
                <w:bCs w:val="0"/>
                <w:sz w:val="24"/>
                <w:szCs w:val="24"/>
              </w:rPr>
            </w:pPr>
            <w:r w:rsidRPr="00D76B9C">
              <w:rPr>
                <w:rFonts w:ascii="Arial" w:hAnsi="Arial" w:cs="Arial"/>
                <w:sz w:val="24"/>
                <w:szCs w:val="24"/>
              </w:rPr>
              <w:lastRenderedPageBreak/>
              <w:t xml:space="preserve">Section 8 Action planning (if required) </w:t>
            </w:r>
          </w:p>
          <w:p w14:paraId="5BDA0A24" w14:textId="4FF09E79" w:rsidR="005F5353" w:rsidRPr="005F5353" w:rsidRDefault="005F5353" w:rsidP="00AA13FC">
            <w:pPr>
              <w:spacing w:before="120" w:after="120"/>
              <w:rPr>
                <w:rFonts w:ascii="Arial" w:hAnsi="Arial" w:cs="Arial"/>
                <w:b w:val="0"/>
                <w:bCs w:val="0"/>
                <w:sz w:val="24"/>
                <w:szCs w:val="24"/>
              </w:rPr>
            </w:pPr>
            <w:r w:rsidRPr="005F5353">
              <w:rPr>
                <w:rFonts w:ascii="Arial" w:hAnsi="Arial" w:cs="Arial"/>
                <w:b w:val="0"/>
                <w:bCs w:val="0"/>
                <w:sz w:val="24"/>
                <w:szCs w:val="24"/>
              </w:rPr>
              <w:t>Not required at this stage.</w:t>
            </w:r>
          </w:p>
        </w:tc>
      </w:tr>
      <w:tr w:rsidR="00D0155F" w:rsidRPr="00D76B9C" w14:paraId="38184D56" w14:textId="77777777" w:rsidTr="00D0155F">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3658A95C" w14:textId="77777777" w:rsidR="009E7427" w:rsidRPr="00D76B9C" w:rsidRDefault="002132A1" w:rsidP="00AA13FC">
            <w:pPr>
              <w:spacing w:before="120" w:after="120"/>
              <w:jc w:val="center"/>
              <w:rPr>
                <w:rFonts w:ascii="Arial" w:hAnsi="Arial" w:cs="Arial"/>
                <w:sz w:val="24"/>
                <w:szCs w:val="24"/>
              </w:rPr>
            </w:pPr>
            <w:r w:rsidRPr="00D76B9C">
              <w:rPr>
                <w:rFonts w:ascii="Arial" w:hAnsi="Arial" w:cs="Arial"/>
                <w:sz w:val="24"/>
                <w:szCs w:val="24"/>
              </w:rPr>
              <w:t>Question no. (ref)</w:t>
            </w:r>
          </w:p>
        </w:tc>
        <w:tc>
          <w:tcPr>
            <w:tcW w:w="1652" w:type="pct"/>
          </w:tcPr>
          <w:p w14:paraId="0265FB9A"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 xml:space="preserve">Action required </w:t>
            </w:r>
          </w:p>
        </w:tc>
        <w:tc>
          <w:tcPr>
            <w:tcW w:w="969" w:type="pct"/>
          </w:tcPr>
          <w:p w14:paraId="1D71F9DF"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Lead officer/ person responsible</w:t>
            </w:r>
          </w:p>
        </w:tc>
        <w:tc>
          <w:tcPr>
            <w:tcW w:w="777" w:type="pct"/>
          </w:tcPr>
          <w:p w14:paraId="388B98F6"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Target date</w:t>
            </w:r>
          </w:p>
        </w:tc>
        <w:tc>
          <w:tcPr>
            <w:tcW w:w="905" w:type="pct"/>
          </w:tcPr>
          <w:p w14:paraId="5E77E1A5"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Progress</w:t>
            </w:r>
          </w:p>
        </w:tc>
      </w:tr>
      <w:tr w:rsidR="00D0155F" w:rsidRPr="00D76B9C" w14:paraId="640B7359"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175BA048" w14:textId="77777777" w:rsidR="009E7427" w:rsidRPr="00D76B9C" w:rsidRDefault="009E7427" w:rsidP="00AA13FC">
            <w:pPr>
              <w:spacing w:before="120" w:after="120"/>
              <w:rPr>
                <w:rFonts w:ascii="Arial" w:hAnsi="Arial" w:cs="Arial"/>
                <w:sz w:val="24"/>
                <w:szCs w:val="24"/>
              </w:rPr>
            </w:pPr>
          </w:p>
          <w:p w14:paraId="31209AF0" w14:textId="77777777" w:rsidR="009E7427" w:rsidRPr="00D76B9C" w:rsidRDefault="009E7427" w:rsidP="00AA13FC">
            <w:pPr>
              <w:spacing w:before="120" w:after="120"/>
              <w:rPr>
                <w:rFonts w:ascii="Arial" w:hAnsi="Arial" w:cs="Arial"/>
                <w:sz w:val="24"/>
                <w:szCs w:val="24"/>
              </w:rPr>
            </w:pPr>
          </w:p>
        </w:tc>
        <w:tc>
          <w:tcPr>
            <w:tcW w:w="1652" w:type="pct"/>
          </w:tcPr>
          <w:p w14:paraId="4AE4A62E"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40C8070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4C19877"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2202E4A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3C7A8D37"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26550782" w14:textId="77777777" w:rsidR="009E7427" w:rsidRPr="00D76B9C" w:rsidRDefault="009E7427" w:rsidP="00AA13FC">
            <w:pPr>
              <w:spacing w:before="120" w:after="120"/>
              <w:rPr>
                <w:rFonts w:ascii="Arial" w:hAnsi="Arial" w:cs="Arial"/>
                <w:sz w:val="24"/>
                <w:szCs w:val="24"/>
              </w:rPr>
            </w:pPr>
          </w:p>
          <w:p w14:paraId="270DC877" w14:textId="77777777" w:rsidR="009E7427" w:rsidRPr="00D76B9C" w:rsidRDefault="009E7427" w:rsidP="00AA13FC">
            <w:pPr>
              <w:spacing w:before="120" w:after="120"/>
              <w:rPr>
                <w:rFonts w:ascii="Arial" w:hAnsi="Arial" w:cs="Arial"/>
                <w:sz w:val="24"/>
                <w:szCs w:val="24"/>
              </w:rPr>
            </w:pPr>
          </w:p>
        </w:tc>
        <w:tc>
          <w:tcPr>
            <w:tcW w:w="1652" w:type="pct"/>
          </w:tcPr>
          <w:p w14:paraId="56D0469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0F30BBA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B9C340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286125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64B7BD27"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4884940" w14:textId="77777777" w:rsidR="009E7427" w:rsidRPr="00D76B9C" w:rsidRDefault="009E7427" w:rsidP="00AA13FC">
            <w:pPr>
              <w:spacing w:before="120" w:after="120"/>
              <w:rPr>
                <w:rFonts w:ascii="Arial" w:hAnsi="Arial" w:cs="Arial"/>
                <w:sz w:val="24"/>
                <w:szCs w:val="24"/>
              </w:rPr>
            </w:pPr>
          </w:p>
          <w:p w14:paraId="3B6F0706" w14:textId="77777777" w:rsidR="009E7427" w:rsidRPr="00D76B9C" w:rsidRDefault="009E7427" w:rsidP="00AA13FC">
            <w:pPr>
              <w:spacing w:before="120" w:after="120"/>
              <w:rPr>
                <w:rFonts w:ascii="Arial" w:hAnsi="Arial" w:cs="Arial"/>
                <w:sz w:val="24"/>
                <w:szCs w:val="24"/>
              </w:rPr>
            </w:pPr>
          </w:p>
        </w:tc>
        <w:tc>
          <w:tcPr>
            <w:tcW w:w="1652" w:type="pct"/>
          </w:tcPr>
          <w:p w14:paraId="2D6D44C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53F53B3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01EDCFE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B4C99D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079B33BC"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77E07A66" w14:textId="77777777" w:rsidR="009E7427" w:rsidRPr="00D76B9C" w:rsidRDefault="009E7427" w:rsidP="00AA13FC">
            <w:pPr>
              <w:spacing w:before="120" w:after="120"/>
              <w:rPr>
                <w:rFonts w:ascii="Arial" w:hAnsi="Arial" w:cs="Arial"/>
                <w:sz w:val="24"/>
                <w:szCs w:val="24"/>
              </w:rPr>
            </w:pPr>
          </w:p>
          <w:p w14:paraId="79C49735" w14:textId="77777777" w:rsidR="009E7427" w:rsidRPr="00D76B9C" w:rsidRDefault="009E7427" w:rsidP="00AA13FC">
            <w:pPr>
              <w:spacing w:before="120" w:after="120"/>
              <w:rPr>
                <w:rFonts w:ascii="Arial" w:hAnsi="Arial" w:cs="Arial"/>
                <w:sz w:val="24"/>
                <w:szCs w:val="24"/>
              </w:rPr>
            </w:pPr>
          </w:p>
        </w:tc>
        <w:tc>
          <w:tcPr>
            <w:tcW w:w="1652" w:type="pct"/>
          </w:tcPr>
          <w:p w14:paraId="05E9CBB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7538B78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1BE632B4"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6933E9B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81C63A0" w14:textId="77777777" w:rsidR="009E7427" w:rsidRPr="00D76B9C" w:rsidRDefault="009E7427" w:rsidP="00A626DD">
      <w:pPr>
        <w:spacing w:line="360" w:lineRule="auto"/>
        <w:jc w:val="both"/>
        <w:rPr>
          <w:rFonts w:ascii="Arial" w:hAnsi="Arial" w:cs="Arial"/>
          <w:color w:val="252423"/>
          <w:sz w:val="24"/>
          <w:szCs w:val="24"/>
          <w:shd w:val="clear" w:color="auto" w:fill="FFFFFF"/>
        </w:rPr>
      </w:pPr>
    </w:p>
    <w:p w14:paraId="2426D109" w14:textId="77777777" w:rsidR="00743FC9" w:rsidRPr="00D76B9C" w:rsidRDefault="002132A1" w:rsidP="009E7427">
      <w:pPr>
        <w:spacing w:line="360" w:lineRule="auto"/>
        <w:jc w:val="both"/>
        <w:rPr>
          <w:rFonts w:ascii="Arial" w:hAnsi="Arial" w:cs="Arial"/>
          <w:sz w:val="24"/>
          <w:szCs w:val="24"/>
        </w:rPr>
      </w:pPr>
      <w:r w:rsidRPr="00D76B9C">
        <w:rPr>
          <w:rFonts w:ascii="Arial" w:hAnsi="Arial" w:cs="Arial"/>
          <w:color w:val="252423"/>
          <w:sz w:val="24"/>
          <w:szCs w:val="24"/>
          <w:shd w:val="clear" w:color="auto" w:fill="FFFFFF"/>
        </w:rPr>
        <w:lastRenderedPageBreak/>
        <w:t>If you have any suggestions for improving this process, please contact EDI_Team@Sandwell.gov.uk</w:t>
      </w:r>
    </w:p>
    <w:sectPr w:rsidR="00743FC9" w:rsidRPr="00D76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4F33" w14:textId="77777777" w:rsidR="006F40B0" w:rsidRDefault="006F40B0">
      <w:pPr>
        <w:spacing w:after="0" w:line="240" w:lineRule="auto"/>
      </w:pPr>
      <w:r>
        <w:separator/>
      </w:r>
    </w:p>
  </w:endnote>
  <w:endnote w:type="continuationSeparator" w:id="0">
    <w:p w14:paraId="6D42CA8B" w14:textId="77777777" w:rsidR="006F40B0" w:rsidRDefault="006F4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50" w14:textId="77777777" w:rsidR="00EC01E1" w:rsidRDefault="002132A1"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234D522F"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5CBB4422" w14:textId="77777777" w:rsidR="007A437B" w:rsidRDefault="006F40B0">
        <w:pPr>
          <w:pStyle w:val="Footer"/>
          <w:jc w:val="right"/>
        </w:pPr>
      </w:p>
    </w:sdtContent>
  </w:sdt>
  <w:p w14:paraId="1731A957" w14:textId="77777777"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16BE0934" w14:textId="77777777" w:rsidR="00296A09" w:rsidRDefault="006F40B0">
        <w:pPr>
          <w:pStyle w:val="Footer"/>
          <w:jc w:val="right"/>
        </w:pPr>
      </w:p>
    </w:sdtContent>
  </w:sdt>
  <w:p w14:paraId="1373C671" w14:textId="77777777" w:rsidR="007A437B" w:rsidRDefault="002132A1"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5B909984"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4C0" w14:textId="77777777"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0B309" w14:textId="77777777" w:rsidR="006F40B0" w:rsidRDefault="006F40B0">
      <w:pPr>
        <w:spacing w:after="0" w:line="240" w:lineRule="auto"/>
      </w:pPr>
      <w:r>
        <w:separator/>
      </w:r>
    </w:p>
  </w:footnote>
  <w:footnote w:type="continuationSeparator" w:id="0">
    <w:p w14:paraId="6CE3A0C3" w14:textId="77777777" w:rsidR="006F40B0" w:rsidRDefault="006F4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665"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66D" w14:textId="77777777"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95C1"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736C"/>
    <w:multiLevelType w:val="multilevel"/>
    <w:tmpl w:val="7998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B00B0"/>
    <w:multiLevelType w:val="multilevel"/>
    <w:tmpl w:val="1A6E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050CB"/>
    <w:multiLevelType w:val="multilevel"/>
    <w:tmpl w:val="983C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4E06374"/>
    <w:multiLevelType w:val="multilevel"/>
    <w:tmpl w:val="6DA4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87E65"/>
    <w:multiLevelType w:val="multilevel"/>
    <w:tmpl w:val="98A0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1602D"/>
    <w:multiLevelType w:val="multilevel"/>
    <w:tmpl w:val="F4EC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4316F"/>
    <w:multiLevelType w:val="multilevel"/>
    <w:tmpl w:val="4F54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991CD5"/>
    <w:multiLevelType w:val="hybridMultilevel"/>
    <w:tmpl w:val="1C2C26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C9B436D"/>
    <w:multiLevelType w:val="multilevel"/>
    <w:tmpl w:val="BCD4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514872">
    <w:abstractNumId w:val="3"/>
  </w:num>
  <w:num w:numId="2" w16cid:durableId="344864211">
    <w:abstractNumId w:val="0"/>
  </w:num>
  <w:num w:numId="3" w16cid:durableId="1027760281">
    <w:abstractNumId w:val="9"/>
  </w:num>
  <w:num w:numId="4" w16cid:durableId="1654985623">
    <w:abstractNumId w:val="4"/>
  </w:num>
  <w:num w:numId="5" w16cid:durableId="1335573198">
    <w:abstractNumId w:val="6"/>
  </w:num>
  <w:num w:numId="6" w16cid:durableId="86316119">
    <w:abstractNumId w:val="2"/>
  </w:num>
  <w:num w:numId="7" w16cid:durableId="1209337928">
    <w:abstractNumId w:val="1"/>
  </w:num>
  <w:num w:numId="8" w16cid:durableId="1828520584">
    <w:abstractNumId w:val="7"/>
  </w:num>
  <w:num w:numId="9" w16cid:durableId="1114061923">
    <w:abstractNumId w:val="8"/>
  </w:num>
  <w:num w:numId="10" w16cid:durableId="14046778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9CE"/>
    <w:rsid w:val="00002220"/>
    <w:rsid w:val="000129A4"/>
    <w:rsid w:val="0001695C"/>
    <w:rsid w:val="00020F3E"/>
    <w:rsid w:val="00032195"/>
    <w:rsid w:val="000507AF"/>
    <w:rsid w:val="000547F4"/>
    <w:rsid w:val="000614B8"/>
    <w:rsid w:val="00064242"/>
    <w:rsid w:val="00080EA6"/>
    <w:rsid w:val="00090CDC"/>
    <w:rsid w:val="00094307"/>
    <w:rsid w:val="000B1B36"/>
    <w:rsid w:val="000B75FB"/>
    <w:rsid w:val="000D719B"/>
    <w:rsid w:val="000F6A3C"/>
    <w:rsid w:val="00122E0E"/>
    <w:rsid w:val="001334F1"/>
    <w:rsid w:val="001409C4"/>
    <w:rsid w:val="001429F9"/>
    <w:rsid w:val="00144D1E"/>
    <w:rsid w:val="00151BC3"/>
    <w:rsid w:val="00172B3C"/>
    <w:rsid w:val="00185B12"/>
    <w:rsid w:val="0018690A"/>
    <w:rsid w:val="001944B6"/>
    <w:rsid w:val="001A0831"/>
    <w:rsid w:val="001A0976"/>
    <w:rsid w:val="001A46BC"/>
    <w:rsid w:val="001A55A9"/>
    <w:rsid w:val="001B7EFF"/>
    <w:rsid w:val="001C2F2A"/>
    <w:rsid w:val="001D4B0D"/>
    <w:rsid w:val="001E7D3C"/>
    <w:rsid w:val="001F041D"/>
    <w:rsid w:val="00200E35"/>
    <w:rsid w:val="002057E1"/>
    <w:rsid w:val="002132A1"/>
    <w:rsid w:val="00213D3F"/>
    <w:rsid w:val="00232EC5"/>
    <w:rsid w:val="002349E2"/>
    <w:rsid w:val="00261487"/>
    <w:rsid w:val="002670C9"/>
    <w:rsid w:val="00295462"/>
    <w:rsid w:val="00296A09"/>
    <w:rsid w:val="002B469E"/>
    <w:rsid w:val="002B623A"/>
    <w:rsid w:val="002C0419"/>
    <w:rsid w:val="002D74E2"/>
    <w:rsid w:val="002E04A5"/>
    <w:rsid w:val="002E35A5"/>
    <w:rsid w:val="003017DF"/>
    <w:rsid w:val="003025BC"/>
    <w:rsid w:val="003109F1"/>
    <w:rsid w:val="0032299A"/>
    <w:rsid w:val="00331DBF"/>
    <w:rsid w:val="0033487F"/>
    <w:rsid w:val="00353777"/>
    <w:rsid w:val="003539D6"/>
    <w:rsid w:val="0035693F"/>
    <w:rsid w:val="00361500"/>
    <w:rsid w:val="003622EF"/>
    <w:rsid w:val="003624AF"/>
    <w:rsid w:val="00364868"/>
    <w:rsid w:val="00373679"/>
    <w:rsid w:val="0038121A"/>
    <w:rsid w:val="0038401C"/>
    <w:rsid w:val="0039078B"/>
    <w:rsid w:val="003A29A5"/>
    <w:rsid w:val="003C160B"/>
    <w:rsid w:val="003D707B"/>
    <w:rsid w:val="003F0A30"/>
    <w:rsid w:val="003F1B9E"/>
    <w:rsid w:val="00407D67"/>
    <w:rsid w:val="004228F8"/>
    <w:rsid w:val="0043450A"/>
    <w:rsid w:val="00435566"/>
    <w:rsid w:val="00444D6C"/>
    <w:rsid w:val="004531FD"/>
    <w:rsid w:val="00454688"/>
    <w:rsid w:val="00456EB2"/>
    <w:rsid w:val="00457E12"/>
    <w:rsid w:val="00461623"/>
    <w:rsid w:val="00466957"/>
    <w:rsid w:val="00470BE2"/>
    <w:rsid w:val="004759CA"/>
    <w:rsid w:val="00480D1D"/>
    <w:rsid w:val="00482FAA"/>
    <w:rsid w:val="00485EC3"/>
    <w:rsid w:val="004A0643"/>
    <w:rsid w:val="004A3C63"/>
    <w:rsid w:val="004A6273"/>
    <w:rsid w:val="004B5464"/>
    <w:rsid w:val="004C4E48"/>
    <w:rsid w:val="004C76F5"/>
    <w:rsid w:val="004F12C9"/>
    <w:rsid w:val="004F3726"/>
    <w:rsid w:val="004F5136"/>
    <w:rsid w:val="00500DD6"/>
    <w:rsid w:val="00502DC4"/>
    <w:rsid w:val="00511217"/>
    <w:rsid w:val="00513A37"/>
    <w:rsid w:val="00521538"/>
    <w:rsid w:val="0053159D"/>
    <w:rsid w:val="0053613C"/>
    <w:rsid w:val="00537164"/>
    <w:rsid w:val="00540440"/>
    <w:rsid w:val="00543A4B"/>
    <w:rsid w:val="00562ACF"/>
    <w:rsid w:val="00566485"/>
    <w:rsid w:val="00576DAE"/>
    <w:rsid w:val="005912C1"/>
    <w:rsid w:val="005A092A"/>
    <w:rsid w:val="005A0F4C"/>
    <w:rsid w:val="005A3B2C"/>
    <w:rsid w:val="005B1527"/>
    <w:rsid w:val="005B4211"/>
    <w:rsid w:val="005C61F8"/>
    <w:rsid w:val="005D4079"/>
    <w:rsid w:val="005F19AD"/>
    <w:rsid w:val="005F2765"/>
    <w:rsid w:val="005F5353"/>
    <w:rsid w:val="006066DA"/>
    <w:rsid w:val="006176F9"/>
    <w:rsid w:val="00623775"/>
    <w:rsid w:val="00631F42"/>
    <w:rsid w:val="0063437F"/>
    <w:rsid w:val="00663A48"/>
    <w:rsid w:val="00666789"/>
    <w:rsid w:val="006959C1"/>
    <w:rsid w:val="006C3AA3"/>
    <w:rsid w:val="006D3537"/>
    <w:rsid w:val="006E4905"/>
    <w:rsid w:val="006F0471"/>
    <w:rsid w:val="006F40B0"/>
    <w:rsid w:val="00712FDD"/>
    <w:rsid w:val="00737E3E"/>
    <w:rsid w:val="00743FC9"/>
    <w:rsid w:val="007566B6"/>
    <w:rsid w:val="00761A7E"/>
    <w:rsid w:val="007709AB"/>
    <w:rsid w:val="00774515"/>
    <w:rsid w:val="007907D3"/>
    <w:rsid w:val="00796211"/>
    <w:rsid w:val="007965E2"/>
    <w:rsid w:val="007A0373"/>
    <w:rsid w:val="007A437B"/>
    <w:rsid w:val="007B3C5E"/>
    <w:rsid w:val="007F7D4F"/>
    <w:rsid w:val="00806078"/>
    <w:rsid w:val="008153AD"/>
    <w:rsid w:val="00831CE3"/>
    <w:rsid w:val="00833579"/>
    <w:rsid w:val="00835A85"/>
    <w:rsid w:val="008457EC"/>
    <w:rsid w:val="008477EF"/>
    <w:rsid w:val="008521F3"/>
    <w:rsid w:val="00882275"/>
    <w:rsid w:val="00891164"/>
    <w:rsid w:val="008A1AAD"/>
    <w:rsid w:val="008B1F32"/>
    <w:rsid w:val="008B766B"/>
    <w:rsid w:val="008C1378"/>
    <w:rsid w:val="008C5061"/>
    <w:rsid w:val="008F70F5"/>
    <w:rsid w:val="00902724"/>
    <w:rsid w:val="00902772"/>
    <w:rsid w:val="00906EFA"/>
    <w:rsid w:val="00913FF8"/>
    <w:rsid w:val="00937730"/>
    <w:rsid w:val="009405AC"/>
    <w:rsid w:val="0094338B"/>
    <w:rsid w:val="00950916"/>
    <w:rsid w:val="00961018"/>
    <w:rsid w:val="00961D7F"/>
    <w:rsid w:val="009637E5"/>
    <w:rsid w:val="009A7AAD"/>
    <w:rsid w:val="009B1AC7"/>
    <w:rsid w:val="009D272B"/>
    <w:rsid w:val="009D5DEA"/>
    <w:rsid w:val="009D6D56"/>
    <w:rsid w:val="009E4F1E"/>
    <w:rsid w:val="009E7427"/>
    <w:rsid w:val="00A06F5E"/>
    <w:rsid w:val="00A20C8E"/>
    <w:rsid w:val="00A31D8E"/>
    <w:rsid w:val="00A36C1D"/>
    <w:rsid w:val="00A447BB"/>
    <w:rsid w:val="00A626DD"/>
    <w:rsid w:val="00A954CE"/>
    <w:rsid w:val="00AA13FC"/>
    <w:rsid w:val="00AB4AD6"/>
    <w:rsid w:val="00AB5523"/>
    <w:rsid w:val="00AC1CCF"/>
    <w:rsid w:val="00AC2A17"/>
    <w:rsid w:val="00AC7B1E"/>
    <w:rsid w:val="00AE16CF"/>
    <w:rsid w:val="00AE2E51"/>
    <w:rsid w:val="00AE740A"/>
    <w:rsid w:val="00AF123C"/>
    <w:rsid w:val="00B00E4E"/>
    <w:rsid w:val="00B10D00"/>
    <w:rsid w:val="00B251FD"/>
    <w:rsid w:val="00B2622A"/>
    <w:rsid w:val="00B31B99"/>
    <w:rsid w:val="00B43C30"/>
    <w:rsid w:val="00B7344A"/>
    <w:rsid w:val="00BA57D2"/>
    <w:rsid w:val="00BB6040"/>
    <w:rsid w:val="00BC71A1"/>
    <w:rsid w:val="00BD303C"/>
    <w:rsid w:val="00C00FEE"/>
    <w:rsid w:val="00C04E18"/>
    <w:rsid w:val="00C10B1A"/>
    <w:rsid w:val="00C12B20"/>
    <w:rsid w:val="00C1632F"/>
    <w:rsid w:val="00C16790"/>
    <w:rsid w:val="00C17792"/>
    <w:rsid w:val="00C2011A"/>
    <w:rsid w:val="00C2391F"/>
    <w:rsid w:val="00C23EDB"/>
    <w:rsid w:val="00C30432"/>
    <w:rsid w:val="00C37280"/>
    <w:rsid w:val="00C37A9F"/>
    <w:rsid w:val="00C40203"/>
    <w:rsid w:val="00C47E20"/>
    <w:rsid w:val="00C6435D"/>
    <w:rsid w:val="00C67F69"/>
    <w:rsid w:val="00C763B4"/>
    <w:rsid w:val="00C77113"/>
    <w:rsid w:val="00C90268"/>
    <w:rsid w:val="00C9133F"/>
    <w:rsid w:val="00C958D2"/>
    <w:rsid w:val="00C97710"/>
    <w:rsid w:val="00CA12DB"/>
    <w:rsid w:val="00CB0F7A"/>
    <w:rsid w:val="00CB3E4E"/>
    <w:rsid w:val="00CD66DA"/>
    <w:rsid w:val="00CE3123"/>
    <w:rsid w:val="00CE6E83"/>
    <w:rsid w:val="00CE7F75"/>
    <w:rsid w:val="00CF4971"/>
    <w:rsid w:val="00CF55C9"/>
    <w:rsid w:val="00D01027"/>
    <w:rsid w:val="00D0155F"/>
    <w:rsid w:val="00D12407"/>
    <w:rsid w:val="00D20453"/>
    <w:rsid w:val="00D40610"/>
    <w:rsid w:val="00D4123F"/>
    <w:rsid w:val="00D61909"/>
    <w:rsid w:val="00D6195F"/>
    <w:rsid w:val="00D638B4"/>
    <w:rsid w:val="00D76B9C"/>
    <w:rsid w:val="00DA4C51"/>
    <w:rsid w:val="00DA711C"/>
    <w:rsid w:val="00DD077A"/>
    <w:rsid w:val="00DD0898"/>
    <w:rsid w:val="00DF49FA"/>
    <w:rsid w:val="00DF7731"/>
    <w:rsid w:val="00E125A1"/>
    <w:rsid w:val="00E132B8"/>
    <w:rsid w:val="00E21C0A"/>
    <w:rsid w:val="00E221AC"/>
    <w:rsid w:val="00E35825"/>
    <w:rsid w:val="00E35C62"/>
    <w:rsid w:val="00E36033"/>
    <w:rsid w:val="00E36CCA"/>
    <w:rsid w:val="00E4161F"/>
    <w:rsid w:val="00E433FE"/>
    <w:rsid w:val="00E477AA"/>
    <w:rsid w:val="00E50083"/>
    <w:rsid w:val="00E55E06"/>
    <w:rsid w:val="00E70EE1"/>
    <w:rsid w:val="00E71810"/>
    <w:rsid w:val="00E87057"/>
    <w:rsid w:val="00E92B76"/>
    <w:rsid w:val="00EA10AD"/>
    <w:rsid w:val="00EB3AD8"/>
    <w:rsid w:val="00EB4081"/>
    <w:rsid w:val="00EB67FF"/>
    <w:rsid w:val="00EB6FE0"/>
    <w:rsid w:val="00EC01E1"/>
    <w:rsid w:val="00ED21ED"/>
    <w:rsid w:val="00ED3344"/>
    <w:rsid w:val="00ED6F26"/>
    <w:rsid w:val="00EE1268"/>
    <w:rsid w:val="00EE252D"/>
    <w:rsid w:val="00EF5C32"/>
    <w:rsid w:val="00F06EE9"/>
    <w:rsid w:val="00F26601"/>
    <w:rsid w:val="00F30BB4"/>
    <w:rsid w:val="00F53CB2"/>
    <w:rsid w:val="00F71DDB"/>
    <w:rsid w:val="00F73647"/>
    <w:rsid w:val="00F753DF"/>
    <w:rsid w:val="00F85779"/>
    <w:rsid w:val="00F85C76"/>
    <w:rsid w:val="00F90EFE"/>
    <w:rsid w:val="00FA0B1B"/>
    <w:rsid w:val="00FA297C"/>
    <w:rsid w:val="00FB0585"/>
    <w:rsid w:val="00FB1511"/>
    <w:rsid w:val="00FD2BE0"/>
    <w:rsid w:val="00FD2E81"/>
    <w:rsid w:val="00FD6E87"/>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E7F6"/>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CommentReference">
    <w:name w:val="annotation reference"/>
    <w:basedOn w:val="DefaultParagraphFont"/>
    <w:uiPriority w:val="99"/>
    <w:semiHidden/>
    <w:unhideWhenUsed/>
    <w:rsid w:val="00200E35"/>
    <w:rPr>
      <w:sz w:val="16"/>
      <w:szCs w:val="16"/>
    </w:rPr>
  </w:style>
  <w:style w:type="paragraph" w:styleId="CommentText">
    <w:name w:val="annotation text"/>
    <w:basedOn w:val="Normal"/>
    <w:link w:val="CommentTextChar"/>
    <w:uiPriority w:val="99"/>
    <w:unhideWhenUsed/>
    <w:rsid w:val="00200E35"/>
    <w:pPr>
      <w:spacing w:after="120"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200E35"/>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0507AF"/>
    <w:pPr>
      <w:spacing w:after="16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0507AF"/>
    <w:rPr>
      <w:rFonts w:ascii="Arial" w:eastAsiaTheme="minorHAnsi" w:hAnsi="Arial"/>
      <w:b/>
      <w:bCs/>
      <w:sz w:val="20"/>
      <w:szCs w:val="20"/>
    </w:rPr>
  </w:style>
  <w:style w:type="table" w:styleId="TableGridLight">
    <w:name w:val="Grid Table Light"/>
    <w:basedOn w:val="TableNormal"/>
    <w:uiPriority w:val="40"/>
    <w:rsid w:val="008521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771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39567">
      <w:bodyDiv w:val="1"/>
      <w:marLeft w:val="0"/>
      <w:marRight w:val="0"/>
      <w:marTop w:val="0"/>
      <w:marBottom w:val="0"/>
      <w:divBdr>
        <w:top w:val="none" w:sz="0" w:space="0" w:color="auto"/>
        <w:left w:val="none" w:sz="0" w:space="0" w:color="auto"/>
        <w:bottom w:val="none" w:sz="0" w:space="0" w:color="auto"/>
        <w:right w:val="none" w:sz="0" w:space="0" w:color="auto"/>
      </w:divBdr>
    </w:div>
    <w:div w:id="1852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tranet.sandwell.gov.uk/downloads/file/14361/eqia_template_guidan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Louis_Bebb@sandwel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2.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2</cp:revision>
  <dcterms:created xsi:type="dcterms:W3CDTF">2026-07-24T16:45:00Z</dcterms:created>
  <dcterms:modified xsi:type="dcterms:W3CDTF">2026-07-24T16:45:00Z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