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AFE4" w14:textId="11D43BC1" w:rsidR="00DE2676" w:rsidRPr="00DD7CAE" w:rsidRDefault="00EE0040" w:rsidP="00FE774C">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E-scooter</w:t>
      </w:r>
      <w:r w:rsidR="00263ADF">
        <w:rPr>
          <w:rFonts w:ascii="Arial" w:eastAsia="Times New Roman" w:hAnsi="Arial" w:cs="Arial"/>
          <w:b/>
          <w:bCs/>
          <w:color w:val="000000"/>
          <w:sz w:val="72"/>
          <w:szCs w:val="72"/>
          <w:lang w:eastAsia="en-GB"/>
        </w:rPr>
        <w:t xml:space="preserve"> and E-bike</w:t>
      </w:r>
      <w:r>
        <w:rPr>
          <w:rFonts w:ascii="Arial" w:eastAsia="Times New Roman" w:hAnsi="Arial" w:cs="Arial"/>
          <w:b/>
          <w:bCs/>
          <w:color w:val="000000"/>
          <w:sz w:val="72"/>
          <w:szCs w:val="72"/>
          <w:lang w:eastAsia="en-GB"/>
        </w:rPr>
        <w:t xml:space="preserve"> Policy</w:t>
      </w:r>
    </w:p>
    <w:p w14:paraId="5B35B072" w14:textId="5EE834C6"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34FC3C2A" wp14:editId="1943B22D">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78399EC1" w14:textId="6C3201F5" w:rsidR="00FE774C"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5585D86C" wp14:editId="3C11AE26">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71450"/>
                    </a:xfrm>
                    <a:prstGeom prst="rect">
                      <a:avLst/>
                    </a:prstGeom>
                    <a:noFill/>
                    <a:ln>
                      <a:noFill/>
                    </a:ln>
                  </pic:spPr>
                </pic:pic>
              </a:graphicData>
            </a:graphic>
          </wp:inline>
        </w:drawing>
      </w:r>
    </w:p>
    <w:p w14:paraId="01E8AE7E" w14:textId="1C4C390D" w:rsidR="00FE774C" w:rsidRDefault="00FE77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p>
    <w:p w14:paraId="1727260F"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7DA22314" w14:textId="7315F0EA" w:rsidR="00DD7CAE" w:rsidRDefault="00DD7CAE"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2BC8299C" wp14:editId="7D7E6966">
            <wp:extent cx="5398088" cy="1441450"/>
            <wp:effectExtent l="0" t="0" r="0" b="6350"/>
            <wp:docPr id="9" name="Picture 9" descr="Logo of Sandwell Metropolitan Borough Council featuring a green grid of nine squares arranged in a cross shape to the left of the council name in grey text. The design uses a modern sans-serif font with &quot;Sandwell&quot; prominently displayed and &quot;Metropolitan Borough Council&quot; in smaller letter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of Sandwell Metropolitan Borough Council featuring a green grid of nine squares arranged in a cross shape to the left of the council name in grey text. The design uses a modern sans-serif font with &quot;Sandwell&quot; prominently displayed and &quot;Metropolitan Borough Council&quot; in smaller letters belo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386104C"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553B9DEE"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170FED5E" w14:textId="77777777" w:rsidR="00DE2676" w:rsidRDefault="00DE2676" w:rsidP="0085070B">
      <w:pPr>
        <w:spacing w:after="0" w:line="240" w:lineRule="auto"/>
        <w:textAlignment w:val="baseline"/>
        <w:rPr>
          <w:rFonts w:ascii="Segoe UI" w:eastAsia="Times New Roman" w:hAnsi="Segoe UI" w:cs="Segoe UI"/>
          <w:b/>
          <w:bCs/>
          <w:color w:val="000000"/>
          <w:sz w:val="20"/>
          <w:szCs w:val="20"/>
          <w:u w:val="single"/>
          <w:lang w:eastAsia="en-GB"/>
        </w:rPr>
      </w:pPr>
    </w:p>
    <w:p w14:paraId="08E70860"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7EADDDEF"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701F546D" w14:textId="77777777" w:rsidR="00DD7CAE" w:rsidRP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1E388569" w14:textId="77777777" w:rsidR="00DE2676" w:rsidRPr="0085070B" w:rsidRDefault="00DE2676" w:rsidP="0085070B">
      <w:pPr>
        <w:spacing w:after="0" w:line="240" w:lineRule="auto"/>
        <w:textAlignment w:val="baseline"/>
        <w:rPr>
          <w:rFonts w:ascii="Segoe UI" w:eastAsia="Times New Roman" w:hAnsi="Segoe UI" w:cs="Segoe UI"/>
          <w:color w:val="000000"/>
          <w:sz w:val="20"/>
          <w:szCs w:val="20"/>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85070B" w:rsidRPr="0085070B" w14:paraId="2372967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6BCD89B" w14:textId="77777777" w:rsidR="0085070B" w:rsidRPr="00172C58" w:rsidRDefault="0085070B" w:rsidP="00DD7CAE">
            <w:pPr>
              <w:spacing w:after="0" w:line="240" w:lineRule="auto"/>
              <w:ind w:left="132"/>
              <w:textAlignment w:val="baseline"/>
              <w:rPr>
                <w:rFonts w:ascii="Arial" w:eastAsia="Times New Roman" w:hAnsi="Arial" w:cs="Arial"/>
                <w:color w:val="000000"/>
                <w:sz w:val="28"/>
                <w:szCs w:val="28"/>
                <w:lang w:eastAsia="en-GB"/>
              </w:rPr>
            </w:pPr>
            <w:r w:rsidRPr="00172C58">
              <w:rPr>
                <w:rFonts w:ascii="Arial" w:eastAsia="Times New Roman" w:hAnsi="Arial" w:cs="Arial"/>
                <w:color w:val="000000"/>
                <w:sz w:val="28"/>
                <w:szCs w:val="28"/>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45CEA3E6" w14:textId="57D7F473" w:rsidR="0085070B" w:rsidRPr="00172C58" w:rsidRDefault="00263ADF" w:rsidP="00263ADF">
            <w:pPr>
              <w:spacing w:after="0" w:line="240" w:lineRule="auto"/>
              <w:textAlignment w:val="baseline"/>
              <w:rPr>
                <w:rFonts w:ascii="Arial" w:eastAsia="Times New Roman" w:hAnsi="Arial" w:cs="Arial"/>
                <w:i/>
                <w:iCs/>
                <w:color w:val="000000"/>
                <w:sz w:val="28"/>
                <w:szCs w:val="28"/>
                <w:lang w:eastAsia="en-GB"/>
              </w:rPr>
            </w:pPr>
            <w:r w:rsidRPr="00172C58">
              <w:rPr>
                <w:rFonts w:ascii="Arial" w:eastAsia="Times New Roman" w:hAnsi="Arial" w:cs="Arial"/>
                <w:i/>
                <w:iCs/>
                <w:color w:val="000000"/>
                <w:sz w:val="28"/>
                <w:szCs w:val="28"/>
                <w:lang w:eastAsia="en-GB"/>
              </w:rPr>
              <w:t xml:space="preserve"> </w:t>
            </w:r>
            <w:r w:rsidR="00EE0040" w:rsidRPr="00172C58">
              <w:rPr>
                <w:rFonts w:ascii="Arial" w:eastAsia="Times New Roman" w:hAnsi="Arial" w:cs="Arial"/>
                <w:i/>
                <w:iCs/>
                <w:color w:val="000000"/>
                <w:sz w:val="28"/>
                <w:szCs w:val="28"/>
                <w:lang w:eastAsia="en-GB"/>
              </w:rPr>
              <w:t>E-scooter</w:t>
            </w:r>
            <w:r w:rsidRPr="00172C58">
              <w:rPr>
                <w:rFonts w:ascii="Arial" w:eastAsia="Times New Roman" w:hAnsi="Arial" w:cs="Arial"/>
                <w:i/>
                <w:iCs/>
                <w:color w:val="000000"/>
                <w:sz w:val="28"/>
                <w:szCs w:val="28"/>
                <w:lang w:eastAsia="en-GB"/>
              </w:rPr>
              <w:t xml:space="preserve"> and E-bike</w:t>
            </w:r>
            <w:r w:rsidR="00EE0040" w:rsidRPr="00172C58">
              <w:rPr>
                <w:rFonts w:ascii="Arial" w:eastAsia="Times New Roman" w:hAnsi="Arial" w:cs="Arial"/>
                <w:i/>
                <w:iCs/>
                <w:color w:val="000000"/>
                <w:sz w:val="28"/>
                <w:szCs w:val="28"/>
                <w:lang w:eastAsia="en-GB"/>
              </w:rPr>
              <w:t xml:space="preserve"> Policy </w:t>
            </w:r>
          </w:p>
        </w:tc>
      </w:tr>
      <w:tr w:rsidR="0085070B" w:rsidRPr="0085070B" w14:paraId="1542B3C5"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E03C40C" w14:textId="77777777" w:rsidR="0085070B" w:rsidRPr="00172C58"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172C58">
              <w:rPr>
                <w:rFonts w:ascii="Arial" w:eastAsia="Times New Roman" w:hAnsi="Arial" w:cs="Arial"/>
                <w:color w:val="000000"/>
                <w:sz w:val="28"/>
                <w:szCs w:val="28"/>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7184F89E" w14:textId="0FA139FD" w:rsidR="0085070B" w:rsidRPr="00172C58" w:rsidRDefault="0038252E" w:rsidP="00EE0040">
            <w:pPr>
              <w:spacing w:after="0" w:line="240" w:lineRule="auto"/>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 xml:space="preserve"> </w:t>
            </w:r>
            <w:r w:rsidR="006E4B2A">
              <w:rPr>
                <w:rFonts w:ascii="Arial" w:eastAsia="Times New Roman" w:hAnsi="Arial" w:cs="Arial"/>
                <w:i/>
                <w:iCs/>
                <w:color w:val="000000"/>
                <w:sz w:val="28"/>
                <w:szCs w:val="28"/>
                <w:lang w:eastAsia="en-GB"/>
              </w:rPr>
              <w:t>Jim Brennan</w:t>
            </w:r>
          </w:p>
        </w:tc>
      </w:tr>
      <w:tr w:rsidR="00D62F6A" w:rsidRPr="00DD7CAE" w14:paraId="0F46E89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637E8C" w14:textId="3713DD3B" w:rsidR="00D62F6A" w:rsidRPr="00172C58" w:rsidRDefault="00D62F6A" w:rsidP="0085070B">
            <w:pPr>
              <w:spacing w:after="0" w:line="240" w:lineRule="auto"/>
              <w:ind w:firstLine="132"/>
              <w:textAlignment w:val="baseline"/>
              <w:rPr>
                <w:rFonts w:ascii="Arial" w:eastAsia="Times New Roman" w:hAnsi="Arial" w:cs="Arial"/>
                <w:color w:val="000000"/>
                <w:sz w:val="28"/>
                <w:szCs w:val="28"/>
                <w:lang w:eastAsia="en-GB"/>
              </w:rPr>
            </w:pPr>
            <w:r w:rsidRPr="00172C58">
              <w:rPr>
                <w:rFonts w:ascii="Arial" w:eastAsia="Times New Roman" w:hAnsi="Arial" w:cs="Arial"/>
                <w:color w:val="000000"/>
                <w:sz w:val="28"/>
                <w:szCs w:val="28"/>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tcPr>
          <w:p w14:paraId="29FAA2DE" w14:textId="1110004E" w:rsidR="00D62F6A" w:rsidRPr="00D339E9" w:rsidRDefault="006E4B2A" w:rsidP="00EE0040">
            <w:pPr>
              <w:spacing w:after="0" w:line="240" w:lineRule="auto"/>
              <w:textAlignment w:val="baseline"/>
              <w:rPr>
                <w:rFonts w:ascii="Arial" w:eastAsia="Times New Roman" w:hAnsi="Arial" w:cs="Arial"/>
                <w:i/>
                <w:iCs/>
                <w:color w:val="000000"/>
                <w:sz w:val="28"/>
                <w:szCs w:val="28"/>
                <w:lang w:eastAsia="en-GB"/>
              </w:rPr>
            </w:pPr>
            <w:r>
              <w:rPr>
                <w:rFonts w:ascii="Arial" w:eastAsia="Times New Roman" w:hAnsi="Arial" w:cs="Arial"/>
                <w:color w:val="000000"/>
                <w:sz w:val="28"/>
                <w:szCs w:val="28"/>
                <w:lang w:eastAsia="en-GB"/>
              </w:rPr>
              <w:t xml:space="preserve"> </w:t>
            </w:r>
            <w:r w:rsidR="00D339E9" w:rsidRPr="00D339E9">
              <w:rPr>
                <w:rFonts w:ascii="Arial" w:eastAsia="Times New Roman" w:hAnsi="Arial" w:cs="Arial"/>
                <w:i/>
                <w:iCs/>
                <w:color w:val="000000"/>
                <w:sz w:val="28"/>
                <w:szCs w:val="28"/>
                <w:lang w:eastAsia="en-GB"/>
              </w:rPr>
              <w:t xml:space="preserve">Cabinet </w:t>
            </w:r>
          </w:p>
        </w:tc>
      </w:tr>
      <w:tr w:rsidR="0085070B" w:rsidRPr="0085070B" w14:paraId="3584A036"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F75579" w14:textId="77777777" w:rsidR="0085070B" w:rsidRPr="00172C58"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172C58">
              <w:rPr>
                <w:rFonts w:ascii="Arial" w:eastAsia="Times New Roman" w:hAnsi="Arial" w:cs="Arial"/>
                <w:color w:val="000000"/>
                <w:sz w:val="28"/>
                <w:szCs w:val="28"/>
                <w:lang w:eastAsia="en-GB"/>
              </w:rPr>
              <w:t>Status   </w:t>
            </w:r>
          </w:p>
        </w:tc>
        <w:tc>
          <w:tcPr>
            <w:tcW w:w="2520" w:type="dxa"/>
            <w:tcBorders>
              <w:top w:val="single" w:sz="6" w:space="0" w:color="000000"/>
              <w:left w:val="single" w:sz="6" w:space="0" w:color="000000"/>
              <w:bottom w:val="single" w:sz="6" w:space="0" w:color="000000"/>
              <w:right w:val="single" w:sz="6" w:space="0" w:color="000000"/>
            </w:tcBorders>
            <w:hideMark/>
          </w:tcPr>
          <w:p w14:paraId="3D96D2AE" w14:textId="16E4A52C" w:rsidR="0085070B" w:rsidRPr="00172C58" w:rsidRDefault="00D339E9"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Final</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E1D413D" w14:textId="77777777" w:rsidR="0085070B" w:rsidRPr="00172C58" w:rsidRDefault="0085070B" w:rsidP="0085070B">
            <w:pPr>
              <w:spacing w:after="0" w:line="240" w:lineRule="auto"/>
              <w:ind w:firstLine="98"/>
              <w:textAlignment w:val="baseline"/>
              <w:rPr>
                <w:rFonts w:ascii="Times New Roman" w:eastAsia="Times New Roman" w:hAnsi="Times New Roman" w:cs="Times New Roman"/>
                <w:color w:val="000000"/>
                <w:sz w:val="28"/>
                <w:szCs w:val="28"/>
                <w:lang w:eastAsia="en-GB"/>
              </w:rPr>
            </w:pPr>
            <w:r w:rsidRPr="00172C58">
              <w:rPr>
                <w:rFonts w:ascii="Arial" w:eastAsia="Times New Roman" w:hAnsi="Arial" w:cs="Arial"/>
                <w:color w:val="000000"/>
                <w:sz w:val="28"/>
                <w:szCs w:val="28"/>
                <w:lang w:eastAsia="en-GB"/>
              </w:rPr>
              <w:t>Version   </w:t>
            </w:r>
          </w:p>
        </w:tc>
        <w:tc>
          <w:tcPr>
            <w:tcW w:w="2160" w:type="dxa"/>
            <w:tcBorders>
              <w:top w:val="single" w:sz="6" w:space="0" w:color="000000"/>
              <w:left w:val="single" w:sz="6" w:space="0" w:color="000000"/>
              <w:bottom w:val="single" w:sz="6" w:space="0" w:color="000000"/>
              <w:right w:val="single" w:sz="6" w:space="0" w:color="000000"/>
            </w:tcBorders>
            <w:hideMark/>
          </w:tcPr>
          <w:p w14:paraId="235CADCF" w14:textId="1935DACB" w:rsidR="0085070B" w:rsidRPr="00172C58" w:rsidRDefault="006E4B2A" w:rsidP="00EE0040">
            <w:pPr>
              <w:spacing w:after="0" w:line="240" w:lineRule="auto"/>
              <w:textAlignment w:val="baseline"/>
              <w:rPr>
                <w:rFonts w:ascii="Times New Roman" w:eastAsia="Times New Roman" w:hAnsi="Times New Roman" w:cs="Times New Roman"/>
                <w:i/>
                <w:iCs/>
                <w:color w:val="000000"/>
                <w:sz w:val="28"/>
                <w:szCs w:val="28"/>
                <w:lang w:eastAsia="en-GB"/>
              </w:rPr>
            </w:pPr>
            <w:r>
              <w:rPr>
                <w:rFonts w:ascii="Arial" w:eastAsia="Times New Roman" w:hAnsi="Arial" w:cs="Arial"/>
                <w:i/>
                <w:iCs/>
                <w:color w:val="000000"/>
                <w:sz w:val="28"/>
                <w:szCs w:val="28"/>
                <w:lang w:eastAsia="en-GB"/>
              </w:rPr>
              <w:t xml:space="preserve"> </w:t>
            </w:r>
            <w:r w:rsidR="00D339E9">
              <w:rPr>
                <w:rFonts w:ascii="Arial" w:eastAsia="Times New Roman" w:hAnsi="Arial" w:cs="Arial"/>
                <w:i/>
                <w:iCs/>
                <w:color w:val="000000"/>
                <w:sz w:val="28"/>
                <w:szCs w:val="28"/>
                <w:lang w:eastAsia="en-GB"/>
              </w:rPr>
              <w:t>1.0</w:t>
            </w:r>
          </w:p>
        </w:tc>
      </w:tr>
      <w:tr w:rsidR="0085070B" w:rsidRPr="0085070B" w14:paraId="12269204"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C03126E" w14:textId="77777777" w:rsidR="0085070B" w:rsidRPr="00172C58"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172C58">
              <w:rPr>
                <w:rFonts w:ascii="Arial" w:eastAsia="Times New Roman" w:hAnsi="Arial" w:cs="Arial"/>
                <w:color w:val="000000"/>
                <w:sz w:val="28"/>
                <w:szCs w:val="28"/>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hideMark/>
          </w:tcPr>
          <w:p w14:paraId="5CE6E57E" w14:textId="2006A10C" w:rsidR="0085070B" w:rsidRPr="00172C58" w:rsidRDefault="00665317" w:rsidP="00EE0040">
            <w:pPr>
              <w:spacing w:after="0" w:line="240" w:lineRule="auto"/>
              <w:textAlignment w:val="baseline"/>
              <w:rPr>
                <w:rFonts w:ascii="Arial" w:eastAsia="Times New Roman" w:hAnsi="Arial" w:cs="Arial"/>
                <w:i/>
                <w:iCs/>
                <w:color w:val="000000"/>
                <w:sz w:val="28"/>
                <w:szCs w:val="28"/>
                <w:lang w:eastAsia="en-GB"/>
              </w:rPr>
            </w:pPr>
            <w:r w:rsidRPr="00172C58">
              <w:rPr>
                <w:rFonts w:ascii="Arial" w:eastAsia="Times New Roman" w:hAnsi="Arial" w:cs="Arial"/>
                <w:i/>
                <w:iCs/>
                <w:color w:val="000000"/>
                <w:sz w:val="28"/>
                <w:szCs w:val="28"/>
                <w:lang w:eastAsia="en-GB"/>
              </w:rPr>
              <w:t xml:space="preserve"> </w:t>
            </w:r>
            <w:r w:rsidR="00D339E9">
              <w:rPr>
                <w:rFonts w:ascii="Arial" w:eastAsia="Times New Roman" w:hAnsi="Arial" w:cs="Arial"/>
                <w:i/>
                <w:iCs/>
                <w:color w:val="000000"/>
                <w:sz w:val="28"/>
                <w:szCs w:val="28"/>
                <w:lang w:eastAsia="en-GB"/>
              </w:rPr>
              <w:t>17/07/2026</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0FF0351" w14:textId="52F38DDB" w:rsidR="0085070B" w:rsidRPr="00172C58" w:rsidRDefault="0085070B" w:rsidP="0085070B">
            <w:pPr>
              <w:spacing w:after="0" w:line="240" w:lineRule="auto"/>
              <w:ind w:firstLine="98"/>
              <w:textAlignment w:val="baseline"/>
              <w:rPr>
                <w:rFonts w:ascii="Times New Roman" w:eastAsia="Times New Roman" w:hAnsi="Times New Roman" w:cs="Times New Roman"/>
                <w:color w:val="000000"/>
                <w:sz w:val="28"/>
                <w:szCs w:val="28"/>
                <w:lang w:eastAsia="en-GB"/>
              </w:rPr>
            </w:pPr>
            <w:r w:rsidRPr="00172C58">
              <w:rPr>
                <w:rFonts w:ascii="Arial" w:eastAsia="Times New Roman" w:hAnsi="Arial" w:cs="Arial"/>
                <w:color w:val="000000"/>
                <w:sz w:val="28"/>
                <w:szCs w:val="28"/>
                <w:lang w:eastAsia="en-GB"/>
              </w:rPr>
              <w:t xml:space="preserve">Approved </w:t>
            </w:r>
            <w:r w:rsidR="00F700E2" w:rsidRPr="00172C58">
              <w:rPr>
                <w:rFonts w:ascii="Arial" w:eastAsia="Times New Roman" w:hAnsi="Arial" w:cs="Arial"/>
                <w:color w:val="000000"/>
                <w:sz w:val="28"/>
                <w:szCs w:val="28"/>
                <w:lang w:eastAsia="en-GB"/>
              </w:rPr>
              <w:t xml:space="preserve">  </w:t>
            </w:r>
            <w:r w:rsidRPr="00172C58">
              <w:rPr>
                <w:rFonts w:ascii="Arial" w:eastAsia="Times New Roman" w:hAnsi="Arial" w:cs="Arial"/>
                <w:color w:val="000000"/>
                <w:sz w:val="28"/>
                <w:szCs w:val="28"/>
                <w:lang w:eastAsia="en-GB"/>
              </w:rPr>
              <w:t>on   </w:t>
            </w:r>
          </w:p>
        </w:tc>
        <w:tc>
          <w:tcPr>
            <w:tcW w:w="2160" w:type="dxa"/>
            <w:tcBorders>
              <w:top w:val="single" w:sz="6" w:space="0" w:color="000000"/>
              <w:left w:val="single" w:sz="6" w:space="0" w:color="000000"/>
              <w:bottom w:val="single" w:sz="6" w:space="0" w:color="000000"/>
              <w:right w:val="single" w:sz="6" w:space="0" w:color="000000"/>
            </w:tcBorders>
            <w:hideMark/>
          </w:tcPr>
          <w:p w14:paraId="722F0D85" w14:textId="3B6E3E43" w:rsidR="0085070B" w:rsidRPr="00172C58" w:rsidRDefault="00665317" w:rsidP="00EE0040">
            <w:pPr>
              <w:spacing w:after="0" w:line="240" w:lineRule="auto"/>
              <w:textAlignment w:val="baseline"/>
              <w:rPr>
                <w:rFonts w:ascii="Times New Roman" w:eastAsia="Times New Roman" w:hAnsi="Times New Roman" w:cs="Times New Roman"/>
                <w:i/>
                <w:iCs/>
                <w:color w:val="000000"/>
                <w:sz w:val="28"/>
                <w:szCs w:val="28"/>
                <w:lang w:eastAsia="en-GB"/>
              </w:rPr>
            </w:pPr>
            <w:r w:rsidRPr="00172C58">
              <w:rPr>
                <w:rFonts w:ascii="Arial" w:eastAsia="Times New Roman" w:hAnsi="Arial" w:cs="Arial"/>
                <w:i/>
                <w:iCs/>
                <w:color w:val="000000"/>
                <w:sz w:val="28"/>
                <w:szCs w:val="28"/>
                <w:lang w:eastAsia="en-GB"/>
              </w:rPr>
              <w:t xml:space="preserve"> </w:t>
            </w:r>
            <w:r w:rsidR="00D339E9">
              <w:rPr>
                <w:rFonts w:ascii="Arial" w:eastAsia="Times New Roman" w:hAnsi="Arial" w:cs="Arial"/>
                <w:i/>
                <w:iCs/>
                <w:color w:val="000000"/>
                <w:sz w:val="28"/>
                <w:szCs w:val="28"/>
                <w:lang w:eastAsia="en-GB"/>
              </w:rPr>
              <w:t>15/07/2026</w:t>
            </w:r>
          </w:p>
        </w:tc>
      </w:tr>
      <w:tr w:rsidR="0085070B" w:rsidRPr="0085070B" w14:paraId="617888EA"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CBC701A" w14:textId="77777777" w:rsidR="0085070B" w:rsidRPr="00172C58"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172C58">
              <w:rPr>
                <w:rFonts w:ascii="Arial" w:eastAsia="Times New Roman" w:hAnsi="Arial" w:cs="Arial"/>
                <w:color w:val="000000"/>
                <w:sz w:val="28"/>
                <w:szCs w:val="28"/>
                <w:lang w:eastAsia="en-GB"/>
              </w:rPr>
              <w:t>Last updated   </w:t>
            </w:r>
          </w:p>
        </w:tc>
        <w:tc>
          <w:tcPr>
            <w:tcW w:w="2520" w:type="dxa"/>
            <w:tcBorders>
              <w:top w:val="single" w:sz="6" w:space="0" w:color="000000"/>
              <w:left w:val="single" w:sz="6" w:space="0" w:color="000000"/>
              <w:bottom w:val="single" w:sz="6" w:space="0" w:color="000000"/>
              <w:right w:val="single" w:sz="6" w:space="0" w:color="000000"/>
            </w:tcBorders>
            <w:hideMark/>
          </w:tcPr>
          <w:p w14:paraId="14258EAF" w14:textId="35B84342" w:rsidR="0085070B" w:rsidRPr="00D339E9" w:rsidRDefault="006E4B2A" w:rsidP="00EE0040">
            <w:pPr>
              <w:spacing w:after="0" w:line="240" w:lineRule="auto"/>
              <w:textAlignment w:val="baseline"/>
              <w:rPr>
                <w:rFonts w:ascii="Arial" w:eastAsia="Times New Roman" w:hAnsi="Arial" w:cs="Arial"/>
                <w:i/>
                <w:iCs/>
                <w:color w:val="000000"/>
                <w:sz w:val="28"/>
                <w:szCs w:val="28"/>
                <w:lang w:eastAsia="en-GB"/>
              </w:rPr>
            </w:pPr>
            <w:r w:rsidRPr="00D339E9">
              <w:rPr>
                <w:rFonts w:ascii="Arial" w:eastAsia="Times New Roman" w:hAnsi="Arial" w:cs="Arial"/>
                <w:i/>
                <w:iCs/>
                <w:color w:val="000000"/>
                <w:sz w:val="28"/>
                <w:szCs w:val="28"/>
                <w:lang w:eastAsia="en-GB"/>
              </w:rPr>
              <w:t xml:space="preserve"> </w:t>
            </w:r>
            <w:r w:rsidR="00521C38" w:rsidRPr="00D339E9">
              <w:rPr>
                <w:rFonts w:ascii="Arial" w:eastAsia="Times New Roman" w:hAnsi="Arial" w:cs="Arial"/>
                <w:i/>
                <w:iCs/>
                <w:color w:val="000000"/>
                <w:sz w:val="28"/>
                <w:szCs w:val="28"/>
                <w:lang w:eastAsia="en-GB"/>
              </w:rPr>
              <w:t>26/06</w:t>
            </w:r>
            <w:r w:rsidR="00EE0040" w:rsidRPr="00D339E9">
              <w:rPr>
                <w:rFonts w:ascii="Arial" w:eastAsia="Times New Roman" w:hAnsi="Arial" w:cs="Arial"/>
                <w:i/>
                <w:iCs/>
                <w:color w:val="000000"/>
                <w:sz w:val="28"/>
                <w:szCs w:val="28"/>
                <w:lang w:eastAsia="en-GB"/>
              </w:rPr>
              <w:t>/202</w:t>
            </w:r>
            <w:r w:rsidRPr="00D339E9">
              <w:rPr>
                <w:rFonts w:ascii="Arial" w:eastAsia="Times New Roman" w:hAnsi="Arial" w:cs="Arial"/>
                <w:i/>
                <w:iCs/>
                <w:color w:val="000000"/>
                <w:sz w:val="28"/>
                <w:szCs w:val="28"/>
                <w:lang w:eastAsia="en-GB"/>
              </w:rPr>
              <w:t>6</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FDF7F26" w14:textId="77777777" w:rsidR="0085070B" w:rsidRPr="00172C58" w:rsidRDefault="0085070B" w:rsidP="00665317">
            <w:pPr>
              <w:spacing w:after="0" w:line="240" w:lineRule="auto"/>
              <w:ind w:left="130"/>
              <w:textAlignment w:val="baseline"/>
              <w:rPr>
                <w:rFonts w:ascii="Times New Roman" w:eastAsia="Times New Roman" w:hAnsi="Times New Roman" w:cs="Times New Roman"/>
                <w:color w:val="000000"/>
                <w:sz w:val="28"/>
                <w:szCs w:val="28"/>
                <w:lang w:eastAsia="en-GB"/>
              </w:rPr>
            </w:pPr>
            <w:r w:rsidRPr="00172C58">
              <w:rPr>
                <w:rFonts w:ascii="Arial" w:eastAsia="Times New Roman" w:hAnsi="Arial" w:cs="Arial"/>
                <w:color w:val="000000"/>
                <w:sz w:val="28"/>
                <w:szCs w:val="28"/>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hideMark/>
          </w:tcPr>
          <w:p w14:paraId="3C1DE21F" w14:textId="7CDFB9DF" w:rsidR="0085070B" w:rsidRPr="00172C58" w:rsidRDefault="006E4B2A" w:rsidP="00EE0040">
            <w:pPr>
              <w:spacing w:after="0" w:line="240" w:lineRule="auto"/>
              <w:textAlignment w:val="baseline"/>
              <w:rPr>
                <w:rFonts w:ascii="Times New Roman" w:eastAsia="Times New Roman" w:hAnsi="Times New Roman" w:cs="Times New Roman"/>
                <w:i/>
                <w:iCs/>
                <w:color w:val="000000"/>
                <w:sz w:val="28"/>
                <w:szCs w:val="28"/>
                <w:lang w:eastAsia="en-GB"/>
              </w:rPr>
            </w:pPr>
            <w:r>
              <w:rPr>
                <w:rFonts w:ascii="Arial" w:eastAsia="Times New Roman" w:hAnsi="Arial" w:cs="Arial"/>
                <w:i/>
                <w:iCs/>
                <w:color w:val="000000"/>
                <w:sz w:val="28"/>
                <w:szCs w:val="28"/>
                <w:lang w:eastAsia="en-GB"/>
              </w:rPr>
              <w:t xml:space="preserve"> Louis Bebb</w:t>
            </w:r>
            <w:r w:rsidR="00665317" w:rsidRPr="00172C58">
              <w:rPr>
                <w:rFonts w:ascii="Arial" w:eastAsia="Times New Roman" w:hAnsi="Arial" w:cs="Arial"/>
                <w:i/>
                <w:iCs/>
                <w:color w:val="000000"/>
                <w:sz w:val="28"/>
                <w:szCs w:val="28"/>
                <w:lang w:eastAsia="en-GB"/>
              </w:rPr>
              <w:t xml:space="preserve"> </w:t>
            </w:r>
          </w:p>
        </w:tc>
      </w:tr>
      <w:tr w:rsidR="0085070B" w:rsidRPr="0085070B" w14:paraId="152EDD50"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829680D" w14:textId="77777777" w:rsidR="0085070B" w:rsidRPr="00172C58"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172C58">
              <w:rPr>
                <w:rFonts w:ascii="Arial" w:eastAsia="Times New Roman" w:hAnsi="Arial" w:cs="Arial"/>
                <w:color w:val="000000"/>
                <w:sz w:val="28"/>
                <w:szCs w:val="28"/>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17899BE8" w14:textId="7D42083D" w:rsidR="0085070B" w:rsidRPr="00D339E9" w:rsidRDefault="00521C38" w:rsidP="00EE0040">
            <w:pPr>
              <w:spacing w:after="0" w:line="240" w:lineRule="auto"/>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 xml:space="preserve"> </w:t>
            </w:r>
            <w:r w:rsidR="00D339E9" w:rsidRPr="00D339E9">
              <w:rPr>
                <w:rFonts w:ascii="Arial" w:eastAsia="Times New Roman" w:hAnsi="Arial" w:cs="Arial"/>
                <w:i/>
                <w:iCs/>
                <w:color w:val="000000"/>
                <w:sz w:val="28"/>
                <w:szCs w:val="28"/>
                <w:lang w:eastAsia="en-GB"/>
              </w:rPr>
              <w:t>17/07/2028</w:t>
            </w:r>
          </w:p>
        </w:tc>
      </w:tr>
      <w:tr w:rsidR="0085070B" w:rsidRPr="0085070B" w14:paraId="15FEFA6D" w14:textId="77777777" w:rsidTr="008507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1ED0B39" w14:textId="77777777" w:rsidR="0085070B" w:rsidRPr="00172C58" w:rsidRDefault="0085070B" w:rsidP="0085070B">
            <w:pPr>
              <w:spacing w:after="0" w:line="240" w:lineRule="auto"/>
              <w:ind w:firstLine="132"/>
              <w:textAlignment w:val="baseline"/>
              <w:rPr>
                <w:rFonts w:ascii="Arial" w:eastAsia="Times New Roman" w:hAnsi="Arial" w:cs="Arial"/>
                <w:color w:val="000000"/>
                <w:sz w:val="28"/>
                <w:szCs w:val="28"/>
                <w:lang w:eastAsia="en-GB"/>
              </w:rPr>
            </w:pPr>
            <w:r w:rsidRPr="00172C58">
              <w:rPr>
                <w:rFonts w:ascii="Arial" w:eastAsia="Times New Roman" w:hAnsi="Arial" w:cs="Arial"/>
                <w:color w:val="000000"/>
                <w:sz w:val="28"/>
                <w:szCs w:val="28"/>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3DD45649" w14:textId="515E8ACF" w:rsidR="0085070B" w:rsidRPr="00172C58" w:rsidRDefault="00EE0040" w:rsidP="0085070B">
            <w:pPr>
              <w:spacing w:after="0" w:line="240" w:lineRule="auto"/>
              <w:ind w:left="98"/>
              <w:textAlignment w:val="baseline"/>
              <w:rPr>
                <w:rFonts w:ascii="Arial" w:eastAsia="Times New Roman" w:hAnsi="Arial" w:cs="Arial"/>
                <w:i/>
                <w:iCs/>
                <w:color w:val="000000"/>
                <w:sz w:val="28"/>
                <w:szCs w:val="28"/>
                <w:lang w:eastAsia="en-GB"/>
              </w:rPr>
            </w:pPr>
            <w:r w:rsidRPr="00172C58">
              <w:rPr>
                <w:rFonts w:ascii="Arial" w:eastAsia="Times New Roman" w:hAnsi="Arial" w:cs="Arial"/>
                <w:i/>
                <w:iCs/>
                <w:color w:val="000000"/>
                <w:sz w:val="28"/>
                <w:szCs w:val="28"/>
                <w:lang w:eastAsia="en-GB"/>
              </w:rPr>
              <w:t xml:space="preserve">To promote the safe use and storage of </w:t>
            </w:r>
            <w:r w:rsidR="00263ADF" w:rsidRPr="00172C58">
              <w:rPr>
                <w:rFonts w:ascii="Arial" w:eastAsia="Times New Roman" w:hAnsi="Arial" w:cs="Arial"/>
                <w:i/>
                <w:iCs/>
                <w:color w:val="000000"/>
                <w:sz w:val="28"/>
                <w:szCs w:val="28"/>
                <w:lang w:eastAsia="en-GB"/>
              </w:rPr>
              <w:t>e-scooters</w:t>
            </w:r>
            <w:r w:rsidRPr="00172C58">
              <w:rPr>
                <w:rFonts w:ascii="Arial" w:eastAsia="Times New Roman" w:hAnsi="Arial" w:cs="Arial"/>
                <w:i/>
                <w:iCs/>
                <w:color w:val="000000"/>
                <w:sz w:val="28"/>
                <w:szCs w:val="28"/>
                <w:lang w:eastAsia="en-GB"/>
              </w:rPr>
              <w:t xml:space="preserve"> and e-</w:t>
            </w:r>
            <w:r w:rsidR="00263ADF" w:rsidRPr="00172C58">
              <w:rPr>
                <w:rFonts w:ascii="Arial" w:eastAsia="Times New Roman" w:hAnsi="Arial" w:cs="Arial"/>
                <w:i/>
                <w:iCs/>
                <w:color w:val="000000"/>
                <w:sz w:val="28"/>
                <w:szCs w:val="28"/>
                <w:lang w:eastAsia="en-GB"/>
              </w:rPr>
              <w:t>bikes</w:t>
            </w:r>
            <w:r w:rsidR="00C724D4" w:rsidRPr="00172C58">
              <w:rPr>
                <w:rFonts w:ascii="Arial" w:eastAsia="Times New Roman" w:hAnsi="Arial" w:cs="Arial"/>
                <w:i/>
                <w:iCs/>
                <w:color w:val="000000"/>
                <w:sz w:val="28"/>
                <w:szCs w:val="28"/>
                <w:lang w:eastAsia="en-GB"/>
              </w:rPr>
              <w:t xml:space="preserve"> and</w:t>
            </w:r>
            <w:r w:rsidRPr="00172C58">
              <w:rPr>
                <w:rFonts w:ascii="Arial" w:eastAsia="Times New Roman" w:hAnsi="Arial" w:cs="Arial"/>
                <w:i/>
                <w:iCs/>
                <w:color w:val="000000"/>
                <w:sz w:val="28"/>
                <w:szCs w:val="28"/>
                <w:lang w:eastAsia="en-GB"/>
              </w:rPr>
              <w:t xml:space="preserve"> provide a clear statement on the management of their storage and use within council properties and shared communal spaces.</w:t>
            </w:r>
          </w:p>
        </w:tc>
      </w:tr>
    </w:tbl>
    <w:p w14:paraId="2B91632B" w14:textId="77777777" w:rsidR="00CC1C8F" w:rsidRDefault="00CC1C8F"/>
    <w:p w14:paraId="537D51E5" w14:textId="77777777" w:rsidR="00172C58" w:rsidRDefault="00172C58"/>
    <w:p w14:paraId="7B3A6E4B" w14:textId="77777777" w:rsidR="00172C58" w:rsidRDefault="00172C58"/>
    <w:p w14:paraId="4A512004" w14:textId="77777777" w:rsidR="00DD7CAE" w:rsidRDefault="00DD7CAE"/>
    <w:sdt>
      <w:sdtPr>
        <w:rPr>
          <w:rFonts w:asciiTheme="minorHAnsi" w:eastAsiaTheme="minorHAnsi" w:hAnsiTheme="minorHAnsi" w:cstheme="minorBidi"/>
          <w:color w:val="auto"/>
          <w:sz w:val="22"/>
          <w:szCs w:val="22"/>
          <w:lang w:val="en-GB"/>
        </w:rPr>
        <w:id w:val="71088094"/>
        <w:docPartObj>
          <w:docPartGallery w:val="Table of Contents"/>
          <w:docPartUnique/>
        </w:docPartObj>
      </w:sdtPr>
      <w:sdtEndPr>
        <w:rPr>
          <w:b/>
          <w:bCs/>
          <w:noProof/>
        </w:rPr>
      </w:sdtEndPr>
      <w:sdtContent>
        <w:p w14:paraId="30BB5B92" w14:textId="77777777" w:rsidR="00A00C18" w:rsidRPr="00172C58" w:rsidRDefault="00A00C18" w:rsidP="00A00C18">
          <w:pPr>
            <w:pStyle w:val="TOCHeading"/>
            <w:jc w:val="center"/>
            <w:rPr>
              <w:rFonts w:ascii="Arial" w:hAnsi="Arial" w:cs="Arial"/>
              <w:b/>
              <w:bCs/>
              <w:color w:val="auto"/>
              <w:sz w:val="28"/>
              <w:szCs w:val="28"/>
              <w:u w:val="single"/>
            </w:rPr>
          </w:pPr>
          <w:r w:rsidRPr="00172C58">
            <w:rPr>
              <w:rFonts w:ascii="Arial" w:hAnsi="Arial" w:cs="Arial"/>
              <w:b/>
              <w:bCs/>
              <w:color w:val="auto"/>
              <w:sz w:val="28"/>
              <w:szCs w:val="28"/>
              <w:u w:val="single"/>
            </w:rPr>
            <w:t>Contents</w:t>
          </w:r>
        </w:p>
        <w:p w14:paraId="05F6BAE6" w14:textId="206007E2" w:rsidR="009B57FA" w:rsidRPr="00172C58" w:rsidRDefault="00A00C18">
          <w:pPr>
            <w:pStyle w:val="TOC1"/>
            <w:tabs>
              <w:tab w:val="left" w:pos="480"/>
              <w:tab w:val="right" w:leader="dot" w:pos="9016"/>
            </w:tabs>
            <w:rPr>
              <w:rFonts w:eastAsiaTheme="minorEastAsia"/>
              <w:noProof/>
              <w:kern w:val="2"/>
              <w:sz w:val="28"/>
              <w:szCs w:val="28"/>
              <w:lang w:eastAsia="en-GB"/>
              <w14:ligatures w14:val="standardContextual"/>
            </w:rPr>
          </w:pPr>
          <w:r w:rsidRPr="00172C58">
            <w:rPr>
              <w:rFonts w:ascii="Arial" w:hAnsi="Arial" w:cs="Arial"/>
              <w:b/>
              <w:bCs/>
              <w:sz w:val="28"/>
              <w:szCs w:val="28"/>
            </w:rPr>
            <w:fldChar w:fldCharType="begin"/>
          </w:r>
          <w:r w:rsidRPr="00172C58">
            <w:rPr>
              <w:rFonts w:ascii="Arial" w:hAnsi="Arial" w:cs="Arial"/>
              <w:b/>
              <w:bCs/>
              <w:sz w:val="28"/>
              <w:szCs w:val="28"/>
            </w:rPr>
            <w:instrText xml:space="preserve"> TOC \o "1-3" \h \z \u </w:instrText>
          </w:r>
          <w:r w:rsidRPr="00172C58">
            <w:rPr>
              <w:rFonts w:ascii="Arial" w:hAnsi="Arial" w:cs="Arial"/>
              <w:b/>
              <w:bCs/>
              <w:sz w:val="28"/>
              <w:szCs w:val="28"/>
            </w:rPr>
            <w:fldChar w:fldCharType="separate"/>
          </w:r>
          <w:hyperlink w:anchor="_Toc190854767" w:history="1">
            <w:r w:rsidR="009B57FA" w:rsidRPr="00172C58">
              <w:rPr>
                <w:rStyle w:val="Hyperlink"/>
                <w:rFonts w:ascii="Arial" w:eastAsiaTheme="majorEastAsia" w:hAnsi="Arial" w:cs="Arial"/>
                <w:b/>
                <w:bCs/>
                <w:noProof/>
                <w:sz w:val="28"/>
                <w:szCs w:val="28"/>
              </w:rPr>
              <w:t>1.</w:t>
            </w:r>
            <w:r w:rsidR="009B57FA" w:rsidRPr="00172C58">
              <w:rPr>
                <w:rFonts w:eastAsiaTheme="minorEastAsia"/>
                <w:noProof/>
                <w:kern w:val="2"/>
                <w:sz w:val="28"/>
                <w:szCs w:val="28"/>
                <w:lang w:eastAsia="en-GB"/>
                <w14:ligatures w14:val="standardContextual"/>
              </w:rPr>
              <w:tab/>
            </w:r>
            <w:r w:rsidR="009B57FA" w:rsidRPr="00172C58">
              <w:rPr>
                <w:rStyle w:val="Hyperlink"/>
                <w:rFonts w:ascii="Arial" w:eastAsiaTheme="majorEastAsia" w:hAnsi="Arial" w:cs="Arial"/>
                <w:b/>
                <w:bCs/>
                <w:noProof/>
                <w:sz w:val="28"/>
                <w:szCs w:val="28"/>
              </w:rPr>
              <w:t>Purpose</w:t>
            </w:r>
            <w:r w:rsidR="009B57FA" w:rsidRPr="00172C58">
              <w:rPr>
                <w:noProof/>
                <w:webHidden/>
                <w:sz w:val="28"/>
                <w:szCs w:val="28"/>
              </w:rPr>
              <w:tab/>
            </w:r>
            <w:r w:rsidR="009B57FA" w:rsidRPr="00172C58">
              <w:rPr>
                <w:noProof/>
                <w:webHidden/>
                <w:sz w:val="28"/>
                <w:szCs w:val="28"/>
              </w:rPr>
              <w:fldChar w:fldCharType="begin"/>
            </w:r>
            <w:r w:rsidR="009B57FA" w:rsidRPr="00172C58">
              <w:rPr>
                <w:noProof/>
                <w:webHidden/>
                <w:sz w:val="28"/>
                <w:szCs w:val="28"/>
              </w:rPr>
              <w:instrText xml:space="preserve"> PAGEREF _Toc190854767 \h </w:instrText>
            </w:r>
            <w:r w:rsidR="009B57FA" w:rsidRPr="00172C58">
              <w:rPr>
                <w:noProof/>
                <w:webHidden/>
                <w:sz w:val="28"/>
                <w:szCs w:val="28"/>
              </w:rPr>
            </w:r>
            <w:r w:rsidR="009B57FA" w:rsidRPr="00172C58">
              <w:rPr>
                <w:noProof/>
                <w:webHidden/>
                <w:sz w:val="28"/>
                <w:szCs w:val="28"/>
              </w:rPr>
              <w:fldChar w:fldCharType="separate"/>
            </w:r>
            <w:r w:rsidR="009B57FA" w:rsidRPr="00172C58">
              <w:rPr>
                <w:noProof/>
                <w:webHidden/>
                <w:sz w:val="28"/>
                <w:szCs w:val="28"/>
              </w:rPr>
              <w:t>2</w:t>
            </w:r>
            <w:r w:rsidR="009B57FA" w:rsidRPr="00172C58">
              <w:rPr>
                <w:noProof/>
                <w:webHidden/>
                <w:sz w:val="28"/>
                <w:szCs w:val="28"/>
              </w:rPr>
              <w:fldChar w:fldCharType="end"/>
            </w:r>
          </w:hyperlink>
        </w:p>
        <w:p w14:paraId="656CC5DF" w14:textId="4C8F9968" w:rsidR="009B57FA" w:rsidRPr="00172C58"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68" w:history="1">
            <w:r w:rsidRPr="00172C58">
              <w:rPr>
                <w:rStyle w:val="Hyperlink"/>
                <w:rFonts w:ascii="Arial" w:eastAsiaTheme="majorEastAsia" w:hAnsi="Arial" w:cs="Arial"/>
                <w:b/>
                <w:bCs/>
                <w:noProof/>
                <w:sz w:val="28"/>
                <w:szCs w:val="28"/>
              </w:rPr>
              <w:t>2.</w:t>
            </w:r>
            <w:r w:rsidRPr="00172C58">
              <w:rPr>
                <w:rFonts w:eastAsiaTheme="minorEastAsia"/>
                <w:noProof/>
                <w:kern w:val="2"/>
                <w:sz w:val="28"/>
                <w:szCs w:val="28"/>
                <w:lang w:eastAsia="en-GB"/>
                <w14:ligatures w14:val="standardContextual"/>
              </w:rPr>
              <w:tab/>
            </w:r>
            <w:r w:rsidRPr="00172C58">
              <w:rPr>
                <w:rStyle w:val="Hyperlink"/>
                <w:rFonts w:ascii="Arial" w:eastAsiaTheme="majorEastAsia" w:hAnsi="Arial" w:cs="Arial"/>
                <w:b/>
                <w:bCs/>
                <w:noProof/>
                <w:sz w:val="28"/>
                <w:szCs w:val="28"/>
              </w:rPr>
              <w:t>Scope</w:t>
            </w:r>
            <w:r w:rsidRPr="00172C58">
              <w:rPr>
                <w:noProof/>
                <w:webHidden/>
                <w:sz w:val="28"/>
                <w:szCs w:val="28"/>
              </w:rPr>
              <w:tab/>
            </w:r>
            <w:r w:rsidRPr="00172C58">
              <w:rPr>
                <w:noProof/>
                <w:webHidden/>
                <w:sz w:val="28"/>
                <w:szCs w:val="28"/>
              </w:rPr>
              <w:fldChar w:fldCharType="begin"/>
            </w:r>
            <w:r w:rsidRPr="00172C58">
              <w:rPr>
                <w:noProof/>
                <w:webHidden/>
                <w:sz w:val="28"/>
                <w:szCs w:val="28"/>
              </w:rPr>
              <w:instrText xml:space="preserve"> PAGEREF _Toc190854768 \h </w:instrText>
            </w:r>
            <w:r w:rsidRPr="00172C58">
              <w:rPr>
                <w:noProof/>
                <w:webHidden/>
                <w:sz w:val="28"/>
                <w:szCs w:val="28"/>
              </w:rPr>
            </w:r>
            <w:r w:rsidRPr="00172C58">
              <w:rPr>
                <w:noProof/>
                <w:webHidden/>
                <w:sz w:val="28"/>
                <w:szCs w:val="28"/>
              </w:rPr>
              <w:fldChar w:fldCharType="separate"/>
            </w:r>
            <w:r w:rsidRPr="00172C58">
              <w:rPr>
                <w:noProof/>
                <w:webHidden/>
                <w:sz w:val="28"/>
                <w:szCs w:val="28"/>
              </w:rPr>
              <w:t>3</w:t>
            </w:r>
            <w:r w:rsidRPr="00172C58">
              <w:rPr>
                <w:noProof/>
                <w:webHidden/>
                <w:sz w:val="28"/>
                <w:szCs w:val="28"/>
              </w:rPr>
              <w:fldChar w:fldCharType="end"/>
            </w:r>
          </w:hyperlink>
        </w:p>
        <w:p w14:paraId="18EFDE52" w14:textId="2CDB660D" w:rsidR="009B57FA" w:rsidRPr="00172C58"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69" w:history="1">
            <w:r w:rsidRPr="00172C58">
              <w:rPr>
                <w:rStyle w:val="Hyperlink"/>
                <w:rFonts w:ascii="Arial" w:eastAsiaTheme="majorEastAsia" w:hAnsi="Arial" w:cs="Arial"/>
                <w:b/>
                <w:bCs/>
                <w:noProof/>
                <w:sz w:val="28"/>
                <w:szCs w:val="28"/>
              </w:rPr>
              <w:t>3.</w:t>
            </w:r>
            <w:r w:rsidRPr="00172C58">
              <w:rPr>
                <w:rFonts w:eastAsiaTheme="minorEastAsia"/>
                <w:noProof/>
                <w:kern w:val="2"/>
                <w:sz w:val="28"/>
                <w:szCs w:val="28"/>
                <w:lang w:eastAsia="en-GB"/>
                <w14:ligatures w14:val="standardContextual"/>
              </w:rPr>
              <w:tab/>
            </w:r>
            <w:r w:rsidRPr="00172C58">
              <w:rPr>
                <w:rStyle w:val="Hyperlink"/>
                <w:rFonts w:ascii="Arial" w:eastAsiaTheme="majorEastAsia" w:hAnsi="Arial" w:cs="Arial"/>
                <w:b/>
                <w:bCs/>
                <w:noProof/>
                <w:sz w:val="28"/>
                <w:szCs w:val="28"/>
              </w:rPr>
              <w:t xml:space="preserve">What </w:t>
            </w:r>
            <w:r w:rsidR="00EE0040" w:rsidRPr="00172C58">
              <w:rPr>
                <w:rStyle w:val="Hyperlink"/>
                <w:rFonts w:ascii="Arial" w:eastAsiaTheme="majorEastAsia" w:hAnsi="Arial" w:cs="Arial"/>
                <w:b/>
                <w:bCs/>
                <w:noProof/>
                <w:sz w:val="28"/>
                <w:szCs w:val="28"/>
              </w:rPr>
              <w:t>do we mean by</w:t>
            </w:r>
            <w:r w:rsidR="00263ADF" w:rsidRPr="00172C58">
              <w:rPr>
                <w:rStyle w:val="Hyperlink"/>
                <w:rFonts w:ascii="Arial" w:eastAsiaTheme="majorEastAsia" w:hAnsi="Arial" w:cs="Arial"/>
                <w:b/>
                <w:bCs/>
                <w:noProof/>
                <w:sz w:val="28"/>
                <w:szCs w:val="28"/>
              </w:rPr>
              <w:t xml:space="preserve"> </w:t>
            </w:r>
            <w:r w:rsidR="00EE0040" w:rsidRPr="00172C58">
              <w:rPr>
                <w:rStyle w:val="Hyperlink"/>
                <w:rFonts w:ascii="Arial" w:eastAsiaTheme="majorEastAsia" w:hAnsi="Arial" w:cs="Arial"/>
                <w:b/>
                <w:bCs/>
                <w:noProof/>
                <w:sz w:val="28"/>
                <w:szCs w:val="28"/>
              </w:rPr>
              <w:t>E-scooters</w:t>
            </w:r>
            <w:r w:rsidR="00263ADF" w:rsidRPr="00172C58">
              <w:rPr>
                <w:rStyle w:val="Hyperlink"/>
                <w:rFonts w:ascii="Arial" w:eastAsiaTheme="majorEastAsia" w:hAnsi="Arial" w:cs="Arial"/>
                <w:b/>
                <w:bCs/>
                <w:noProof/>
                <w:sz w:val="28"/>
                <w:szCs w:val="28"/>
              </w:rPr>
              <w:t xml:space="preserve"> and E-bikes</w:t>
            </w:r>
            <w:r w:rsidRPr="00172C58">
              <w:rPr>
                <w:rStyle w:val="Hyperlink"/>
                <w:rFonts w:ascii="Arial" w:eastAsiaTheme="majorEastAsia" w:hAnsi="Arial" w:cs="Arial"/>
                <w:b/>
                <w:bCs/>
                <w:noProof/>
                <w:sz w:val="28"/>
                <w:szCs w:val="28"/>
              </w:rPr>
              <w:t>?</w:t>
            </w:r>
            <w:r w:rsidRPr="00172C58">
              <w:rPr>
                <w:noProof/>
                <w:webHidden/>
                <w:sz w:val="28"/>
                <w:szCs w:val="28"/>
              </w:rPr>
              <w:tab/>
            </w:r>
            <w:r w:rsidRPr="00172C58">
              <w:rPr>
                <w:noProof/>
                <w:webHidden/>
                <w:sz w:val="28"/>
                <w:szCs w:val="28"/>
              </w:rPr>
              <w:fldChar w:fldCharType="begin"/>
            </w:r>
            <w:r w:rsidRPr="00172C58">
              <w:rPr>
                <w:noProof/>
                <w:webHidden/>
                <w:sz w:val="28"/>
                <w:szCs w:val="28"/>
              </w:rPr>
              <w:instrText xml:space="preserve"> PAGEREF _Toc190854769 \h </w:instrText>
            </w:r>
            <w:r w:rsidRPr="00172C58">
              <w:rPr>
                <w:noProof/>
                <w:webHidden/>
                <w:sz w:val="28"/>
                <w:szCs w:val="28"/>
              </w:rPr>
            </w:r>
            <w:r w:rsidRPr="00172C58">
              <w:rPr>
                <w:noProof/>
                <w:webHidden/>
                <w:sz w:val="28"/>
                <w:szCs w:val="28"/>
              </w:rPr>
              <w:fldChar w:fldCharType="separate"/>
            </w:r>
            <w:r w:rsidRPr="00172C58">
              <w:rPr>
                <w:noProof/>
                <w:webHidden/>
                <w:sz w:val="28"/>
                <w:szCs w:val="28"/>
              </w:rPr>
              <w:t>3</w:t>
            </w:r>
            <w:r w:rsidRPr="00172C58">
              <w:rPr>
                <w:noProof/>
                <w:webHidden/>
                <w:sz w:val="28"/>
                <w:szCs w:val="28"/>
              </w:rPr>
              <w:fldChar w:fldCharType="end"/>
            </w:r>
          </w:hyperlink>
        </w:p>
        <w:p w14:paraId="4530AF41" w14:textId="6E8CAA26" w:rsidR="009B57FA" w:rsidRPr="00172C58"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0" w:history="1">
            <w:r w:rsidRPr="00172C58">
              <w:rPr>
                <w:rStyle w:val="Hyperlink"/>
                <w:rFonts w:ascii="Arial" w:eastAsiaTheme="majorEastAsia" w:hAnsi="Arial" w:cs="Arial"/>
                <w:b/>
                <w:bCs/>
                <w:noProof/>
                <w:sz w:val="28"/>
                <w:szCs w:val="28"/>
              </w:rPr>
              <w:t>4.</w:t>
            </w:r>
            <w:r w:rsidRPr="00172C58">
              <w:rPr>
                <w:rFonts w:eastAsiaTheme="minorEastAsia"/>
                <w:noProof/>
                <w:kern w:val="2"/>
                <w:sz w:val="28"/>
                <w:szCs w:val="28"/>
                <w:lang w:eastAsia="en-GB"/>
                <w14:ligatures w14:val="standardContextual"/>
              </w:rPr>
              <w:tab/>
            </w:r>
            <w:r w:rsidRPr="00172C58">
              <w:rPr>
                <w:rStyle w:val="Hyperlink"/>
                <w:rFonts w:ascii="Arial" w:eastAsiaTheme="majorEastAsia" w:hAnsi="Arial" w:cs="Arial"/>
                <w:b/>
                <w:bCs/>
                <w:noProof/>
                <w:sz w:val="28"/>
                <w:szCs w:val="28"/>
              </w:rPr>
              <w:t>Policy Statement</w:t>
            </w:r>
            <w:r w:rsidRPr="00172C58">
              <w:rPr>
                <w:noProof/>
                <w:webHidden/>
                <w:sz w:val="28"/>
                <w:szCs w:val="28"/>
              </w:rPr>
              <w:tab/>
            </w:r>
            <w:r w:rsidRPr="00172C58">
              <w:rPr>
                <w:noProof/>
                <w:webHidden/>
                <w:sz w:val="28"/>
                <w:szCs w:val="28"/>
              </w:rPr>
              <w:fldChar w:fldCharType="begin"/>
            </w:r>
            <w:r w:rsidRPr="00172C58">
              <w:rPr>
                <w:noProof/>
                <w:webHidden/>
                <w:sz w:val="28"/>
                <w:szCs w:val="28"/>
              </w:rPr>
              <w:instrText xml:space="preserve"> PAGEREF _Toc190854770 \h </w:instrText>
            </w:r>
            <w:r w:rsidRPr="00172C58">
              <w:rPr>
                <w:noProof/>
                <w:webHidden/>
                <w:sz w:val="28"/>
                <w:szCs w:val="28"/>
              </w:rPr>
            </w:r>
            <w:r w:rsidRPr="00172C58">
              <w:rPr>
                <w:noProof/>
                <w:webHidden/>
                <w:sz w:val="28"/>
                <w:szCs w:val="28"/>
              </w:rPr>
              <w:fldChar w:fldCharType="separate"/>
            </w:r>
            <w:r w:rsidRPr="00172C58">
              <w:rPr>
                <w:noProof/>
                <w:webHidden/>
                <w:sz w:val="28"/>
                <w:szCs w:val="28"/>
              </w:rPr>
              <w:t>3</w:t>
            </w:r>
            <w:r w:rsidRPr="00172C58">
              <w:rPr>
                <w:noProof/>
                <w:webHidden/>
                <w:sz w:val="28"/>
                <w:szCs w:val="28"/>
              </w:rPr>
              <w:fldChar w:fldCharType="end"/>
            </w:r>
          </w:hyperlink>
        </w:p>
        <w:p w14:paraId="77C024AE" w14:textId="30C257C7" w:rsidR="009B57FA" w:rsidRPr="00172C58"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1" w:history="1">
            <w:r w:rsidRPr="00172C58">
              <w:rPr>
                <w:rStyle w:val="Hyperlink"/>
                <w:rFonts w:ascii="Arial" w:eastAsiaTheme="majorEastAsia" w:hAnsi="Arial" w:cs="Arial"/>
                <w:b/>
                <w:bCs/>
                <w:noProof/>
                <w:sz w:val="28"/>
                <w:szCs w:val="28"/>
              </w:rPr>
              <w:t>5.</w:t>
            </w:r>
            <w:r w:rsidRPr="00172C58">
              <w:rPr>
                <w:rFonts w:eastAsiaTheme="minorEastAsia"/>
                <w:noProof/>
                <w:kern w:val="2"/>
                <w:sz w:val="28"/>
                <w:szCs w:val="28"/>
                <w:lang w:eastAsia="en-GB"/>
                <w14:ligatures w14:val="standardContextual"/>
              </w:rPr>
              <w:tab/>
            </w:r>
            <w:r w:rsidRPr="00172C58">
              <w:rPr>
                <w:rStyle w:val="Hyperlink"/>
                <w:rFonts w:ascii="Arial" w:eastAsiaTheme="majorEastAsia" w:hAnsi="Arial" w:cs="Arial"/>
                <w:b/>
                <w:bCs/>
                <w:noProof/>
                <w:sz w:val="28"/>
                <w:szCs w:val="28"/>
              </w:rPr>
              <w:t>Development of Policy</w:t>
            </w:r>
            <w:r w:rsidRPr="00172C58">
              <w:rPr>
                <w:noProof/>
                <w:webHidden/>
                <w:sz w:val="28"/>
                <w:szCs w:val="28"/>
              </w:rPr>
              <w:tab/>
            </w:r>
            <w:r w:rsidRPr="00172C58">
              <w:rPr>
                <w:noProof/>
                <w:webHidden/>
                <w:sz w:val="28"/>
                <w:szCs w:val="28"/>
              </w:rPr>
              <w:fldChar w:fldCharType="begin"/>
            </w:r>
            <w:r w:rsidRPr="00172C58">
              <w:rPr>
                <w:noProof/>
                <w:webHidden/>
                <w:sz w:val="28"/>
                <w:szCs w:val="28"/>
              </w:rPr>
              <w:instrText xml:space="preserve"> PAGEREF _Toc190854771 \h </w:instrText>
            </w:r>
            <w:r w:rsidRPr="00172C58">
              <w:rPr>
                <w:noProof/>
                <w:webHidden/>
                <w:sz w:val="28"/>
                <w:szCs w:val="28"/>
              </w:rPr>
            </w:r>
            <w:r w:rsidRPr="00172C58">
              <w:rPr>
                <w:noProof/>
                <w:webHidden/>
                <w:sz w:val="28"/>
                <w:szCs w:val="28"/>
              </w:rPr>
              <w:fldChar w:fldCharType="separate"/>
            </w:r>
            <w:r w:rsidRPr="00172C58">
              <w:rPr>
                <w:noProof/>
                <w:webHidden/>
                <w:sz w:val="28"/>
                <w:szCs w:val="28"/>
              </w:rPr>
              <w:t>4</w:t>
            </w:r>
            <w:r w:rsidRPr="00172C58">
              <w:rPr>
                <w:noProof/>
                <w:webHidden/>
                <w:sz w:val="28"/>
                <w:szCs w:val="28"/>
              </w:rPr>
              <w:fldChar w:fldCharType="end"/>
            </w:r>
          </w:hyperlink>
        </w:p>
        <w:p w14:paraId="214C1FC6" w14:textId="4FFAC426" w:rsidR="009B57FA" w:rsidRPr="00172C58"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2" w:history="1">
            <w:r w:rsidRPr="00172C58">
              <w:rPr>
                <w:rStyle w:val="Hyperlink"/>
                <w:rFonts w:ascii="Arial" w:eastAsiaTheme="majorEastAsia" w:hAnsi="Arial" w:cs="Arial"/>
                <w:b/>
                <w:bCs/>
                <w:noProof/>
                <w:sz w:val="28"/>
                <w:szCs w:val="28"/>
              </w:rPr>
              <w:t>6.</w:t>
            </w:r>
            <w:r w:rsidRPr="00172C58">
              <w:rPr>
                <w:rFonts w:eastAsiaTheme="minorEastAsia"/>
                <w:noProof/>
                <w:kern w:val="2"/>
                <w:sz w:val="28"/>
                <w:szCs w:val="28"/>
                <w:lang w:eastAsia="en-GB"/>
                <w14:ligatures w14:val="standardContextual"/>
              </w:rPr>
              <w:tab/>
            </w:r>
            <w:r w:rsidRPr="00172C58">
              <w:rPr>
                <w:rStyle w:val="Hyperlink"/>
                <w:rFonts w:ascii="Arial" w:eastAsiaTheme="majorEastAsia" w:hAnsi="Arial" w:cs="Arial"/>
                <w:b/>
                <w:bCs/>
                <w:noProof/>
                <w:sz w:val="28"/>
                <w:szCs w:val="28"/>
              </w:rPr>
              <w:t>Related Documents</w:t>
            </w:r>
            <w:r w:rsidRPr="00172C58">
              <w:rPr>
                <w:noProof/>
                <w:webHidden/>
                <w:sz w:val="28"/>
                <w:szCs w:val="28"/>
              </w:rPr>
              <w:tab/>
            </w:r>
            <w:r w:rsidRPr="00172C58">
              <w:rPr>
                <w:noProof/>
                <w:webHidden/>
                <w:sz w:val="28"/>
                <w:szCs w:val="28"/>
              </w:rPr>
              <w:fldChar w:fldCharType="begin"/>
            </w:r>
            <w:r w:rsidRPr="00172C58">
              <w:rPr>
                <w:noProof/>
                <w:webHidden/>
                <w:sz w:val="28"/>
                <w:szCs w:val="28"/>
              </w:rPr>
              <w:instrText xml:space="preserve"> PAGEREF _Toc190854772 \h </w:instrText>
            </w:r>
            <w:r w:rsidRPr="00172C58">
              <w:rPr>
                <w:noProof/>
                <w:webHidden/>
                <w:sz w:val="28"/>
                <w:szCs w:val="28"/>
              </w:rPr>
            </w:r>
            <w:r w:rsidRPr="00172C58">
              <w:rPr>
                <w:noProof/>
                <w:webHidden/>
                <w:sz w:val="28"/>
                <w:szCs w:val="28"/>
              </w:rPr>
              <w:fldChar w:fldCharType="separate"/>
            </w:r>
            <w:r w:rsidRPr="00172C58">
              <w:rPr>
                <w:noProof/>
                <w:webHidden/>
                <w:sz w:val="28"/>
                <w:szCs w:val="28"/>
              </w:rPr>
              <w:t>4</w:t>
            </w:r>
            <w:r w:rsidRPr="00172C58">
              <w:rPr>
                <w:noProof/>
                <w:webHidden/>
                <w:sz w:val="28"/>
                <w:szCs w:val="28"/>
              </w:rPr>
              <w:fldChar w:fldCharType="end"/>
            </w:r>
          </w:hyperlink>
        </w:p>
        <w:p w14:paraId="006BAC73" w14:textId="65B8953D" w:rsidR="009B57FA" w:rsidRPr="00172C58"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3" w:history="1">
            <w:r w:rsidRPr="00172C58">
              <w:rPr>
                <w:rStyle w:val="Hyperlink"/>
                <w:rFonts w:ascii="Arial" w:eastAsiaTheme="majorEastAsia" w:hAnsi="Arial" w:cs="Arial"/>
                <w:b/>
                <w:bCs/>
                <w:noProof/>
                <w:sz w:val="28"/>
                <w:szCs w:val="28"/>
              </w:rPr>
              <w:t>7.</w:t>
            </w:r>
            <w:r w:rsidRPr="00172C58">
              <w:rPr>
                <w:rFonts w:eastAsiaTheme="minorEastAsia"/>
                <w:noProof/>
                <w:kern w:val="2"/>
                <w:sz w:val="28"/>
                <w:szCs w:val="28"/>
                <w:lang w:eastAsia="en-GB"/>
                <w14:ligatures w14:val="standardContextual"/>
              </w:rPr>
              <w:tab/>
            </w:r>
            <w:r w:rsidRPr="00172C58">
              <w:rPr>
                <w:rStyle w:val="Hyperlink"/>
                <w:rFonts w:ascii="Arial" w:eastAsiaTheme="majorEastAsia" w:hAnsi="Arial" w:cs="Arial"/>
                <w:b/>
                <w:bCs/>
                <w:noProof/>
                <w:sz w:val="28"/>
                <w:szCs w:val="28"/>
              </w:rPr>
              <w:t>Legal Framework</w:t>
            </w:r>
            <w:r w:rsidRPr="00172C58">
              <w:rPr>
                <w:noProof/>
                <w:webHidden/>
                <w:sz w:val="28"/>
                <w:szCs w:val="28"/>
              </w:rPr>
              <w:tab/>
            </w:r>
            <w:r w:rsidRPr="00172C58">
              <w:rPr>
                <w:noProof/>
                <w:webHidden/>
                <w:sz w:val="28"/>
                <w:szCs w:val="28"/>
              </w:rPr>
              <w:fldChar w:fldCharType="begin"/>
            </w:r>
            <w:r w:rsidRPr="00172C58">
              <w:rPr>
                <w:noProof/>
                <w:webHidden/>
                <w:sz w:val="28"/>
                <w:szCs w:val="28"/>
              </w:rPr>
              <w:instrText xml:space="preserve"> PAGEREF _Toc190854773 \h </w:instrText>
            </w:r>
            <w:r w:rsidRPr="00172C58">
              <w:rPr>
                <w:noProof/>
                <w:webHidden/>
                <w:sz w:val="28"/>
                <w:szCs w:val="28"/>
              </w:rPr>
            </w:r>
            <w:r w:rsidRPr="00172C58">
              <w:rPr>
                <w:noProof/>
                <w:webHidden/>
                <w:sz w:val="28"/>
                <w:szCs w:val="28"/>
              </w:rPr>
              <w:fldChar w:fldCharType="separate"/>
            </w:r>
            <w:r w:rsidRPr="00172C58">
              <w:rPr>
                <w:noProof/>
                <w:webHidden/>
                <w:sz w:val="28"/>
                <w:szCs w:val="28"/>
              </w:rPr>
              <w:t>4</w:t>
            </w:r>
            <w:r w:rsidRPr="00172C58">
              <w:rPr>
                <w:noProof/>
                <w:webHidden/>
                <w:sz w:val="28"/>
                <w:szCs w:val="28"/>
              </w:rPr>
              <w:fldChar w:fldCharType="end"/>
            </w:r>
          </w:hyperlink>
        </w:p>
        <w:p w14:paraId="3DC37020" w14:textId="7F8580F9" w:rsidR="009B57FA" w:rsidRPr="00172C58"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4" w:history="1">
            <w:r w:rsidRPr="00172C58">
              <w:rPr>
                <w:rStyle w:val="Hyperlink"/>
                <w:rFonts w:ascii="Arial" w:eastAsiaTheme="majorEastAsia" w:hAnsi="Arial" w:cs="Arial"/>
                <w:b/>
                <w:bCs/>
                <w:noProof/>
                <w:sz w:val="28"/>
                <w:szCs w:val="28"/>
              </w:rPr>
              <w:t>8.</w:t>
            </w:r>
            <w:r w:rsidRPr="00172C58">
              <w:rPr>
                <w:rFonts w:eastAsiaTheme="minorEastAsia"/>
                <w:noProof/>
                <w:kern w:val="2"/>
                <w:sz w:val="28"/>
                <w:szCs w:val="28"/>
                <w:lang w:eastAsia="en-GB"/>
                <w14:ligatures w14:val="standardContextual"/>
              </w:rPr>
              <w:tab/>
            </w:r>
            <w:r w:rsidRPr="00172C58">
              <w:rPr>
                <w:rStyle w:val="Hyperlink"/>
                <w:rFonts w:ascii="Arial" w:eastAsiaTheme="majorEastAsia" w:hAnsi="Arial" w:cs="Arial"/>
                <w:b/>
                <w:bCs/>
                <w:noProof/>
                <w:sz w:val="28"/>
                <w:szCs w:val="28"/>
              </w:rPr>
              <w:t>Equality and Diversity</w:t>
            </w:r>
            <w:r w:rsidRPr="00172C58">
              <w:rPr>
                <w:noProof/>
                <w:webHidden/>
                <w:sz w:val="28"/>
                <w:szCs w:val="28"/>
              </w:rPr>
              <w:tab/>
            </w:r>
            <w:r w:rsidRPr="00172C58">
              <w:rPr>
                <w:noProof/>
                <w:webHidden/>
                <w:sz w:val="28"/>
                <w:szCs w:val="28"/>
              </w:rPr>
              <w:fldChar w:fldCharType="begin"/>
            </w:r>
            <w:r w:rsidRPr="00172C58">
              <w:rPr>
                <w:noProof/>
                <w:webHidden/>
                <w:sz w:val="28"/>
                <w:szCs w:val="28"/>
              </w:rPr>
              <w:instrText xml:space="preserve"> PAGEREF _Toc190854774 \h </w:instrText>
            </w:r>
            <w:r w:rsidRPr="00172C58">
              <w:rPr>
                <w:noProof/>
                <w:webHidden/>
                <w:sz w:val="28"/>
                <w:szCs w:val="28"/>
              </w:rPr>
            </w:r>
            <w:r w:rsidRPr="00172C58">
              <w:rPr>
                <w:noProof/>
                <w:webHidden/>
                <w:sz w:val="28"/>
                <w:szCs w:val="28"/>
              </w:rPr>
              <w:fldChar w:fldCharType="separate"/>
            </w:r>
            <w:r w:rsidRPr="00172C58">
              <w:rPr>
                <w:noProof/>
                <w:webHidden/>
                <w:sz w:val="28"/>
                <w:szCs w:val="28"/>
              </w:rPr>
              <w:t>5</w:t>
            </w:r>
            <w:r w:rsidRPr="00172C58">
              <w:rPr>
                <w:noProof/>
                <w:webHidden/>
                <w:sz w:val="28"/>
                <w:szCs w:val="28"/>
              </w:rPr>
              <w:fldChar w:fldCharType="end"/>
            </w:r>
          </w:hyperlink>
        </w:p>
        <w:p w14:paraId="0DB145E2" w14:textId="0183FA29" w:rsidR="009B57FA" w:rsidRPr="00172C58"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5" w:history="1">
            <w:r w:rsidRPr="00172C58">
              <w:rPr>
                <w:rStyle w:val="Hyperlink"/>
                <w:rFonts w:ascii="Arial" w:eastAsiaTheme="majorEastAsia" w:hAnsi="Arial" w:cs="Arial"/>
                <w:b/>
                <w:bCs/>
                <w:noProof/>
                <w:sz w:val="28"/>
                <w:szCs w:val="28"/>
              </w:rPr>
              <w:t>9.</w:t>
            </w:r>
            <w:r w:rsidRPr="00172C58">
              <w:rPr>
                <w:rFonts w:eastAsiaTheme="minorEastAsia"/>
                <w:noProof/>
                <w:kern w:val="2"/>
                <w:sz w:val="28"/>
                <w:szCs w:val="28"/>
                <w:lang w:eastAsia="en-GB"/>
                <w14:ligatures w14:val="standardContextual"/>
              </w:rPr>
              <w:tab/>
            </w:r>
            <w:r w:rsidRPr="00172C58">
              <w:rPr>
                <w:rStyle w:val="Hyperlink"/>
                <w:rFonts w:ascii="Arial" w:eastAsiaTheme="majorEastAsia" w:hAnsi="Arial" w:cs="Arial"/>
                <w:b/>
                <w:bCs/>
                <w:noProof/>
                <w:sz w:val="28"/>
                <w:szCs w:val="28"/>
              </w:rPr>
              <w:t>Monitoring and Review</w:t>
            </w:r>
            <w:r w:rsidRPr="00172C58">
              <w:rPr>
                <w:noProof/>
                <w:webHidden/>
                <w:sz w:val="28"/>
                <w:szCs w:val="28"/>
              </w:rPr>
              <w:tab/>
            </w:r>
            <w:r w:rsidRPr="00172C58">
              <w:rPr>
                <w:noProof/>
                <w:webHidden/>
                <w:sz w:val="28"/>
                <w:szCs w:val="28"/>
              </w:rPr>
              <w:fldChar w:fldCharType="begin"/>
            </w:r>
            <w:r w:rsidRPr="00172C58">
              <w:rPr>
                <w:noProof/>
                <w:webHidden/>
                <w:sz w:val="28"/>
                <w:szCs w:val="28"/>
              </w:rPr>
              <w:instrText xml:space="preserve"> PAGEREF _Toc190854775 \h </w:instrText>
            </w:r>
            <w:r w:rsidRPr="00172C58">
              <w:rPr>
                <w:noProof/>
                <w:webHidden/>
                <w:sz w:val="28"/>
                <w:szCs w:val="28"/>
              </w:rPr>
            </w:r>
            <w:r w:rsidRPr="00172C58">
              <w:rPr>
                <w:noProof/>
                <w:webHidden/>
                <w:sz w:val="28"/>
                <w:szCs w:val="28"/>
              </w:rPr>
              <w:fldChar w:fldCharType="separate"/>
            </w:r>
            <w:r w:rsidRPr="00172C58">
              <w:rPr>
                <w:noProof/>
                <w:webHidden/>
                <w:sz w:val="28"/>
                <w:szCs w:val="28"/>
              </w:rPr>
              <w:t>7</w:t>
            </w:r>
            <w:r w:rsidRPr="00172C58">
              <w:rPr>
                <w:noProof/>
                <w:webHidden/>
                <w:sz w:val="28"/>
                <w:szCs w:val="28"/>
              </w:rPr>
              <w:fldChar w:fldCharType="end"/>
            </w:r>
          </w:hyperlink>
        </w:p>
        <w:p w14:paraId="64D2AE44" w14:textId="19FAE35A" w:rsidR="009B57FA" w:rsidRPr="00172C58" w:rsidRDefault="009B57FA">
          <w:pPr>
            <w:pStyle w:val="TOC1"/>
            <w:tabs>
              <w:tab w:val="left" w:pos="720"/>
              <w:tab w:val="right" w:leader="dot" w:pos="9016"/>
            </w:tabs>
            <w:rPr>
              <w:rFonts w:eastAsiaTheme="minorEastAsia"/>
              <w:noProof/>
              <w:kern w:val="2"/>
              <w:sz w:val="28"/>
              <w:szCs w:val="28"/>
              <w:lang w:eastAsia="en-GB"/>
              <w14:ligatures w14:val="standardContextual"/>
            </w:rPr>
          </w:pPr>
          <w:hyperlink w:anchor="_Toc190854776" w:history="1">
            <w:r w:rsidRPr="00172C58">
              <w:rPr>
                <w:rStyle w:val="Hyperlink"/>
                <w:rFonts w:ascii="Arial" w:eastAsiaTheme="majorEastAsia" w:hAnsi="Arial" w:cs="Arial"/>
                <w:b/>
                <w:bCs/>
                <w:noProof/>
                <w:sz w:val="28"/>
                <w:szCs w:val="28"/>
              </w:rPr>
              <w:t>10.</w:t>
            </w:r>
            <w:r w:rsidR="00EE0040" w:rsidRPr="00172C58">
              <w:rPr>
                <w:rFonts w:eastAsiaTheme="minorEastAsia"/>
                <w:noProof/>
                <w:kern w:val="2"/>
                <w:sz w:val="28"/>
                <w:szCs w:val="28"/>
                <w:lang w:eastAsia="en-GB"/>
                <w14:ligatures w14:val="standardContextual"/>
              </w:rPr>
              <w:t xml:space="preserve">   </w:t>
            </w:r>
            <w:r w:rsidRPr="00172C58">
              <w:rPr>
                <w:rStyle w:val="Hyperlink"/>
                <w:rFonts w:ascii="Arial" w:eastAsiaTheme="majorEastAsia" w:hAnsi="Arial" w:cs="Arial"/>
                <w:b/>
                <w:bCs/>
                <w:noProof/>
                <w:sz w:val="28"/>
                <w:szCs w:val="28"/>
              </w:rPr>
              <w:t>Policy Document Version Control</w:t>
            </w:r>
            <w:r w:rsidRPr="00172C58">
              <w:rPr>
                <w:noProof/>
                <w:webHidden/>
                <w:sz w:val="28"/>
                <w:szCs w:val="28"/>
              </w:rPr>
              <w:tab/>
            </w:r>
            <w:r w:rsidRPr="00172C58">
              <w:rPr>
                <w:noProof/>
                <w:webHidden/>
                <w:sz w:val="28"/>
                <w:szCs w:val="28"/>
              </w:rPr>
              <w:fldChar w:fldCharType="begin"/>
            </w:r>
            <w:r w:rsidRPr="00172C58">
              <w:rPr>
                <w:noProof/>
                <w:webHidden/>
                <w:sz w:val="28"/>
                <w:szCs w:val="28"/>
              </w:rPr>
              <w:instrText xml:space="preserve"> PAGEREF _Toc190854776 \h </w:instrText>
            </w:r>
            <w:r w:rsidRPr="00172C58">
              <w:rPr>
                <w:noProof/>
                <w:webHidden/>
                <w:sz w:val="28"/>
                <w:szCs w:val="28"/>
              </w:rPr>
            </w:r>
            <w:r w:rsidRPr="00172C58">
              <w:rPr>
                <w:noProof/>
                <w:webHidden/>
                <w:sz w:val="28"/>
                <w:szCs w:val="28"/>
              </w:rPr>
              <w:fldChar w:fldCharType="separate"/>
            </w:r>
            <w:r w:rsidRPr="00172C58">
              <w:rPr>
                <w:noProof/>
                <w:webHidden/>
                <w:sz w:val="28"/>
                <w:szCs w:val="28"/>
              </w:rPr>
              <w:t>8</w:t>
            </w:r>
            <w:r w:rsidRPr="00172C58">
              <w:rPr>
                <w:noProof/>
                <w:webHidden/>
                <w:sz w:val="28"/>
                <w:szCs w:val="28"/>
              </w:rPr>
              <w:fldChar w:fldCharType="end"/>
            </w:r>
          </w:hyperlink>
        </w:p>
        <w:p w14:paraId="0C6A57A1" w14:textId="01744544" w:rsidR="00A00C18" w:rsidRDefault="00A00C18" w:rsidP="00A00C18">
          <w:pPr>
            <w:rPr>
              <w:b/>
              <w:bCs/>
              <w:noProof/>
            </w:rPr>
          </w:pPr>
          <w:r w:rsidRPr="00172C58">
            <w:rPr>
              <w:rFonts w:ascii="Arial" w:hAnsi="Arial" w:cs="Arial"/>
              <w:b/>
              <w:bCs/>
              <w:noProof/>
              <w:sz w:val="28"/>
              <w:szCs w:val="28"/>
            </w:rPr>
            <w:fldChar w:fldCharType="end"/>
          </w:r>
        </w:p>
      </w:sdtContent>
    </w:sdt>
    <w:p w14:paraId="0D9567F4" w14:textId="59A264EB" w:rsidR="00DD7CAE" w:rsidRDefault="00DD7CAE"/>
    <w:p w14:paraId="1EA109F7" w14:textId="77777777" w:rsidR="00DD7CAE" w:rsidRDefault="00DD7CAE"/>
    <w:p w14:paraId="08851F56" w14:textId="77777777" w:rsidR="00DD7CAE" w:rsidRDefault="00DD7CAE"/>
    <w:p w14:paraId="5BC0DB41" w14:textId="77777777" w:rsidR="00DD7CAE" w:rsidRDefault="00DD7CAE"/>
    <w:p w14:paraId="775AC2D8" w14:textId="77777777" w:rsidR="00A00C18" w:rsidRDefault="00A00C18"/>
    <w:p w14:paraId="2CBE8879" w14:textId="77777777" w:rsidR="00A00C18" w:rsidRDefault="00A00C18"/>
    <w:p w14:paraId="511CECE3" w14:textId="77777777" w:rsidR="00A00C18" w:rsidRDefault="00A00C18"/>
    <w:p w14:paraId="0E2CB233" w14:textId="77777777" w:rsidR="00A00C18" w:rsidRDefault="00A00C18"/>
    <w:p w14:paraId="67CB91F6" w14:textId="77777777" w:rsidR="00A00C18" w:rsidRDefault="00A00C18"/>
    <w:p w14:paraId="572FBFE8" w14:textId="77777777" w:rsidR="00A00C18" w:rsidRDefault="00A00C18"/>
    <w:p w14:paraId="418E5CBA" w14:textId="77777777" w:rsidR="00A00C18" w:rsidRDefault="00A00C18"/>
    <w:p w14:paraId="3CBF2B6B" w14:textId="77777777" w:rsidR="00A00C18" w:rsidRDefault="00A00C18"/>
    <w:p w14:paraId="2751FD11" w14:textId="77777777" w:rsidR="00A00C18" w:rsidRDefault="00A00C18"/>
    <w:p w14:paraId="6228E72D" w14:textId="77777777" w:rsidR="00A00C18" w:rsidRDefault="00A00C18"/>
    <w:p w14:paraId="0B784EE1" w14:textId="77777777" w:rsidR="00A00C18" w:rsidRDefault="00A00C18"/>
    <w:p w14:paraId="50280D8F" w14:textId="77777777" w:rsidR="009B57FA" w:rsidRDefault="009B57FA"/>
    <w:p w14:paraId="3FB5C841" w14:textId="77777777" w:rsidR="009B57FA" w:rsidRDefault="009B57FA"/>
    <w:p w14:paraId="6DF6676D" w14:textId="77777777" w:rsidR="009B57FA" w:rsidRDefault="009B57FA"/>
    <w:p w14:paraId="70D21F8D" w14:textId="77777777" w:rsidR="009B57FA" w:rsidRDefault="009B57FA"/>
    <w:p w14:paraId="23D54469" w14:textId="74BA1F58" w:rsidR="00775A60" w:rsidRPr="00172C58" w:rsidRDefault="00A00C18" w:rsidP="00775A60">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190854767"/>
      <w:bookmarkStart w:id="1" w:name="_Hlk165643217"/>
      <w:r w:rsidRPr="00172C58">
        <w:rPr>
          <w:rFonts w:ascii="Arial" w:eastAsiaTheme="majorEastAsia" w:hAnsi="Arial" w:cs="Arial"/>
          <w:b/>
          <w:bCs/>
          <w:color w:val="2F5496" w:themeColor="accent1" w:themeShade="BF"/>
          <w:sz w:val="28"/>
          <w:szCs w:val="28"/>
        </w:rPr>
        <w:lastRenderedPageBreak/>
        <w:t>Purpose</w:t>
      </w:r>
      <w:bookmarkEnd w:id="0"/>
    </w:p>
    <w:bookmarkEnd w:id="1"/>
    <w:p w14:paraId="1EE7B5D6" w14:textId="77777777" w:rsidR="00830560" w:rsidRDefault="00830560" w:rsidP="00830560">
      <w:pPr>
        <w:pStyle w:val="ListParagraph"/>
        <w:spacing w:after="0"/>
        <w:ind w:left="567"/>
        <w:rPr>
          <w:rFonts w:ascii="Arial" w:hAnsi="Arial" w:cs="Arial"/>
          <w:sz w:val="28"/>
          <w:szCs w:val="28"/>
        </w:rPr>
      </w:pPr>
    </w:p>
    <w:p w14:paraId="248F5AAB" w14:textId="076F7742" w:rsidR="00830560" w:rsidRPr="00830560" w:rsidRDefault="00830560" w:rsidP="00830560">
      <w:pPr>
        <w:pStyle w:val="ListParagraph"/>
        <w:numPr>
          <w:ilvl w:val="1"/>
          <w:numId w:val="1"/>
        </w:numPr>
        <w:spacing w:after="0"/>
        <w:ind w:left="567" w:hanging="567"/>
        <w:rPr>
          <w:rFonts w:ascii="Arial" w:hAnsi="Arial" w:cs="Arial"/>
          <w:sz w:val="28"/>
          <w:szCs w:val="28"/>
        </w:rPr>
      </w:pPr>
      <w:r w:rsidRPr="00830560">
        <w:rPr>
          <w:rFonts w:ascii="Arial" w:hAnsi="Arial" w:cs="Arial"/>
          <w:sz w:val="28"/>
          <w:szCs w:val="28"/>
        </w:rPr>
        <w:t>E-scooters</w:t>
      </w:r>
      <w:r w:rsidR="00E47BD5">
        <w:rPr>
          <w:rFonts w:ascii="Arial" w:hAnsi="Arial" w:cs="Arial"/>
          <w:sz w:val="28"/>
          <w:szCs w:val="28"/>
        </w:rPr>
        <w:t xml:space="preserve"> and </w:t>
      </w:r>
      <w:r w:rsidR="00596516">
        <w:rPr>
          <w:rFonts w:ascii="Arial" w:hAnsi="Arial" w:cs="Arial"/>
          <w:sz w:val="28"/>
          <w:szCs w:val="28"/>
        </w:rPr>
        <w:t>e</w:t>
      </w:r>
      <w:r w:rsidR="00E47BD5">
        <w:rPr>
          <w:rFonts w:ascii="Arial" w:hAnsi="Arial" w:cs="Arial"/>
          <w:sz w:val="28"/>
          <w:szCs w:val="28"/>
        </w:rPr>
        <w:t>-</w:t>
      </w:r>
      <w:r w:rsidR="00596516">
        <w:rPr>
          <w:rFonts w:ascii="Arial" w:hAnsi="Arial" w:cs="Arial"/>
          <w:sz w:val="28"/>
          <w:szCs w:val="28"/>
        </w:rPr>
        <w:t>b</w:t>
      </w:r>
      <w:r w:rsidR="00E47BD5">
        <w:rPr>
          <w:rFonts w:ascii="Arial" w:hAnsi="Arial" w:cs="Arial"/>
          <w:sz w:val="28"/>
          <w:szCs w:val="28"/>
        </w:rPr>
        <w:t>ikes</w:t>
      </w:r>
      <w:r w:rsidRPr="00830560">
        <w:rPr>
          <w:rFonts w:ascii="Arial" w:hAnsi="Arial" w:cs="Arial"/>
          <w:sz w:val="28"/>
          <w:szCs w:val="28"/>
        </w:rPr>
        <w:t xml:space="preserve"> have become increasingly popular, offering residents a practical, sustainable way to travel. </w:t>
      </w:r>
      <w:r w:rsidR="0059543A" w:rsidRPr="0059543A">
        <w:rPr>
          <w:rFonts w:ascii="Arial" w:hAnsi="Arial" w:cs="Arial"/>
          <w:sz w:val="28"/>
          <w:szCs w:val="28"/>
        </w:rPr>
        <w:t xml:space="preserve">However, most use </w:t>
      </w:r>
      <w:r w:rsidR="0059543A" w:rsidRPr="0051336A">
        <w:rPr>
          <w:rFonts w:ascii="Arial" w:hAnsi="Arial" w:cs="Arial"/>
          <w:sz w:val="28"/>
          <w:szCs w:val="28"/>
        </w:rPr>
        <w:t>lithium-ion batteries, which</w:t>
      </w:r>
      <w:r w:rsidR="0059543A" w:rsidRPr="0059543A">
        <w:rPr>
          <w:rFonts w:ascii="Arial" w:hAnsi="Arial" w:cs="Arial"/>
          <w:sz w:val="28"/>
          <w:szCs w:val="28"/>
        </w:rPr>
        <w:t xml:space="preserve"> can pose a fire risk if they are damaged, modified, or charged incorrectly. Fires involving these batteries can start quickly and spread rapidly, producing heat and smoke that can make it difficult to escape safely.</w:t>
      </w:r>
    </w:p>
    <w:p w14:paraId="2A960D17" w14:textId="77777777" w:rsidR="00830560" w:rsidRPr="00197A9C" w:rsidRDefault="00830560" w:rsidP="00830560">
      <w:pPr>
        <w:pStyle w:val="ListParagraph"/>
        <w:ind w:left="567"/>
        <w:rPr>
          <w:rFonts w:ascii="Arial" w:hAnsi="Arial" w:cs="Arial"/>
          <w:sz w:val="28"/>
          <w:szCs w:val="28"/>
        </w:rPr>
      </w:pPr>
    </w:p>
    <w:p w14:paraId="38B5FB5E" w14:textId="583F5321" w:rsidR="00830560" w:rsidRDefault="00A77DA4" w:rsidP="00830560">
      <w:pPr>
        <w:pStyle w:val="ListParagraph"/>
        <w:numPr>
          <w:ilvl w:val="1"/>
          <w:numId w:val="1"/>
        </w:numPr>
        <w:ind w:left="567" w:hanging="567"/>
        <w:rPr>
          <w:rFonts w:ascii="Arial" w:hAnsi="Arial" w:cs="Arial"/>
          <w:sz w:val="28"/>
          <w:szCs w:val="28"/>
        </w:rPr>
      </w:pPr>
      <w:r w:rsidRPr="00A77DA4">
        <w:rPr>
          <w:rFonts w:ascii="Arial" w:hAnsi="Arial" w:cs="Arial"/>
          <w:sz w:val="28"/>
          <w:szCs w:val="28"/>
        </w:rPr>
        <w:t xml:space="preserve">This policy explains how Sandwell Council manages the risks associated </w:t>
      </w:r>
      <w:r w:rsidR="00E47BD5">
        <w:rPr>
          <w:rFonts w:ascii="Arial" w:hAnsi="Arial" w:cs="Arial"/>
          <w:sz w:val="28"/>
          <w:szCs w:val="28"/>
        </w:rPr>
        <w:t>with</w:t>
      </w:r>
      <w:r w:rsidRPr="00A77DA4">
        <w:rPr>
          <w:rFonts w:ascii="Arial" w:hAnsi="Arial" w:cs="Arial"/>
          <w:sz w:val="28"/>
          <w:szCs w:val="28"/>
        </w:rPr>
        <w:t xml:space="preserve"> e-scooters </w:t>
      </w:r>
      <w:r w:rsidR="00E47BD5">
        <w:rPr>
          <w:rFonts w:ascii="Arial" w:hAnsi="Arial" w:cs="Arial"/>
          <w:sz w:val="28"/>
          <w:szCs w:val="28"/>
        </w:rPr>
        <w:t xml:space="preserve">and e-bikes </w:t>
      </w:r>
      <w:r w:rsidRPr="00A77DA4">
        <w:rPr>
          <w:rFonts w:ascii="Arial" w:hAnsi="Arial" w:cs="Arial"/>
          <w:sz w:val="28"/>
          <w:szCs w:val="28"/>
        </w:rPr>
        <w:t>in council properties. It sets out the rules for how they should be stored and charged, when permission may be required, and the action the Council may take if fire safety is put at risk.</w:t>
      </w:r>
    </w:p>
    <w:p w14:paraId="4755BD3E" w14:textId="77777777" w:rsidR="00830560" w:rsidRPr="00830560" w:rsidRDefault="00830560" w:rsidP="00830560">
      <w:pPr>
        <w:pStyle w:val="ListParagraph"/>
        <w:rPr>
          <w:rFonts w:ascii="Arial" w:hAnsi="Arial" w:cs="Arial"/>
          <w:sz w:val="28"/>
          <w:szCs w:val="28"/>
        </w:rPr>
      </w:pPr>
    </w:p>
    <w:p w14:paraId="2823F796" w14:textId="057B6B6B" w:rsidR="008512ED" w:rsidRDefault="008512ED" w:rsidP="00172C58">
      <w:pPr>
        <w:pStyle w:val="ListParagraph"/>
        <w:numPr>
          <w:ilvl w:val="1"/>
          <w:numId w:val="1"/>
        </w:numPr>
        <w:spacing w:after="0"/>
        <w:ind w:left="567" w:hanging="567"/>
        <w:rPr>
          <w:rFonts w:ascii="Arial" w:hAnsi="Arial" w:cs="Arial"/>
          <w:sz w:val="28"/>
          <w:szCs w:val="28"/>
        </w:rPr>
      </w:pPr>
      <w:r w:rsidRPr="008512ED">
        <w:rPr>
          <w:rFonts w:ascii="Arial" w:hAnsi="Arial" w:cs="Arial"/>
          <w:sz w:val="28"/>
          <w:szCs w:val="28"/>
        </w:rPr>
        <w:t>Sandwell Council has a duty to reduce fire risks in its properties and protect the safety of residents, staff, and visitors. This policy aims to:</w:t>
      </w:r>
    </w:p>
    <w:p w14:paraId="0B9D3116" w14:textId="693188C4" w:rsidR="0051336A" w:rsidRPr="0051336A" w:rsidRDefault="0051336A" w:rsidP="0051336A">
      <w:pPr>
        <w:pStyle w:val="ListParagraph"/>
        <w:numPr>
          <w:ilvl w:val="0"/>
          <w:numId w:val="25"/>
        </w:numPr>
        <w:spacing w:after="0"/>
        <w:ind w:left="927"/>
        <w:rPr>
          <w:rFonts w:ascii="Arial" w:hAnsi="Arial" w:cs="Arial"/>
          <w:sz w:val="28"/>
          <w:szCs w:val="28"/>
        </w:rPr>
      </w:pPr>
      <w:r w:rsidRPr="0051336A">
        <w:rPr>
          <w:rFonts w:ascii="Arial" w:hAnsi="Arial" w:cs="Arial"/>
          <w:sz w:val="28"/>
          <w:szCs w:val="28"/>
        </w:rPr>
        <w:t xml:space="preserve">Promote the safe use, storage, and charging of </w:t>
      </w:r>
      <w:r w:rsidR="00E47BD5" w:rsidRPr="00E47BD5">
        <w:rPr>
          <w:rFonts w:ascii="Arial" w:hAnsi="Arial" w:cs="Arial"/>
          <w:sz w:val="28"/>
          <w:szCs w:val="28"/>
        </w:rPr>
        <w:t>e-scooters and e-bikes</w:t>
      </w:r>
      <w:r w:rsidR="00E47BD5">
        <w:rPr>
          <w:rFonts w:ascii="Arial" w:hAnsi="Arial" w:cs="Arial"/>
          <w:sz w:val="28"/>
          <w:szCs w:val="28"/>
        </w:rPr>
        <w:t>.</w:t>
      </w:r>
    </w:p>
    <w:p w14:paraId="0B667D80" w14:textId="2D86CFE9" w:rsidR="0051336A" w:rsidRPr="0051336A" w:rsidRDefault="0051336A" w:rsidP="0051336A">
      <w:pPr>
        <w:pStyle w:val="ListParagraph"/>
        <w:numPr>
          <w:ilvl w:val="0"/>
          <w:numId w:val="25"/>
        </w:numPr>
        <w:spacing w:after="0"/>
        <w:ind w:left="927"/>
        <w:rPr>
          <w:rFonts w:ascii="Arial" w:hAnsi="Arial" w:cs="Arial"/>
          <w:sz w:val="28"/>
          <w:szCs w:val="28"/>
        </w:rPr>
      </w:pPr>
      <w:r w:rsidRPr="0051336A">
        <w:rPr>
          <w:rFonts w:ascii="Arial" w:hAnsi="Arial" w:cs="Arial"/>
          <w:sz w:val="28"/>
          <w:szCs w:val="28"/>
        </w:rPr>
        <w:t>Explain how the Council manages the storage of these devices in council buildings.</w:t>
      </w:r>
    </w:p>
    <w:p w14:paraId="13277C66" w14:textId="77C85D96" w:rsidR="0051336A" w:rsidRPr="0051336A" w:rsidRDefault="0051336A" w:rsidP="0051336A">
      <w:pPr>
        <w:pStyle w:val="ListParagraph"/>
        <w:numPr>
          <w:ilvl w:val="0"/>
          <w:numId w:val="25"/>
        </w:numPr>
        <w:spacing w:after="0"/>
        <w:ind w:left="927"/>
        <w:rPr>
          <w:rFonts w:ascii="Arial" w:hAnsi="Arial" w:cs="Arial"/>
          <w:sz w:val="28"/>
          <w:szCs w:val="28"/>
        </w:rPr>
      </w:pPr>
      <w:r w:rsidRPr="0051336A">
        <w:rPr>
          <w:rFonts w:ascii="Arial" w:hAnsi="Arial" w:cs="Arial"/>
          <w:sz w:val="28"/>
          <w:szCs w:val="28"/>
        </w:rPr>
        <w:t>Ensure the safety of tenants,</w:t>
      </w:r>
      <w:r w:rsidR="00E44752">
        <w:rPr>
          <w:rFonts w:ascii="Arial" w:hAnsi="Arial" w:cs="Arial"/>
          <w:sz w:val="28"/>
          <w:szCs w:val="28"/>
        </w:rPr>
        <w:t xml:space="preserve"> leaseholders,</w:t>
      </w:r>
      <w:r w:rsidRPr="0051336A">
        <w:rPr>
          <w:rFonts w:ascii="Arial" w:hAnsi="Arial" w:cs="Arial"/>
          <w:sz w:val="28"/>
          <w:szCs w:val="28"/>
        </w:rPr>
        <w:t xml:space="preserve"> staff, and visitors.</w:t>
      </w:r>
    </w:p>
    <w:p w14:paraId="51DE0874" w14:textId="35AB750B" w:rsidR="0051336A" w:rsidRPr="0051336A" w:rsidRDefault="0051336A" w:rsidP="0051336A">
      <w:pPr>
        <w:pStyle w:val="ListParagraph"/>
        <w:numPr>
          <w:ilvl w:val="0"/>
          <w:numId w:val="25"/>
        </w:numPr>
        <w:spacing w:after="0"/>
        <w:ind w:left="927"/>
        <w:rPr>
          <w:rFonts w:ascii="Arial" w:hAnsi="Arial" w:cs="Arial"/>
          <w:sz w:val="28"/>
          <w:szCs w:val="28"/>
        </w:rPr>
      </w:pPr>
      <w:r w:rsidRPr="0051336A">
        <w:rPr>
          <w:rFonts w:ascii="Arial" w:hAnsi="Arial" w:cs="Arial"/>
          <w:sz w:val="28"/>
          <w:szCs w:val="28"/>
        </w:rPr>
        <w:t>Make residents aware of their responsibility to store and use these devices safely.</w:t>
      </w:r>
    </w:p>
    <w:p w14:paraId="637F8893" w14:textId="4DF7380F" w:rsidR="0051336A" w:rsidRPr="0051336A" w:rsidRDefault="0051336A" w:rsidP="0051336A">
      <w:pPr>
        <w:pStyle w:val="ListParagraph"/>
        <w:numPr>
          <w:ilvl w:val="0"/>
          <w:numId w:val="25"/>
        </w:numPr>
        <w:spacing w:after="0"/>
        <w:ind w:left="927"/>
        <w:rPr>
          <w:rFonts w:ascii="Arial" w:hAnsi="Arial" w:cs="Arial"/>
          <w:sz w:val="28"/>
          <w:szCs w:val="28"/>
        </w:rPr>
      </w:pPr>
      <w:r w:rsidRPr="0051336A">
        <w:rPr>
          <w:rFonts w:ascii="Arial" w:hAnsi="Arial" w:cs="Arial"/>
          <w:sz w:val="28"/>
          <w:szCs w:val="28"/>
        </w:rPr>
        <w:t xml:space="preserve">Clarify that owners may be liable for any damage or injury caused by unsafe storage or </w:t>
      </w:r>
      <w:proofErr w:type="gramStart"/>
      <w:r w:rsidRPr="0051336A">
        <w:rPr>
          <w:rFonts w:ascii="Arial" w:hAnsi="Arial" w:cs="Arial"/>
          <w:sz w:val="28"/>
          <w:szCs w:val="28"/>
        </w:rPr>
        <w:t>use, and</w:t>
      </w:r>
      <w:proofErr w:type="gramEnd"/>
      <w:r w:rsidRPr="0051336A">
        <w:rPr>
          <w:rFonts w:ascii="Arial" w:hAnsi="Arial" w:cs="Arial"/>
          <w:sz w:val="28"/>
          <w:szCs w:val="28"/>
        </w:rPr>
        <w:t xml:space="preserve"> may be charged for repairs where damage occurs.</w:t>
      </w:r>
    </w:p>
    <w:p w14:paraId="4C52F3A4" w14:textId="77777777" w:rsidR="00483D6B" w:rsidRPr="00172C58" w:rsidRDefault="00483D6B" w:rsidP="00483D6B">
      <w:pPr>
        <w:spacing w:after="0"/>
        <w:rPr>
          <w:rFonts w:ascii="Arial" w:hAnsi="Arial" w:cs="Arial"/>
          <w:sz w:val="28"/>
          <w:szCs w:val="28"/>
        </w:rPr>
      </w:pPr>
    </w:p>
    <w:p w14:paraId="76974F70" w14:textId="0712FDCC" w:rsidR="00775A60" w:rsidRPr="00172C58" w:rsidRDefault="00DC3EDD" w:rsidP="00A00C1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 w:name="_Toc190854768"/>
      <w:bookmarkStart w:id="3" w:name="_Hlk164762292"/>
      <w:r w:rsidRPr="00172C58">
        <w:rPr>
          <w:rFonts w:ascii="Arial" w:eastAsiaTheme="majorEastAsia" w:hAnsi="Arial" w:cs="Arial"/>
          <w:b/>
          <w:bCs/>
          <w:color w:val="2F5496" w:themeColor="accent1" w:themeShade="BF"/>
          <w:sz w:val="28"/>
          <w:szCs w:val="28"/>
        </w:rPr>
        <w:t>Scope</w:t>
      </w:r>
      <w:bookmarkEnd w:id="2"/>
    </w:p>
    <w:bookmarkEnd w:id="3"/>
    <w:p w14:paraId="3B6C266F" w14:textId="77777777" w:rsidR="00DC3EDD" w:rsidRPr="00172C58" w:rsidRDefault="00DC3EDD" w:rsidP="00DC3EDD">
      <w:pPr>
        <w:keepNext/>
        <w:keepLines/>
        <w:spacing w:after="0"/>
        <w:outlineLvl w:val="0"/>
        <w:rPr>
          <w:rFonts w:ascii="Arial" w:eastAsiaTheme="majorEastAsia" w:hAnsi="Arial" w:cs="Arial"/>
          <w:b/>
          <w:bCs/>
          <w:color w:val="2F5496" w:themeColor="accent1" w:themeShade="BF"/>
          <w:sz w:val="28"/>
          <w:szCs w:val="28"/>
        </w:rPr>
      </w:pPr>
    </w:p>
    <w:p w14:paraId="2171B3A4" w14:textId="7A1DF18A" w:rsidR="00657B14" w:rsidRPr="00172C58" w:rsidRDefault="00657B14" w:rsidP="00657B14">
      <w:pPr>
        <w:pStyle w:val="ListParagraph"/>
        <w:numPr>
          <w:ilvl w:val="1"/>
          <w:numId w:val="1"/>
        </w:numPr>
        <w:ind w:left="567" w:hanging="567"/>
        <w:rPr>
          <w:rFonts w:ascii="Arial" w:hAnsi="Arial" w:cs="Arial"/>
          <w:sz w:val="28"/>
          <w:szCs w:val="28"/>
        </w:rPr>
      </w:pPr>
      <w:r w:rsidRPr="00172C58">
        <w:rPr>
          <w:rFonts w:ascii="Arial" w:hAnsi="Arial" w:cs="Arial"/>
          <w:sz w:val="28"/>
          <w:szCs w:val="28"/>
        </w:rPr>
        <w:t xml:space="preserve">This policy applies to council tenants, leaseholders (including subletting households) and shared owners, including household members and their visitors. This policy applies to tenants and leaseholders living in all property types, including high rise and </w:t>
      </w:r>
      <w:proofErr w:type="gramStart"/>
      <w:r w:rsidRPr="00172C58">
        <w:rPr>
          <w:rFonts w:ascii="Arial" w:hAnsi="Arial" w:cs="Arial"/>
          <w:sz w:val="28"/>
          <w:szCs w:val="28"/>
        </w:rPr>
        <w:t>low rise</w:t>
      </w:r>
      <w:proofErr w:type="gramEnd"/>
      <w:r w:rsidRPr="00172C58">
        <w:rPr>
          <w:rFonts w:ascii="Arial" w:hAnsi="Arial" w:cs="Arial"/>
          <w:sz w:val="28"/>
          <w:szCs w:val="28"/>
        </w:rPr>
        <w:t xml:space="preserve"> blocks, houses, maisonettes and bungalows. </w:t>
      </w:r>
    </w:p>
    <w:p w14:paraId="6149BCC0" w14:textId="77777777" w:rsidR="0045700D" w:rsidRPr="00172C58" w:rsidRDefault="0045700D" w:rsidP="00172C58">
      <w:pPr>
        <w:rPr>
          <w:rFonts w:ascii="Arial" w:hAnsi="Arial" w:cs="Arial"/>
          <w:sz w:val="28"/>
          <w:szCs w:val="28"/>
        </w:rPr>
      </w:pPr>
    </w:p>
    <w:p w14:paraId="58227565" w14:textId="08BD87AE" w:rsidR="003D2B21" w:rsidRPr="00172C58" w:rsidRDefault="00866512" w:rsidP="00AA61D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 w:name="_Toc190854769"/>
      <w:r w:rsidRPr="00172C58">
        <w:rPr>
          <w:rFonts w:ascii="Arial" w:eastAsiaTheme="majorEastAsia" w:hAnsi="Arial" w:cs="Arial"/>
          <w:b/>
          <w:bCs/>
          <w:color w:val="2F5496" w:themeColor="accent1" w:themeShade="BF"/>
          <w:sz w:val="28"/>
          <w:szCs w:val="28"/>
        </w:rPr>
        <w:lastRenderedPageBreak/>
        <w:t xml:space="preserve">What </w:t>
      </w:r>
      <w:r w:rsidR="00657B14" w:rsidRPr="00172C58">
        <w:rPr>
          <w:rFonts w:ascii="Arial" w:eastAsiaTheme="majorEastAsia" w:hAnsi="Arial" w:cs="Arial"/>
          <w:b/>
          <w:bCs/>
          <w:color w:val="2F5496" w:themeColor="accent1" w:themeShade="BF"/>
          <w:sz w:val="28"/>
          <w:szCs w:val="28"/>
        </w:rPr>
        <w:t>do we mean by E-scooters and E-bikes</w:t>
      </w:r>
      <w:r w:rsidRPr="00172C58">
        <w:rPr>
          <w:rFonts w:ascii="Arial" w:eastAsiaTheme="majorEastAsia" w:hAnsi="Arial" w:cs="Arial"/>
          <w:b/>
          <w:bCs/>
          <w:color w:val="2F5496" w:themeColor="accent1" w:themeShade="BF"/>
          <w:sz w:val="28"/>
          <w:szCs w:val="28"/>
        </w:rPr>
        <w:t>?</w:t>
      </w:r>
      <w:bookmarkEnd w:id="4"/>
    </w:p>
    <w:p w14:paraId="1C5C8804" w14:textId="77777777" w:rsidR="00AA61DE" w:rsidRPr="00172C58" w:rsidRDefault="00AA61DE" w:rsidP="00AA61DE">
      <w:pPr>
        <w:keepNext/>
        <w:keepLines/>
        <w:spacing w:after="0"/>
        <w:ind w:left="360"/>
        <w:outlineLvl w:val="0"/>
        <w:rPr>
          <w:rFonts w:ascii="Arial" w:eastAsiaTheme="majorEastAsia" w:hAnsi="Arial" w:cs="Arial"/>
          <w:b/>
          <w:bCs/>
          <w:color w:val="2F5496" w:themeColor="accent1" w:themeShade="BF"/>
          <w:sz w:val="28"/>
          <w:szCs w:val="28"/>
        </w:rPr>
      </w:pPr>
    </w:p>
    <w:p w14:paraId="2B7CB2F3" w14:textId="1CD618DF" w:rsidR="00657B14" w:rsidRDefault="00657B14" w:rsidP="00A34659">
      <w:pPr>
        <w:pStyle w:val="ListParagraph"/>
        <w:numPr>
          <w:ilvl w:val="1"/>
          <w:numId w:val="1"/>
        </w:numPr>
        <w:ind w:left="567" w:hanging="567"/>
        <w:rPr>
          <w:rFonts w:ascii="Arial" w:hAnsi="Arial" w:cs="Arial"/>
          <w:sz w:val="28"/>
          <w:szCs w:val="28"/>
        </w:rPr>
      </w:pPr>
      <w:bookmarkStart w:id="5" w:name="_Hlk181955554"/>
      <w:bookmarkStart w:id="6" w:name="_Hlk164766688"/>
      <w:r w:rsidRPr="00172C58">
        <w:rPr>
          <w:rFonts w:ascii="Arial" w:hAnsi="Arial" w:cs="Arial"/>
          <w:sz w:val="28"/>
          <w:szCs w:val="28"/>
        </w:rPr>
        <w:t>The policy will use the following definitions:</w:t>
      </w:r>
      <w:bookmarkEnd w:id="5"/>
    </w:p>
    <w:p w14:paraId="72446720" w14:textId="77777777" w:rsidR="00A34659" w:rsidRPr="00A34659" w:rsidRDefault="00A34659" w:rsidP="00A34659">
      <w:pPr>
        <w:pStyle w:val="ListParagraph"/>
        <w:ind w:left="567"/>
        <w:rPr>
          <w:rFonts w:ascii="Arial" w:hAnsi="Arial" w:cs="Arial"/>
          <w:sz w:val="28"/>
          <w:szCs w:val="28"/>
        </w:rPr>
      </w:pPr>
    </w:p>
    <w:p w14:paraId="48389226" w14:textId="34705C98" w:rsidR="0043285D" w:rsidRPr="00A34659" w:rsidRDefault="0043285D" w:rsidP="00A34659">
      <w:pPr>
        <w:pStyle w:val="ListParagraph"/>
        <w:numPr>
          <w:ilvl w:val="1"/>
          <w:numId w:val="1"/>
        </w:numPr>
        <w:spacing w:after="0"/>
        <w:ind w:left="567" w:hanging="567"/>
        <w:rPr>
          <w:rFonts w:ascii="Arial" w:hAnsi="Arial" w:cs="Arial"/>
          <w:b/>
          <w:bCs/>
          <w:sz w:val="28"/>
          <w:szCs w:val="28"/>
        </w:rPr>
      </w:pPr>
      <w:r w:rsidRPr="0043285D">
        <w:rPr>
          <w:rFonts w:ascii="Arial" w:hAnsi="Arial" w:cs="Arial"/>
          <w:b/>
          <w:bCs/>
          <w:sz w:val="28"/>
          <w:szCs w:val="28"/>
        </w:rPr>
        <w:t>E-</w:t>
      </w:r>
      <w:r w:rsidR="00596516">
        <w:rPr>
          <w:rFonts w:ascii="Arial" w:hAnsi="Arial" w:cs="Arial"/>
          <w:b/>
          <w:bCs/>
          <w:sz w:val="28"/>
          <w:szCs w:val="28"/>
        </w:rPr>
        <w:t>s</w:t>
      </w:r>
      <w:r w:rsidRPr="0043285D">
        <w:rPr>
          <w:rFonts w:ascii="Arial" w:hAnsi="Arial" w:cs="Arial"/>
          <w:b/>
          <w:bCs/>
          <w:sz w:val="28"/>
          <w:szCs w:val="28"/>
        </w:rPr>
        <w:t>cooter</w:t>
      </w:r>
    </w:p>
    <w:p w14:paraId="79536F66" w14:textId="6E9D89C7" w:rsidR="0043285D" w:rsidRPr="00A34659" w:rsidRDefault="00A34659" w:rsidP="00A34659">
      <w:pPr>
        <w:pStyle w:val="ListParagraph"/>
        <w:numPr>
          <w:ilvl w:val="0"/>
          <w:numId w:val="28"/>
        </w:numPr>
        <w:spacing w:after="0"/>
        <w:rPr>
          <w:rFonts w:ascii="Arial" w:hAnsi="Arial" w:cs="Arial"/>
          <w:b/>
          <w:bCs/>
          <w:sz w:val="28"/>
          <w:szCs w:val="28"/>
        </w:rPr>
      </w:pPr>
      <w:r w:rsidRPr="00A34659">
        <w:rPr>
          <w:rFonts w:ascii="Arial" w:hAnsi="Arial" w:cs="Arial"/>
          <w:sz w:val="28"/>
          <w:szCs w:val="28"/>
        </w:rPr>
        <w:t>A</w:t>
      </w:r>
      <w:r w:rsidR="0043285D" w:rsidRPr="00A34659">
        <w:rPr>
          <w:rFonts w:ascii="Arial" w:hAnsi="Arial" w:cs="Arial"/>
          <w:sz w:val="28"/>
          <w:szCs w:val="28"/>
        </w:rPr>
        <w:t>n e-scooter</w:t>
      </w:r>
      <w:r w:rsidR="0043285D" w:rsidRPr="0043285D">
        <w:rPr>
          <w:rFonts w:ascii="Arial" w:hAnsi="Arial" w:cs="Arial"/>
          <w:sz w:val="28"/>
          <w:szCs w:val="28"/>
        </w:rPr>
        <w:t xml:space="preserve"> is a small electric vehicle powered by a rechargeable battery. It usually has two wheels, a standing platform, and handlebars for steering. The motor helps move the scooter without the rider needing to pedal. </w:t>
      </w:r>
    </w:p>
    <w:p w14:paraId="36DE7562" w14:textId="261B92D9" w:rsidR="009654C4" w:rsidRPr="0043285D" w:rsidRDefault="0043285D" w:rsidP="00A34659">
      <w:pPr>
        <w:pStyle w:val="ListParagraph"/>
        <w:numPr>
          <w:ilvl w:val="0"/>
          <w:numId w:val="28"/>
        </w:numPr>
        <w:spacing w:after="0"/>
        <w:rPr>
          <w:rFonts w:ascii="Arial" w:hAnsi="Arial" w:cs="Arial"/>
          <w:sz w:val="28"/>
          <w:szCs w:val="28"/>
        </w:rPr>
      </w:pPr>
      <w:r>
        <w:rPr>
          <w:rFonts w:ascii="Arial" w:hAnsi="Arial" w:cs="Arial"/>
          <w:sz w:val="28"/>
          <w:szCs w:val="28"/>
        </w:rPr>
        <w:t>I</w:t>
      </w:r>
      <w:r w:rsidRPr="0043285D">
        <w:rPr>
          <w:rFonts w:ascii="Arial" w:hAnsi="Arial" w:cs="Arial"/>
          <w:sz w:val="28"/>
          <w:szCs w:val="28"/>
        </w:rPr>
        <w:t xml:space="preserve">n the UK, privately owned e-scooters cannot be used on public roads, pavements, or cycle lanes. They can only be used on private land with the landowner’s permission. Using a private e-scooter in public places may lead to fines or the </w:t>
      </w:r>
      <w:r w:rsidR="00D01532">
        <w:rPr>
          <w:rFonts w:ascii="Arial" w:hAnsi="Arial" w:cs="Arial"/>
          <w:sz w:val="28"/>
          <w:szCs w:val="28"/>
        </w:rPr>
        <w:t>e-</w:t>
      </w:r>
      <w:r w:rsidRPr="0043285D">
        <w:rPr>
          <w:rFonts w:ascii="Arial" w:hAnsi="Arial" w:cs="Arial"/>
          <w:sz w:val="28"/>
          <w:szCs w:val="28"/>
        </w:rPr>
        <w:t>scooter being confiscated.</w:t>
      </w:r>
    </w:p>
    <w:p w14:paraId="5562FD02" w14:textId="77777777" w:rsidR="00E1445C" w:rsidRPr="00E1445C" w:rsidRDefault="00E1445C" w:rsidP="00E1445C">
      <w:pPr>
        <w:pStyle w:val="ListParagraph"/>
        <w:rPr>
          <w:rFonts w:ascii="Arial" w:hAnsi="Arial" w:cs="Arial"/>
          <w:sz w:val="28"/>
          <w:szCs w:val="28"/>
        </w:rPr>
      </w:pPr>
    </w:p>
    <w:p w14:paraId="6164427A" w14:textId="027B679D" w:rsidR="009654C4" w:rsidRPr="00A63C03" w:rsidRDefault="004B1038" w:rsidP="00FF3B53">
      <w:pPr>
        <w:pStyle w:val="ListParagraph"/>
        <w:numPr>
          <w:ilvl w:val="1"/>
          <w:numId w:val="1"/>
        </w:numPr>
        <w:spacing w:after="0"/>
        <w:ind w:left="567" w:hanging="567"/>
        <w:rPr>
          <w:rFonts w:ascii="Arial" w:hAnsi="Arial" w:cs="Arial"/>
          <w:b/>
          <w:bCs/>
          <w:sz w:val="28"/>
          <w:szCs w:val="28"/>
        </w:rPr>
      </w:pPr>
      <w:r w:rsidRPr="004B1038">
        <w:rPr>
          <w:rFonts w:ascii="Arial" w:hAnsi="Arial" w:cs="Arial"/>
          <w:b/>
          <w:bCs/>
          <w:sz w:val="28"/>
          <w:szCs w:val="28"/>
        </w:rPr>
        <w:t>E-</w:t>
      </w:r>
      <w:r w:rsidR="00596516">
        <w:rPr>
          <w:rFonts w:ascii="Arial" w:hAnsi="Arial" w:cs="Arial"/>
          <w:b/>
          <w:bCs/>
          <w:sz w:val="28"/>
          <w:szCs w:val="28"/>
        </w:rPr>
        <w:t>b</w:t>
      </w:r>
      <w:r w:rsidRPr="004B1038">
        <w:rPr>
          <w:rFonts w:ascii="Arial" w:hAnsi="Arial" w:cs="Arial"/>
          <w:b/>
          <w:bCs/>
          <w:sz w:val="28"/>
          <w:szCs w:val="28"/>
        </w:rPr>
        <w:t>ikes</w:t>
      </w:r>
    </w:p>
    <w:bookmarkEnd w:id="6"/>
    <w:p w14:paraId="286D4399" w14:textId="7D4D8D70" w:rsidR="00690208" w:rsidRPr="00A63C03" w:rsidRDefault="00BD1FCA" w:rsidP="00A63C03">
      <w:pPr>
        <w:pStyle w:val="ListParagraph"/>
        <w:numPr>
          <w:ilvl w:val="0"/>
          <w:numId w:val="32"/>
        </w:numPr>
        <w:ind w:left="720"/>
        <w:rPr>
          <w:rFonts w:ascii="Arial" w:hAnsi="Arial" w:cs="Arial"/>
          <w:sz w:val="28"/>
          <w:szCs w:val="28"/>
        </w:rPr>
      </w:pPr>
      <w:r w:rsidRPr="00A63C03">
        <w:rPr>
          <w:rFonts w:ascii="Arial" w:hAnsi="Arial" w:cs="Arial"/>
          <w:sz w:val="28"/>
          <w:szCs w:val="28"/>
        </w:rPr>
        <w:t>An e-bike (electric bike), also known as an Electrically Assisted Pedal Cycle (EAPC), is a bicycle with an electric motor that helps the rider when pedalling.</w:t>
      </w:r>
    </w:p>
    <w:p w14:paraId="3BC17524" w14:textId="24B3FFE9" w:rsidR="00BD1FCA" w:rsidRPr="00BD1FCA" w:rsidRDefault="00BD1FCA" w:rsidP="00A63C03">
      <w:pPr>
        <w:pStyle w:val="ListParagraph"/>
        <w:numPr>
          <w:ilvl w:val="0"/>
          <w:numId w:val="32"/>
        </w:numPr>
        <w:ind w:left="720"/>
        <w:rPr>
          <w:rFonts w:ascii="Arial" w:hAnsi="Arial" w:cs="Arial"/>
          <w:sz w:val="28"/>
          <w:szCs w:val="28"/>
        </w:rPr>
      </w:pPr>
      <w:r w:rsidRPr="00BD1FCA">
        <w:rPr>
          <w:rFonts w:ascii="Arial" w:hAnsi="Arial" w:cs="Arial"/>
          <w:sz w:val="28"/>
          <w:szCs w:val="28"/>
        </w:rPr>
        <w:t>To be classed as a legal e-bike in the UK:</w:t>
      </w:r>
    </w:p>
    <w:p w14:paraId="07B7AE76" w14:textId="77777777" w:rsidR="00BD1FCA" w:rsidRPr="00BD1FCA" w:rsidRDefault="00BD1FCA" w:rsidP="00690208">
      <w:pPr>
        <w:pStyle w:val="ListParagraph"/>
        <w:numPr>
          <w:ilvl w:val="0"/>
          <w:numId w:val="30"/>
        </w:numPr>
        <w:rPr>
          <w:rFonts w:ascii="Arial" w:hAnsi="Arial" w:cs="Arial"/>
          <w:sz w:val="28"/>
          <w:szCs w:val="28"/>
        </w:rPr>
      </w:pPr>
      <w:r w:rsidRPr="00BD1FCA">
        <w:rPr>
          <w:rFonts w:ascii="Arial" w:hAnsi="Arial" w:cs="Arial"/>
          <w:sz w:val="28"/>
          <w:szCs w:val="28"/>
        </w:rPr>
        <w:t>The bike must have working pedals.</w:t>
      </w:r>
    </w:p>
    <w:p w14:paraId="2CACAA2D" w14:textId="77777777" w:rsidR="00BD1FCA" w:rsidRPr="00BD1FCA" w:rsidRDefault="00BD1FCA" w:rsidP="00690208">
      <w:pPr>
        <w:pStyle w:val="ListParagraph"/>
        <w:numPr>
          <w:ilvl w:val="0"/>
          <w:numId w:val="30"/>
        </w:numPr>
        <w:rPr>
          <w:rFonts w:ascii="Arial" w:hAnsi="Arial" w:cs="Arial"/>
          <w:sz w:val="28"/>
          <w:szCs w:val="28"/>
        </w:rPr>
      </w:pPr>
      <w:r w:rsidRPr="00BD1FCA">
        <w:rPr>
          <w:rFonts w:ascii="Arial" w:hAnsi="Arial" w:cs="Arial"/>
          <w:sz w:val="28"/>
          <w:szCs w:val="28"/>
        </w:rPr>
        <w:t>The electric motor must have a maximum power output of 250 watts.</w:t>
      </w:r>
    </w:p>
    <w:p w14:paraId="2857AFE7" w14:textId="0C91AC84" w:rsidR="00690208" w:rsidRPr="00A63C03" w:rsidRDefault="00BD1FCA" w:rsidP="00A63C03">
      <w:pPr>
        <w:pStyle w:val="ListParagraph"/>
        <w:numPr>
          <w:ilvl w:val="0"/>
          <w:numId w:val="30"/>
        </w:numPr>
        <w:rPr>
          <w:rFonts w:ascii="Arial" w:hAnsi="Arial" w:cs="Arial"/>
          <w:sz w:val="28"/>
          <w:szCs w:val="28"/>
        </w:rPr>
      </w:pPr>
      <w:r w:rsidRPr="00BD1FCA">
        <w:rPr>
          <w:rFonts w:ascii="Arial" w:hAnsi="Arial" w:cs="Arial"/>
          <w:sz w:val="28"/>
          <w:szCs w:val="28"/>
        </w:rPr>
        <w:t>The motor must stop assisting once the bike reaches 15.5 mph.</w:t>
      </w:r>
    </w:p>
    <w:p w14:paraId="48BBDB9F" w14:textId="3AE8D407" w:rsidR="0045700D" w:rsidRPr="00A63C03" w:rsidRDefault="00BD1FCA" w:rsidP="00A63C03">
      <w:pPr>
        <w:pStyle w:val="ListParagraph"/>
        <w:numPr>
          <w:ilvl w:val="0"/>
          <w:numId w:val="33"/>
        </w:numPr>
        <w:rPr>
          <w:rFonts w:ascii="Arial" w:hAnsi="Arial" w:cs="Arial"/>
          <w:sz w:val="28"/>
          <w:szCs w:val="28"/>
        </w:rPr>
      </w:pPr>
      <w:r w:rsidRPr="00BD1FCA">
        <w:rPr>
          <w:rFonts w:ascii="Arial" w:hAnsi="Arial" w:cs="Arial"/>
          <w:sz w:val="28"/>
          <w:szCs w:val="28"/>
        </w:rPr>
        <w:t>E-bikes that meet these rules do not require a licence, tax, or insurance and can be used in the same way as a normal bicycle. If they do not meet these rules, they may be treated as a motor vehicle and different laws may apply.</w:t>
      </w:r>
    </w:p>
    <w:p w14:paraId="51BDF657" w14:textId="77777777" w:rsidR="00A63C03" w:rsidRPr="00A63C03" w:rsidRDefault="00A63C03" w:rsidP="00A63C03">
      <w:pPr>
        <w:pStyle w:val="ListParagraph"/>
        <w:ind w:left="567"/>
        <w:rPr>
          <w:rFonts w:ascii="Arial" w:hAnsi="Arial" w:cs="Arial"/>
          <w:sz w:val="28"/>
          <w:szCs w:val="28"/>
          <w:highlight w:val="yellow"/>
        </w:rPr>
      </w:pPr>
    </w:p>
    <w:p w14:paraId="17B2FB92" w14:textId="12CE18F8" w:rsidR="00574EA2" w:rsidRPr="00172C58"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7" w:name="_Toc190854770"/>
      <w:bookmarkStart w:id="8" w:name="_Hlk164766672"/>
      <w:r w:rsidRPr="00172C58">
        <w:rPr>
          <w:rFonts w:ascii="Arial" w:eastAsiaTheme="majorEastAsia" w:hAnsi="Arial" w:cs="Arial"/>
          <w:b/>
          <w:bCs/>
          <w:color w:val="2F5496" w:themeColor="accent1" w:themeShade="BF"/>
          <w:sz w:val="28"/>
          <w:szCs w:val="28"/>
        </w:rPr>
        <w:t>Policy Statement</w:t>
      </w:r>
      <w:bookmarkEnd w:id="7"/>
      <w:r w:rsidRPr="00172C58">
        <w:rPr>
          <w:rFonts w:ascii="Arial" w:eastAsiaTheme="majorEastAsia" w:hAnsi="Arial" w:cs="Arial"/>
          <w:b/>
          <w:bCs/>
          <w:color w:val="2F5496" w:themeColor="accent1" w:themeShade="BF"/>
          <w:sz w:val="28"/>
          <w:szCs w:val="28"/>
        </w:rPr>
        <w:t xml:space="preserve"> </w:t>
      </w:r>
    </w:p>
    <w:bookmarkEnd w:id="8"/>
    <w:p w14:paraId="037A272E" w14:textId="77777777" w:rsidR="006B03AA" w:rsidRDefault="006B03AA" w:rsidP="006B03AA">
      <w:pPr>
        <w:pStyle w:val="ListParagraph"/>
        <w:ind w:left="567"/>
        <w:rPr>
          <w:rFonts w:ascii="Arial" w:hAnsi="Arial" w:cs="Arial"/>
          <w:b/>
          <w:bCs/>
          <w:sz w:val="28"/>
          <w:szCs w:val="28"/>
        </w:rPr>
      </w:pPr>
    </w:p>
    <w:p w14:paraId="23CAE051" w14:textId="63565EA7" w:rsidR="003C5778" w:rsidRDefault="006B03AA" w:rsidP="0043061D">
      <w:pPr>
        <w:pStyle w:val="ListParagraph"/>
        <w:numPr>
          <w:ilvl w:val="1"/>
          <w:numId w:val="1"/>
        </w:numPr>
        <w:ind w:left="567" w:hanging="567"/>
        <w:rPr>
          <w:rFonts w:ascii="Arial" w:hAnsi="Arial" w:cs="Arial"/>
          <w:b/>
          <w:bCs/>
          <w:sz w:val="28"/>
          <w:szCs w:val="28"/>
        </w:rPr>
      </w:pPr>
      <w:r>
        <w:rPr>
          <w:rFonts w:ascii="Arial" w:hAnsi="Arial" w:cs="Arial"/>
          <w:b/>
          <w:bCs/>
          <w:sz w:val="28"/>
          <w:szCs w:val="28"/>
        </w:rPr>
        <w:t>Key Points for Residents</w:t>
      </w:r>
    </w:p>
    <w:p w14:paraId="4278FE11" w14:textId="1C107A1B" w:rsidR="006B03AA" w:rsidRPr="006B03AA" w:rsidRDefault="006B03AA" w:rsidP="006B03AA">
      <w:pPr>
        <w:pStyle w:val="ListParagraph"/>
        <w:numPr>
          <w:ilvl w:val="0"/>
          <w:numId w:val="33"/>
        </w:numPr>
        <w:ind w:left="851" w:hanging="284"/>
        <w:rPr>
          <w:rFonts w:ascii="Arial" w:hAnsi="Arial" w:cs="Arial"/>
          <w:sz w:val="28"/>
          <w:szCs w:val="28"/>
        </w:rPr>
      </w:pPr>
      <w:r w:rsidRPr="006B03AA">
        <w:rPr>
          <w:rFonts w:ascii="Arial" w:hAnsi="Arial" w:cs="Arial"/>
          <w:sz w:val="28"/>
          <w:szCs w:val="28"/>
        </w:rPr>
        <w:t xml:space="preserve">Do not store or charge </w:t>
      </w:r>
      <w:r w:rsidR="00E47BD5" w:rsidRPr="00A77DA4">
        <w:rPr>
          <w:rFonts w:ascii="Arial" w:hAnsi="Arial" w:cs="Arial"/>
          <w:sz w:val="28"/>
          <w:szCs w:val="28"/>
        </w:rPr>
        <w:t xml:space="preserve">e-scooters </w:t>
      </w:r>
      <w:r w:rsidR="00E47BD5">
        <w:rPr>
          <w:rFonts w:ascii="Arial" w:hAnsi="Arial" w:cs="Arial"/>
          <w:sz w:val="28"/>
          <w:szCs w:val="28"/>
        </w:rPr>
        <w:t xml:space="preserve">or e-bikes </w:t>
      </w:r>
      <w:r w:rsidRPr="006B03AA">
        <w:rPr>
          <w:rFonts w:ascii="Arial" w:hAnsi="Arial" w:cs="Arial"/>
          <w:sz w:val="28"/>
          <w:szCs w:val="28"/>
        </w:rPr>
        <w:t>in communal areas.</w:t>
      </w:r>
    </w:p>
    <w:p w14:paraId="36B79A2F" w14:textId="77777777" w:rsidR="006B03AA" w:rsidRPr="006B03AA" w:rsidRDefault="006B03AA" w:rsidP="006B03AA">
      <w:pPr>
        <w:pStyle w:val="ListParagraph"/>
        <w:numPr>
          <w:ilvl w:val="0"/>
          <w:numId w:val="33"/>
        </w:numPr>
        <w:ind w:left="851" w:hanging="284"/>
        <w:rPr>
          <w:rFonts w:ascii="Arial" w:hAnsi="Arial" w:cs="Arial"/>
          <w:sz w:val="28"/>
          <w:szCs w:val="28"/>
        </w:rPr>
      </w:pPr>
      <w:r w:rsidRPr="006B03AA">
        <w:rPr>
          <w:rFonts w:ascii="Arial" w:hAnsi="Arial" w:cs="Arial"/>
          <w:sz w:val="28"/>
          <w:szCs w:val="28"/>
        </w:rPr>
        <w:t>Only UK-certified, unmodified devices are allowed inside homes, with written Council permission.</w:t>
      </w:r>
    </w:p>
    <w:p w14:paraId="3CA2DCE8" w14:textId="77777777" w:rsidR="006B03AA" w:rsidRPr="006B03AA" w:rsidRDefault="006B03AA" w:rsidP="006B03AA">
      <w:pPr>
        <w:pStyle w:val="ListParagraph"/>
        <w:numPr>
          <w:ilvl w:val="0"/>
          <w:numId w:val="33"/>
        </w:numPr>
        <w:ind w:left="851" w:hanging="284"/>
        <w:rPr>
          <w:rFonts w:ascii="Arial" w:hAnsi="Arial" w:cs="Arial"/>
          <w:sz w:val="28"/>
          <w:szCs w:val="28"/>
        </w:rPr>
      </w:pPr>
      <w:r w:rsidRPr="006B03AA">
        <w:rPr>
          <w:rFonts w:ascii="Arial" w:hAnsi="Arial" w:cs="Arial"/>
          <w:sz w:val="28"/>
          <w:szCs w:val="28"/>
        </w:rPr>
        <w:t>Always follow manufacturer instructions and use the official charger.</w:t>
      </w:r>
    </w:p>
    <w:p w14:paraId="4F019655" w14:textId="77777777" w:rsidR="006B03AA" w:rsidRPr="006B03AA" w:rsidRDefault="006B03AA" w:rsidP="006B03AA">
      <w:pPr>
        <w:pStyle w:val="ListParagraph"/>
        <w:numPr>
          <w:ilvl w:val="0"/>
          <w:numId w:val="33"/>
        </w:numPr>
        <w:ind w:left="851" w:hanging="284"/>
        <w:rPr>
          <w:rFonts w:ascii="Arial" w:hAnsi="Arial" w:cs="Arial"/>
          <w:sz w:val="28"/>
          <w:szCs w:val="28"/>
        </w:rPr>
      </w:pPr>
      <w:r w:rsidRPr="006B03AA">
        <w:rPr>
          <w:rFonts w:ascii="Arial" w:hAnsi="Arial" w:cs="Arial"/>
          <w:sz w:val="28"/>
          <w:szCs w:val="28"/>
        </w:rPr>
        <w:lastRenderedPageBreak/>
        <w:t>Charging must not be left unattended or overnight and should be kept away from flammable materials and escape routes.</w:t>
      </w:r>
    </w:p>
    <w:p w14:paraId="0AF123DB" w14:textId="77777777" w:rsidR="006B03AA" w:rsidRPr="006B03AA" w:rsidRDefault="006B03AA" w:rsidP="006B03AA">
      <w:pPr>
        <w:pStyle w:val="ListParagraph"/>
        <w:numPr>
          <w:ilvl w:val="0"/>
          <w:numId w:val="33"/>
        </w:numPr>
        <w:ind w:left="851" w:hanging="284"/>
        <w:rPr>
          <w:rFonts w:ascii="Arial" w:hAnsi="Arial" w:cs="Arial"/>
          <w:sz w:val="28"/>
          <w:szCs w:val="28"/>
        </w:rPr>
      </w:pPr>
      <w:r w:rsidRPr="006B03AA">
        <w:rPr>
          <w:rFonts w:ascii="Arial" w:hAnsi="Arial" w:cs="Arial"/>
          <w:sz w:val="28"/>
          <w:szCs w:val="28"/>
        </w:rPr>
        <w:t>Modified, DIY, or uncertified devices are prohibited.</w:t>
      </w:r>
    </w:p>
    <w:p w14:paraId="5FF94E64" w14:textId="77777777" w:rsidR="006B03AA" w:rsidRPr="006B03AA" w:rsidRDefault="006B03AA" w:rsidP="006B03AA">
      <w:pPr>
        <w:pStyle w:val="ListParagraph"/>
        <w:numPr>
          <w:ilvl w:val="0"/>
          <w:numId w:val="33"/>
        </w:numPr>
        <w:ind w:left="851" w:hanging="284"/>
        <w:rPr>
          <w:rFonts w:ascii="Arial" w:hAnsi="Arial" w:cs="Arial"/>
          <w:sz w:val="28"/>
          <w:szCs w:val="28"/>
        </w:rPr>
      </w:pPr>
      <w:r w:rsidRPr="006B03AA">
        <w:rPr>
          <w:rFonts w:ascii="Arial" w:hAnsi="Arial" w:cs="Arial"/>
          <w:sz w:val="28"/>
          <w:szCs w:val="28"/>
        </w:rPr>
        <w:t>Breaches of this policy may result in warnings, removal of the device, or further enforcement action.</w:t>
      </w:r>
    </w:p>
    <w:p w14:paraId="7A413741" w14:textId="77777777" w:rsidR="006B03AA" w:rsidRDefault="006B03AA" w:rsidP="006B03AA">
      <w:pPr>
        <w:pStyle w:val="ListParagraph"/>
        <w:numPr>
          <w:ilvl w:val="0"/>
          <w:numId w:val="33"/>
        </w:numPr>
        <w:ind w:left="851" w:hanging="284"/>
        <w:rPr>
          <w:rFonts w:ascii="Arial" w:hAnsi="Arial" w:cs="Arial"/>
          <w:sz w:val="28"/>
          <w:szCs w:val="28"/>
        </w:rPr>
      </w:pPr>
      <w:r w:rsidRPr="006B03AA">
        <w:rPr>
          <w:rFonts w:ascii="Arial" w:hAnsi="Arial" w:cs="Arial"/>
          <w:sz w:val="28"/>
          <w:szCs w:val="28"/>
        </w:rPr>
        <w:t>Following these rules helps protect you, your neighbours, and the building.</w:t>
      </w:r>
    </w:p>
    <w:p w14:paraId="25DD1E06" w14:textId="77777777" w:rsidR="00D25DE1" w:rsidRDefault="00D25DE1" w:rsidP="00D25DE1">
      <w:pPr>
        <w:pStyle w:val="ListParagraph"/>
        <w:ind w:left="851"/>
        <w:rPr>
          <w:rFonts w:ascii="Arial" w:hAnsi="Arial" w:cs="Arial"/>
          <w:sz w:val="28"/>
          <w:szCs w:val="28"/>
        </w:rPr>
      </w:pPr>
    </w:p>
    <w:p w14:paraId="02FE47EE" w14:textId="7162FFE8" w:rsidR="003C5778" w:rsidRDefault="00D25DE1" w:rsidP="00D25DE1">
      <w:pPr>
        <w:pStyle w:val="ListParagraph"/>
        <w:rPr>
          <w:rFonts w:ascii="Arial" w:hAnsi="Arial" w:cs="Arial"/>
          <w:sz w:val="28"/>
          <w:szCs w:val="28"/>
        </w:rPr>
      </w:pPr>
      <w:r w:rsidRPr="00D25DE1">
        <w:rPr>
          <w:rFonts w:ascii="Arial" w:hAnsi="Arial" w:cs="Arial"/>
          <w:sz w:val="28"/>
          <w:szCs w:val="28"/>
        </w:rPr>
        <w:t>Further information can be found in the full E-</w:t>
      </w:r>
      <w:r w:rsidR="00E47BD5">
        <w:rPr>
          <w:rFonts w:ascii="Arial" w:hAnsi="Arial" w:cs="Arial"/>
          <w:sz w:val="28"/>
          <w:szCs w:val="28"/>
        </w:rPr>
        <w:t>scooter</w:t>
      </w:r>
      <w:r w:rsidRPr="00D25DE1">
        <w:rPr>
          <w:rFonts w:ascii="Arial" w:hAnsi="Arial" w:cs="Arial"/>
          <w:sz w:val="28"/>
          <w:szCs w:val="28"/>
        </w:rPr>
        <w:t xml:space="preserve"> and E-</w:t>
      </w:r>
      <w:r w:rsidR="00E47BD5">
        <w:rPr>
          <w:rFonts w:ascii="Arial" w:hAnsi="Arial" w:cs="Arial"/>
          <w:sz w:val="28"/>
          <w:szCs w:val="28"/>
        </w:rPr>
        <w:t>bike</w:t>
      </w:r>
      <w:r w:rsidRPr="00D25DE1">
        <w:rPr>
          <w:rFonts w:ascii="Arial" w:hAnsi="Arial" w:cs="Arial"/>
          <w:sz w:val="28"/>
          <w:szCs w:val="28"/>
        </w:rPr>
        <w:t xml:space="preserve"> Policy.</w:t>
      </w:r>
    </w:p>
    <w:p w14:paraId="53154669" w14:textId="77777777" w:rsidR="00D25DE1" w:rsidRPr="00D25DE1" w:rsidRDefault="00D25DE1" w:rsidP="00D25DE1">
      <w:pPr>
        <w:pStyle w:val="ListParagraph"/>
        <w:rPr>
          <w:rFonts w:ascii="Arial" w:hAnsi="Arial" w:cs="Arial"/>
          <w:sz w:val="28"/>
          <w:szCs w:val="28"/>
        </w:rPr>
      </w:pPr>
    </w:p>
    <w:p w14:paraId="5BBFA561" w14:textId="5CA7934D" w:rsidR="009F0AB1" w:rsidRPr="003547A2" w:rsidRDefault="0063071E" w:rsidP="0043061D">
      <w:pPr>
        <w:pStyle w:val="ListParagraph"/>
        <w:numPr>
          <w:ilvl w:val="1"/>
          <w:numId w:val="1"/>
        </w:numPr>
        <w:ind w:left="567" w:hanging="567"/>
        <w:rPr>
          <w:rFonts w:ascii="Arial" w:hAnsi="Arial" w:cs="Arial"/>
          <w:b/>
          <w:bCs/>
          <w:sz w:val="28"/>
          <w:szCs w:val="28"/>
        </w:rPr>
      </w:pPr>
      <w:r w:rsidRPr="003547A2">
        <w:rPr>
          <w:rFonts w:ascii="Arial" w:hAnsi="Arial" w:cs="Arial"/>
          <w:b/>
          <w:bCs/>
          <w:sz w:val="28"/>
          <w:szCs w:val="28"/>
        </w:rPr>
        <w:t>Understanding the Risks</w:t>
      </w:r>
    </w:p>
    <w:p w14:paraId="3A7A9562" w14:textId="77777777" w:rsidR="00122095" w:rsidRPr="00122095" w:rsidRDefault="00122095" w:rsidP="00122095">
      <w:pPr>
        <w:pStyle w:val="ListParagraph"/>
        <w:numPr>
          <w:ilvl w:val="0"/>
          <w:numId w:val="20"/>
        </w:numPr>
        <w:ind w:left="927"/>
        <w:rPr>
          <w:rFonts w:ascii="Arial" w:hAnsi="Arial" w:cs="Arial"/>
          <w:sz w:val="28"/>
          <w:szCs w:val="28"/>
        </w:rPr>
      </w:pPr>
      <w:r w:rsidRPr="00122095">
        <w:rPr>
          <w:rFonts w:ascii="Arial" w:hAnsi="Arial" w:cs="Arial"/>
          <w:sz w:val="28"/>
          <w:szCs w:val="28"/>
        </w:rPr>
        <w:t>Modified, DIY, or uncertified e-bikes and e-scooters are more likely to overheat, short-circuit, or malfunction. These risks are especially serious in communal areas like corridors, stairwells, or landings, where they could block escape routes in a fire.</w:t>
      </w:r>
    </w:p>
    <w:p w14:paraId="17DC4572" w14:textId="77777777" w:rsidR="00122095" w:rsidRPr="00122095" w:rsidRDefault="00122095" w:rsidP="00122095">
      <w:pPr>
        <w:pStyle w:val="ListParagraph"/>
        <w:numPr>
          <w:ilvl w:val="0"/>
          <w:numId w:val="20"/>
        </w:numPr>
        <w:ind w:left="927"/>
        <w:rPr>
          <w:rFonts w:ascii="Arial" w:hAnsi="Arial" w:cs="Arial"/>
          <w:sz w:val="28"/>
          <w:szCs w:val="28"/>
        </w:rPr>
      </w:pPr>
      <w:r w:rsidRPr="00122095">
        <w:rPr>
          <w:rFonts w:ascii="Arial" w:hAnsi="Arial" w:cs="Arial"/>
          <w:sz w:val="28"/>
          <w:szCs w:val="28"/>
        </w:rPr>
        <w:t>Under tenancy condition 7.8, residents must not keep flammable or dangerous materials in their home or any associated storage space. Lithium-ion batteries, particularly if modified or unbranded, may be considered dangerous.</w:t>
      </w:r>
    </w:p>
    <w:p w14:paraId="1AC08D38" w14:textId="77777777" w:rsidR="00122095" w:rsidRPr="00122095" w:rsidRDefault="00122095" w:rsidP="00122095">
      <w:pPr>
        <w:pStyle w:val="ListParagraph"/>
        <w:numPr>
          <w:ilvl w:val="0"/>
          <w:numId w:val="20"/>
        </w:numPr>
        <w:ind w:left="927"/>
        <w:rPr>
          <w:rFonts w:ascii="Arial" w:hAnsi="Arial" w:cs="Arial"/>
          <w:sz w:val="28"/>
          <w:szCs w:val="28"/>
        </w:rPr>
      </w:pPr>
      <w:r w:rsidRPr="00122095">
        <w:rPr>
          <w:rFonts w:ascii="Arial" w:hAnsi="Arial" w:cs="Arial"/>
          <w:sz w:val="28"/>
          <w:szCs w:val="28"/>
        </w:rPr>
        <w:t>Leaseholders are also bound by similar rules under their lease, especially where the safety of the building or its insurance could be affected.</w:t>
      </w:r>
    </w:p>
    <w:p w14:paraId="753B74F8" w14:textId="742DC3E1" w:rsidR="00122095" w:rsidRPr="00122095" w:rsidRDefault="00122095" w:rsidP="00122095">
      <w:pPr>
        <w:pStyle w:val="ListParagraph"/>
        <w:numPr>
          <w:ilvl w:val="0"/>
          <w:numId w:val="20"/>
        </w:numPr>
        <w:ind w:left="927"/>
        <w:rPr>
          <w:rFonts w:ascii="Arial" w:hAnsi="Arial" w:cs="Arial"/>
          <w:sz w:val="28"/>
          <w:szCs w:val="28"/>
        </w:rPr>
      </w:pPr>
      <w:r w:rsidRPr="00122095">
        <w:rPr>
          <w:rFonts w:ascii="Arial" w:hAnsi="Arial" w:cs="Arial"/>
          <w:sz w:val="28"/>
          <w:szCs w:val="28"/>
        </w:rPr>
        <w:t>Only UK-approved, certified devices and batteries should be used.</w:t>
      </w:r>
    </w:p>
    <w:p w14:paraId="1ACB943F" w14:textId="77777777" w:rsidR="003547A2" w:rsidRPr="003547A2" w:rsidRDefault="003547A2" w:rsidP="003547A2">
      <w:pPr>
        <w:pStyle w:val="ListParagraph"/>
        <w:ind w:left="567"/>
        <w:rPr>
          <w:rFonts w:ascii="Arial" w:hAnsi="Arial" w:cs="Arial"/>
          <w:sz w:val="28"/>
          <w:szCs w:val="28"/>
        </w:rPr>
      </w:pPr>
    </w:p>
    <w:p w14:paraId="656A5AC5" w14:textId="3D82FBB1" w:rsidR="00772ABA" w:rsidRPr="00E93824" w:rsidRDefault="00E93824" w:rsidP="00772ABA">
      <w:pPr>
        <w:pStyle w:val="ListParagraph"/>
        <w:numPr>
          <w:ilvl w:val="1"/>
          <w:numId w:val="1"/>
        </w:numPr>
        <w:ind w:left="567" w:hanging="567"/>
        <w:rPr>
          <w:rFonts w:ascii="Arial" w:hAnsi="Arial" w:cs="Arial"/>
          <w:b/>
          <w:bCs/>
          <w:sz w:val="28"/>
          <w:szCs w:val="28"/>
        </w:rPr>
      </w:pPr>
      <w:r w:rsidRPr="00E93824">
        <w:rPr>
          <w:rFonts w:ascii="Arial" w:hAnsi="Arial" w:cs="Arial"/>
          <w:b/>
          <w:bCs/>
          <w:sz w:val="28"/>
          <w:szCs w:val="28"/>
        </w:rPr>
        <w:t>Storing Inside Your Home</w:t>
      </w:r>
    </w:p>
    <w:p w14:paraId="651C93F4" w14:textId="1AF0BDDA" w:rsidR="00772ABA" w:rsidRPr="00435339" w:rsidRDefault="00E93824" w:rsidP="00E93824">
      <w:pPr>
        <w:pStyle w:val="ListParagraph"/>
        <w:numPr>
          <w:ilvl w:val="0"/>
          <w:numId w:val="21"/>
        </w:numPr>
        <w:rPr>
          <w:rFonts w:ascii="Arial" w:hAnsi="Arial" w:cs="Arial"/>
          <w:sz w:val="28"/>
          <w:szCs w:val="28"/>
        </w:rPr>
      </w:pPr>
      <w:r>
        <w:rPr>
          <w:rFonts w:ascii="Arial" w:hAnsi="Arial" w:cs="Arial"/>
          <w:sz w:val="28"/>
          <w:szCs w:val="28"/>
        </w:rPr>
        <w:t>S</w:t>
      </w:r>
      <w:r w:rsidR="00772ABA" w:rsidRPr="00435339">
        <w:rPr>
          <w:rFonts w:ascii="Arial" w:hAnsi="Arial" w:cs="Arial"/>
          <w:sz w:val="28"/>
          <w:szCs w:val="28"/>
        </w:rPr>
        <w:t>afe e-bikes and e-scooters may be kept inside your property if written permission is obtained from the Council. Residents must ensure there is adequate space to store the device safely and that charging is done in accordance with the manufacturer’s instructions using the official charger.</w:t>
      </w:r>
    </w:p>
    <w:p w14:paraId="163EB8D0" w14:textId="39D35830" w:rsidR="0013142D" w:rsidRDefault="00772ABA" w:rsidP="0013142D">
      <w:pPr>
        <w:pStyle w:val="ListParagraph"/>
        <w:numPr>
          <w:ilvl w:val="0"/>
          <w:numId w:val="21"/>
        </w:numPr>
        <w:rPr>
          <w:rFonts w:ascii="Arial" w:hAnsi="Arial" w:cs="Arial"/>
          <w:sz w:val="28"/>
          <w:szCs w:val="28"/>
        </w:rPr>
      </w:pPr>
      <w:r w:rsidRPr="00772ABA">
        <w:rPr>
          <w:rFonts w:ascii="Arial" w:hAnsi="Arial" w:cs="Arial"/>
          <w:sz w:val="28"/>
          <w:szCs w:val="28"/>
        </w:rPr>
        <w:t>Modified, DIY, or uncertified devices cannot be approved under any circumstances. The Council may also refuse permission where storage or charging inside a property would present an unacceptable fire hazard or require significant alterations to the property.</w:t>
      </w:r>
    </w:p>
    <w:p w14:paraId="0339DD56" w14:textId="77777777" w:rsidR="0013142D" w:rsidRPr="0013142D" w:rsidRDefault="0013142D" w:rsidP="0013142D">
      <w:pPr>
        <w:pStyle w:val="ListParagraph"/>
        <w:ind w:left="927"/>
        <w:rPr>
          <w:rFonts w:ascii="Arial" w:hAnsi="Arial" w:cs="Arial"/>
          <w:sz w:val="28"/>
          <w:szCs w:val="28"/>
        </w:rPr>
      </w:pPr>
    </w:p>
    <w:p w14:paraId="04C7A100" w14:textId="443976C0" w:rsidR="0013142D" w:rsidRPr="007E5DA5" w:rsidRDefault="0013142D" w:rsidP="0013142D">
      <w:pPr>
        <w:pStyle w:val="ListParagraph"/>
        <w:numPr>
          <w:ilvl w:val="1"/>
          <w:numId w:val="1"/>
        </w:numPr>
        <w:ind w:left="567" w:hanging="567"/>
        <w:rPr>
          <w:rFonts w:ascii="Arial" w:hAnsi="Arial" w:cs="Arial"/>
          <w:b/>
          <w:bCs/>
          <w:sz w:val="28"/>
          <w:szCs w:val="28"/>
        </w:rPr>
      </w:pPr>
      <w:r w:rsidRPr="007E5DA5">
        <w:rPr>
          <w:rFonts w:ascii="Arial" w:eastAsia="Times New Roman" w:hAnsi="Arial" w:cs="Arial"/>
          <w:b/>
          <w:bCs/>
          <w:sz w:val="28"/>
          <w:szCs w:val="28"/>
          <w:lang w:eastAsia="en-GB"/>
        </w:rPr>
        <w:lastRenderedPageBreak/>
        <w:t>Charging E-Bikes and E-Scooters</w:t>
      </w:r>
      <w:r w:rsidRPr="007E5DA5">
        <w:rPr>
          <w:rFonts w:ascii="Arial" w:eastAsia="Times New Roman" w:hAnsi="Arial" w:cs="Arial"/>
          <w:sz w:val="28"/>
          <w:szCs w:val="28"/>
          <w:lang w:eastAsia="en-GB"/>
        </w:rPr>
        <w:br/>
        <w:t xml:space="preserve">Charging in communal areas is strictly prohibited. To stay safe, tenants </w:t>
      </w:r>
      <w:r w:rsidR="00DC2E6B">
        <w:rPr>
          <w:rFonts w:ascii="Arial" w:eastAsia="Times New Roman" w:hAnsi="Arial" w:cs="Arial"/>
          <w:sz w:val="28"/>
          <w:szCs w:val="28"/>
          <w:lang w:eastAsia="en-GB"/>
        </w:rPr>
        <w:t xml:space="preserve">and leaseholders </w:t>
      </w:r>
      <w:r w:rsidRPr="007E5DA5">
        <w:rPr>
          <w:rFonts w:ascii="Arial" w:eastAsia="Times New Roman" w:hAnsi="Arial" w:cs="Arial"/>
          <w:sz w:val="28"/>
          <w:szCs w:val="28"/>
          <w:lang w:eastAsia="en-GB"/>
        </w:rPr>
        <w:t>must:</w:t>
      </w:r>
    </w:p>
    <w:p w14:paraId="797841C8" w14:textId="77777777" w:rsidR="0013142D" w:rsidRPr="007E5DA5" w:rsidRDefault="0013142D" w:rsidP="0013142D">
      <w:pPr>
        <w:pStyle w:val="ListParagraph"/>
        <w:numPr>
          <w:ilvl w:val="0"/>
          <w:numId w:val="37"/>
        </w:numPr>
        <w:spacing w:after="0" w:line="240" w:lineRule="auto"/>
        <w:rPr>
          <w:rFonts w:ascii="Arial" w:eastAsia="Times New Roman" w:hAnsi="Arial" w:cs="Arial"/>
          <w:sz w:val="28"/>
          <w:szCs w:val="28"/>
          <w:lang w:eastAsia="en-GB"/>
        </w:rPr>
      </w:pPr>
      <w:r w:rsidRPr="007E5DA5">
        <w:rPr>
          <w:rFonts w:ascii="Arial" w:eastAsia="Times New Roman" w:hAnsi="Arial" w:cs="Arial"/>
          <w:sz w:val="28"/>
          <w:szCs w:val="28"/>
          <w:lang w:eastAsia="en-GB"/>
        </w:rPr>
        <w:t>Only use manufacturer-approved chargers.</w:t>
      </w:r>
    </w:p>
    <w:p w14:paraId="15808C1F" w14:textId="77777777" w:rsidR="0013142D" w:rsidRPr="007E5DA5" w:rsidRDefault="0013142D" w:rsidP="0013142D">
      <w:pPr>
        <w:pStyle w:val="ListParagraph"/>
        <w:numPr>
          <w:ilvl w:val="0"/>
          <w:numId w:val="36"/>
        </w:numPr>
        <w:spacing w:after="0" w:line="240" w:lineRule="auto"/>
        <w:rPr>
          <w:rFonts w:ascii="Arial" w:eastAsia="Times New Roman" w:hAnsi="Arial" w:cs="Arial"/>
          <w:sz w:val="28"/>
          <w:szCs w:val="28"/>
          <w:lang w:eastAsia="en-GB"/>
        </w:rPr>
      </w:pPr>
      <w:r w:rsidRPr="007E5DA5">
        <w:rPr>
          <w:rFonts w:ascii="Arial" w:eastAsia="Times New Roman" w:hAnsi="Arial" w:cs="Arial"/>
          <w:sz w:val="28"/>
          <w:szCs w:val="28"/>
          <w:lang w:eastAsia="en-GB"/>
        </w:rPr>
        <w:t>Charge batteries while awake and never leave them charging overnight.</w:t>
      </w:r>
    </w:p>
    <w:p w14:paraId="7F8C3B7A" w14:textId="77777777" w:rsidR="0013142D" w:rsidRPr="007E5DA5" w:rsidRDefault="0013142D" w:rsidP="0013142D">
      <w:pPr>
        <w:pStyle w:val="ListParagraph"/>
        <w:numPr>
          <w:ilvl w:val="0"/>
          <w:numId w:val="36"/>
        </w:numPr>
        <w:spacing w:after="100" w:afterAutospacing="1" w:line="240" w:lineRule="auto"/>
        <w:rPr>
          <w:rFonts w:ascii="Arial" w:eastAsia="Times New Roman" w:hAnsi="Arial" w:cs="Arial"/>
          <w:sz w:val="28"/>
          <w:szCs w:val="28"/>
          <w:lang w:eastAsia="en-GB"/>
        </w:rPr>
      </w:pPr>
      <w:r w:rsidRPr="007E5DA5">
        <w:rPr>
          <w:rFonts w:ascii="Arial" w:eastAsia="Times New Roman" w:hAnsi="Arial" w:cs="Arial"/>
          <w:sz w:val="28"/>
          <w:szCs w:val="28"/>
          <w:lang w:eastAsia="en-GB"/>
        </w:rPr>
        <w:t>Keep batteries away from flammable materials.</w:t>
      </w:r>
    </w:p>
    <w:p w14:paraId="41D2BCB1" w14:textId="77777777" w:rsidR="0013142D" w:rsidRDefault="0013142D" w:rsidP="0013142D">
      <w:pPr>
        <w:pStyle w:val="ListParagraph"/>
        <w:numPr>
          <w:ilvl w:val="0"/>
          <w:numId w:val="36"/>
        </w:numPr>
        <w:spacing w:after="100" w:afterAutospacing="1" w:line="240" w:lineRule="auto"/>
        <w:rPr>
          <w:rFonts w:ascii="Arial" w:eastAsia="Times New Roman" w:hAnsi="Arial" w:cs="Arial"/>
          <w:sz w:val="28"/>
          <w:szCs w:val="28"/>
          <w:lang w:eastAsia="en-GB"/>
        </w:rPr>
      </w:pPr>
      <w:r w:rsidRPr="007E5DA5">
        <w:rPr>
          <w:rFonts w:ascii="Arial" w:eastAsia="Times New Roman" w:hAnsi="Arial" w:cs="Arial"/>
          <w:sz w:val="28"/>
          <w:szCs w:val="28"/>
          <w:lang w:eastAsia="en-GB"/>
        </w:rPr>
        <w:t>Avoid charging near doors, corridors, or escape routes.</w:t>
      </w:r>
    </w:p>
    <w:p w14:paraId="4C9DB86D" w14:textId="77777777" w:rsidR="0013142D" w:rsidRPr="007E5DA5" w:rsidRDefault="0013142D" w:rsidP="0013142D">
      <w:pPr>
        <w:pStyle w:val="ListParagraph"/>
        <w:spacing w:after="100" w:afterAutospacing="1" w:line="240" w:lineRule="auto"/>
        <w:ind w:left="927"/>
        <w:rPr>
          <w:rFonts w:ascii="Arial" w:eastAsia="Times New Roman" w:hAnsi="Arial" w:cs="Arial"/>
          <w:sz w:val="28"/>
          <w:szCs w:val="28"/>
          <w:lang w:eastAsia="en-GB"/>
        </w:rPr>
      </w:pPr>
    </w:p>
    <w:p w14:paraId="59B91D8A" w14:textId="6CBA02FA" w:rsidR="0013142D" w:rsidRPr="00B434BE" w:rsidRDefault="0013142D" w:rsidP="00B434BE">
      <w:pPr>
        <w:pStyle w:val="ListParagraph"/>
        <w:numPr>
          <w:ilvl w:val="1"/>
          <w:numId w:val="1"/>
        </w:numPr>
        <w:ind w:left="709" w:hanging="567"/>
        <w:rPr>
          <w:rFonts w:ascii="Arial" w:hAnsi="Arial" w:cs="Arial"/>
          <w:b/>
          <w:bCs/>
          <w:sz w:val="28"/>
          <w:szCs w:val="28"/>
        </w:rPr>
      </w:pPr>
      <w:r w:rsidRPr="00B434BE">
        <w:rPr>
          <w:rFonts w:ascii="Arial" w:hAnsi="Arial" w:cs="Arial"/>
          <w:b/>
          <w:bCs/>
          <w:sz w:val="28"/>
          <w:szCs w:val="28"/>
        </w:rPr>
        <w:t>Battery Safety</w:t>
      </w:r>
    </w:p>
    <w:p w14:paraId="2DAF1F36" w14:textId="1ADAD6B7" w:rsidR="0013142D" w:rsidRPr="007E5DA5" w:rsidRDefault="0013142D" w:rsidP="0013142D">
      <w:pPr>
        <w:pStyle w:val="ListParagraph"/>
        <w:rPr>
          <w:rFonts w:ascii="Arial" w:hAnsi="Arial" w:cs="Arial"/>
          <w:sz w:val="28"/>
          <w:szCs w:val="28"/>
        </w:rPr>
      </w:pPr>
      <w:r w:rsidRPr="007E5DA5">
        <w:rPr>
          <w:rFonts w:ascii="Arial" w:hAnsi="Arial" w:cs="Arial"/>
          <w:sz w:val="28"/>
          <w:szCs w:val="28"/>
        </w:rPr>
        <w:t>To reduce the risk of fire, tenants</w:t>
      </w:r>
      <w:r w:rsidR="00EE419A">
        <w:rPr>
          <w:rFonts w:ascii="Arial" w:hAnsi="Arial" w:cs="Arial"/>
          <w:sz w:val="28"/>
          <w:szCs w:val="28"/>
        </w:rPr>
        <w:t xml:space="preserve"> and leaseholders</w:t>
      </w:r>
      <w:r w:rsidRPr="007E5DA5">
        <w:rPr>
          <w:rFonts w:ascii="Arial" w:hAnsi="Arial" w:cs="Arial"/>
          <w:sz w:val="28"/>
          <w:szCs w:val="28"/>
        </w:rPr>
        <w:t xml:space="preserve"> should:</w:t>
      </w:r>
    </w:p>
    <w:p w14:paraId="324D198F" w14:textId="77777777" w:rsidR="0013142D" w:rsidRPr="007E5DA5" w:rsidRDefault="0013142D" w:rsidP="00B434BE">
      <w:pPr>
        <w:pStyle w:val="ListParagraph"/>
        <w:numPr>
          <w:ilvl w:val="0"/>
          <w:numId w:val="39"/>
        </w:numPr>
        <w:ind w:left="851" w:hanging="284"/>
        <w:rPr>
          <w:rFonts w:ascii="Arial" w:hAnsi="Arial" w:cs="Arial"/>
          <w:sz w:val="28"/>
          <w:szCs w:val="28"/>
        </w:rPr>
      </w:pPr>
      <w:r w:rsidRPr="007E5DA5">
        <w:rPr>
          <w:rFonts w:ascii="Arial" w:hAnsi="Arial" w:cs="Arial"/>
          <w:sz w:val="28"/>
          <w:szCs w:val="28"/>
        </w:rPr>
        <w:t>Check batteries regularly for damage, swelling, or overheating.</w:t>
      </w:r>
    </w:p>
    <w:p w14:paraId="52DA4C9A" w14:textId="77777777" w:rsidR="0013142D" w:rsidRPr="007E5DA5" w:rsidRDefault="0013142D" w:rsidP="00B434BE">
      <w:pPr>
        <w:pStyle w:val="ListParagraph"/>
        <w:numPr>
          <w:ilvl w:val="0"/>
          <w:numId w:val="39"/>
        </w:numPr>
        <w:ind w:left="851" w:hanging="284"/>
        <w:rPr>
          <w:rFonts w:ascii="Arial" w:hAnsi="Arial" w:cs="Arial"/>
          <w:sz w:val="28"/>
          <w:szCs w:val="28"/>
        </w:rPr>
      </w:pPr>
      <w:r w:rsidRPr="007E5DA5">
        <w:rPr>
          <w:rFonts w:ascii="Arial" w:hAnsi="Arial" w:cs="Arial"/>
          <w:sz w:val="28"/>
          <w:szCs w:val="28"/>
        </w:rPr>
        <w:t>Never use damaged or non-original batteries.</w:t>
      </w:r>
    </w:p>
    <w:p w14:paraId="238A1EAD" w14:textId="70656945" w:rsidR="0013142D" w:rsidRPr="0013142D" w:rsidRDefault="0013142D" w:rsidP="00B434BE">
      <w:pPr>
        <w:pStyle w:val="ListParagraph"/>
        <w:numPr>
          <w:ilvl w:val="0"/>
          <w:numId w:val="39"/>
        </w:numPr>
        <w:ind w:left="851" w:hanging="284"/>
        <w:rPr>
          <w:rFonts w:ascii="Arial" w:hAnsi="Arial" w:cs="Arial"/>
          <w:sz w:val="28"/>
          <w:szCs w:val="28"/>
        </w:rPr>
      </w:pPr>
      <w:r w:rsidRPr="007E5DA5">
        <w:rPr>
          <w:rFonts w:ascii="Arial" w:hAnsi="Arial" w:cs="Arial"/>
          <w:sz w:val="28"/>
          <w:szCs w:val="28"/>
        </w:rPr>
        <w:t xml:space="preserve">Report any concerns immediately to </w:t>
      </w:r>
      <w:r w:rsidR="005A6128">
        <w:rPr>
          <w:rFonts w:ascii="Arial" w:hAnsi="Arial" w:cs="Arial"/>
          <w:sz w:val="28"/>
          <w:szCs w:val="28"/>
        </w:rPr>
        <w:t>Sandwell</w:t>
      </w:r>
      <w:r w:rsidRPr="007E5DA5">
        <w:rPr>
          <w:rFonts w:ascii="Arial" w:hAnsi="Arial" w:cs="Arial"/>
          <w:sz w:val="28"/>
          <w:szCs w:val="28"/>
        </w:rPr>
        <w:t xml:space="preserve"> Council.</w:t>
      </w:r>
    </w:p>
    <w:p w14:paraId="1A65AD4B" w14:textId="77777777" w:rsidR="00534C74" w:rsidRPr="00534C74" w:rsidRDefault="00534C74" w:rsidP="00534C74">
      <w:pPr>
        <w:pStyle w:val="ListParagraph"/>
        <w:ind w:left="927"/>
        <w:rPr>
          <w:rFonts w:ascii="Arial" w:hAnsi="Arial" w:cs="Arial"/>
          <w:sz w:val="28"/>
          <w:szCs w:val="28"/>
        </w:rPr>
      </w:pPr>
    </w:p>
    <w:p w14:paraId="6E1A6EDF" w14:textId="516B5758" w:rsidR="00095BE2" w:rsidRPr="00AF0157" w:rsidRDefault="00AF0157" w:rsidP="0043061D">
      <w:pPr>
        <w:pStyle w:val="ListParagraph"/>
        <w:numPr>
          <w:ilvl w:val="1"/>
          <w:numId w:val="1"/>
        </w:numPr>
        <w:ind w:left="567" w:hanging="567"/>
        <w:rPr>
          <w:rFonts w:ascii="Arial" w:hAnsi="Arial" w:cs="Arial"/>
          <w:b/>
          <w:bCs/>
          <w:sz w:val="28"/>
          <w:szCs w:val="28"/>
        </w:rPr>
      </w:pPr>
      <w:r w:rsidRPr="00AF0157">
        <w:rPr>
          <w:rFonts w:ascii="Arial" w:hAnsi="Arial" w:cs="Arial"/>
          <w:b/>
          <w:bCs/>
          <w:sz w:val="28"/>
          <w:szCs w:val="28"/>
        </w:rPr>
        <w:t>Requesting Permission</w:t>
      </w:r>
      <w:r w:rsidR="009B7CC8">
        <w:rPr>
          <w:rFonts w:ascii="Arial" w:hAnsi="Arial" w:cs="Arial"/>
          <w:b/>
          <w:bCs/>
          <w:sz w:val="28"/>
          <w:szCs w:val="28"/>
        </w:rPr>
        <w:t xml:space="preserve"> </w:t>
      </w:r>
    </w:p>
    <w:p w14:paraId="3A9E1A1E" w14:textId="328B23B3" w:rsidR="00AF0157" w:rsidRPr="00AF0157" w:rsidRDefault="00AF0157" w:rsidP="007F6446">
      <w:pPr>
        <w:pStyle w:val="ListParagraph"/>
        <w:numPr>
          <w:ilvl w:val="0"/>
          <w:numId w:val="22"/>
        </w:numPr>
        <w:rPr>
          <w:rFonts w:ascii="Arial" w:hAnsi="Arial" w:cs="Arial"/>
          <w:sz w:val="28"/>
          <w:szCs w:val="28"/>
        </w:rPr>
      </w:pPr>
      <w:r w:rsidRPr="00AF0157">
        <w:rPr>
          <w:rFonts w:ascii="Arial" w:hAnsi="Arial" w:cs="Arial"/>
          <w:sz w:val="28"/>
          <w:szCs w:val="28"/>
        </w:rPr>
        <w:t xml:space="preserve">Residents seeking permission to keep an e-scooter </w:t>
      </w:r>
      <w:r w:rsidR="00C61145">
        <w:rPr>
          <w:rFonts w:ascii="Arial" w:hAnsi="Arial" w:cs="Arial"/>
          <w:sz w:val="28"/>
          <w:szCs w:val="28"/>
        </w:rPr>
        <w:t xml:space="preserve">or e-scooter </w:t>
      </w:r>
      <w:r w:rsidRPr="00AF0157">
        <w:rPr>
          <w:rFonts w:ascii="Arial" w:hAnsi="Arial" w:cs="Arial"/>
          <w:sz w:val="28"/>
          <w:szCs w:val="28"/>
        </w:rPr>
        <w:t>inside their home should first gather the following information: their address, details of the device and charger, and a description of where it will be stored and charged safely.</w:t>
      </w:r>
    </w:p>
    <w:p w14:paraId="4D13828C" w14:textId="5738C233" w:rsidR="00AF0157" w:rsidRPr="007F6446" w:rsidRDefault="00AF0157" w:rsidP="007F6446">
      <w:pPr>
        <w:pStyle w:val="ListParagraph"/>
        <w:numPr>
          <w:ilvl w:val="0"/>
          <w:numId w:val="22"/>
        </w:numPr>
        <w:rPr>
          <w:rFonts w:ascii="Arial" w:hAnsi="Arial" w:cs="Arial"/>
          <w:sz w:val="28"/>
          <w:szCs w:val="28"/>
        </w:rPr>
      </w:pPr>
      <w:r w:rsidRPr="00AF0157">
        <w:rPr>
          <w:rFonts w:ascii="Arial" w:hAnsi="Arial" w:cs="Arial"/>
          <w:sz w:val="28"/>
          <w:szCs w:val="28"/>
        </w:rPr>
        <w:t xml:space="preserve">Requests can be submitted by phone, email, or using the </w:t>
      </w:r>
      <w:hyperlink r:id="rId14" w:history="1">
        <w:r w:rsidRPr="00FA51B5">
          <w:rPr>
            <w:rStyle w:val="Hyperlink"/>
            <w:rFonts w:ascii="Arial" w:hAnsi="Arial" w:cs="Arial"/>
            <w:sz w:val="28"/>
            <w:szCs w:val="28"/>
          </w:rPr>
          <w:t>online form</w:t>
        </w:r>
      </w:hyperlink>
      <w:r w:rsidRPr="00AF0157">
        <w:rPr>
          <w:rFonts w:ascii="Arial" w:hAnsi="Arial" w:cs="Arial"/>
          <w:sz w:val="28"/>
          <w:szCs w:val="28"/>
        </w:rPr>
        <w:t>. Once received, the Housing Management Team reviews the request, supported by advice from the Building Safety and Fire Safety Team, who assess potential risks. Factors considered include the type and certification of the device, space and storage arrangements within the property, and the potential impact on fire safety and other residents.</w:t>
      </w:r>
    </w:p>
    <w:p w14:paraId="68D0E342" w14:textId="76B07E2E" w:rsidR="006F46F5" w:rsidRDefault="00AF0157" w:rsidP="006F46F5">
      <w:pPr>
        <w:pStyle w:val="ListParagraph"/>
        <w:numPr>
          <w:ilvl w:val="0"/>
          <w:numId w:val="22"/>
        </w:numPr>
        <w:rPr>
          <w:rFonts w:ascii="Arial" w:hAnsi="Arial" w:cs="Arial"/>
          <w:sz w:val="28"/>
          <w:szCs w:val="28"/>
        </w:rPr>
      </w:pPr>
      <w:r w:rsidRPr="00AF0157">
        <w:rPr>
          <w:rFonts w:ascii="Arial" w:hAnsi="Arial" w:cs="Arial"/>
          <w:sz w:val="28"/>
          <w:szCs w:val="28"/>
        </w:rPr>
        <w:t xml:space="preserve">The Council aims to respond within 28 days of receiving all required information. Permission may be granted with </w:t>
      </w:r>
      <w:r w:rsidR="009022DA" w:rsidRPr="00AF0157">
        <w:rPr>
          <w:rFonts w:ascii="Arial" w:hAnsi="Arial" w:cs="Arial"/>
          <w:sz w:val="28"/>
          <w:szCs w:val="28"/>
        </w:rPr>
        <w:t>conditions or</w:t>
      </w:r>
      <w:r w:rsidRPr="00AF0157">
        <w:rPr>
          <w:rFonts w:ascii="Arial" w:hAnsi="Arial" w:cs="Arial"/>
          <w:sz w:val="28"/>
          <w:szCs w:val="28"/>
        </w:rPr>
        <w:t xml:space="preserve"> refused if the risks cannot be mitigated.</w:t>
      </w:r>
    </w:p>
    <w:p w14:paraId="62890F7F" w14:textId="77777777" w:rsidR="0013142D" w:rsidRPr="0013142D" w:rsidRDefault="0013142D" w:rsidP="0013142D">
      <w:pPr>
        <w:pStyle w:val="ListParagraph"/>
        <w:ind w:left="927"/>
        <w:rPr>
          <w:rFonts w:ascii="Arial" w:hAnsi="Arial" w:cs="Arial"/>
          <w:sz w:val="28"/>
          <w:szCs w:val="28"/>
        </w:rPr>
      </w:pPr>
    </w:p>
    <w:p w14:paraId="13A3B397" w14:textId="77777777" w:rsidR="006F46F5" w:rsidRPr="00AF0157" w:rsidRDefault="006F46F5" w:rsidP="006F46F5">
      <w:pPr>
        <w:pStyle w:val="ListParagraph"/>
        <w:numPr>
          <w:ilvl w:val="1"/>
          <w:numId w:val="1"/>
        </w:numPr>
        <w:ind w:left="567" w:hanging="567"/>
        <w:rPr>
          <w:rFonts w:ascii="Arial" w:hAnsi="Arial" w:cs="Arial"/>
          <w:b/>
          <w:bCs/>
          <w:sz w:val="28"/>
          <w:szCs w:val="28"/>
        </w:rPr>
      </w:pPr>
      <w:r>
        <w:rPr>
          <w:rFonts w:ascii="Arial" w:hAnsi="Arial" w:cs="Arial"/>
          <w:b/>
          <w:bCs/>
          <w:sz w:val="28"/>
          <w:szCs w:val="28"/>
        </w:rPr>
        <w:t>Shared Spaces and Communal Areas</w:t>
      </w:r>
    </w:p>
    <w:p w14:paraId="0A2D62AE" w14:textId="77777777" w:rsidR="006F46F5" w:rsidRPr="004117DD" w:rsidRDefault="006F46F5" w:rsidP="006F46F5">
      <w:pPr>
        <w:pStyle w:val="ListParagraph"/>
        <w:numPr>
          <w:ilvl w:val="0"/>
          <w:numId w:val="22"/>
        </w:numPr>
        <w:rPr>
          <w:rFonts w:ascii="Arial" w:hAnsi="Arial" w:cs="Arial"/>
          <w:sz w:val="28"/>
          <w:szCs w:val="28"/>
        </w:rPr>
      </w:pPr>
      <w:r w:rsidRPr="004117DD">
        <w:rPr>
          <w:rFonts w:ascii="Arial" w:hAnsi="Arial" w:cs="Arial"/>
          <w:sz w:val="28"/>
          <w:szCs w:val="28"/>
        </w:rPr>
        <w:t>E-bikes and e-scooters must not be stored in communal areas such as corridors, stairways, or landings. These areas must always be kept clear for fire safety.</w:t>
      </w:r>
    </w:p>
    <w:p w14:paraId="0A2F50E1" w14:textId="3536A0CD" w:rsidR="006F46F5" w:rsidRPr="004117DD" w:rsidRDefault="006F46F5" w:rsidP="006F46F5">
      <w:pPr>
        <w:pStyle w:val="ListParagraph"/>
        <w:numPr>
          <w:ilvl w:val="0"/>
          <w:numId w:val="22"/>
        </w:numPr>
        <w:rPr>
          <w:rFonts w:ascii="Arial" w:hAnsi="Arial" w:cs="Arial"/>
          <w:sz w:val="28"/>
          <w:szCs w:val="28"/>
        </w:rPr>
      </w:pPr>
      <w:r w:rsidRPr="004117DD">
        <w:rPr>
          <w:rFonts w:ascii="Arial" w:hAnsi="Arial" w:cs="Arial"/>
          <w:sz w:val="28"/>
          <w:szCs w:val="28"/>
        </w:rPr>
        <w:t>If an e-scooter</w:t>
      </w:r>
      <w:r w:rsidR="00C61145">
        <w:rPr>
          <w:rFonts w:ascii="Arial" w:hAnsi="Arial" w:cs="Arial"/>
          <w:sz w:val="28"/>
          <w:szCs w:val="28"/>
        </w:rPr>
        <w:t xml:space="preserve"> or e-bike</w:t>
      </w:r>
      <w:r w:rsidRPr="004117DD">
        <w:rPr>
          <w:rFonts w:ascii="Arial" w:hAnsi="Arial" w:cs="Arial"/>
          <w:sz w:val="28"/>
          <w:szCs w:val="28"/>
        </w:rPr>
        <w:t xml:space="preserve"> is found in a communal area, the Council may remove it and recover the costs from the owner using the tort approach.</w:t>
      </w:r>
      <w:r w:rsidR="008A1DD9">
        <w:rPr>
          <w:rFonts w:ascii="Arial" w:hAnsi="Arial" w:cs="Arial"/>
          <w:sz w:val="28"/>
          <w:szCs w:val="28"/>
        </w:rPr>
        <w:t xml:space="preserve"> </w:t>
      </w:r>
      <w:r w:rsidR="00000106" w:rsidRPr="00000106">
        <w:rPr>
          <w:rFonts w:ascii="Arial" w:hAnsi="Arial" w:cs="Arial"/>
          <w:sz w:val="28"/>
          <w:szCs w:val="28"/>
        </w:rPr>
        <w:t xml:space="preserve">This civil law framework enables the Council to address wrongful obstructions, deter unsafe practices, </w:t>
      </w:r>
      <w:r w:rsidR="00000106" w:rsidRPr="00000106">
        <w:rPr>
          <w:rFonts w:ascii="Arial" w:hAnsi="Arial" w:cs="Arial"/>
          <w:sz w:val="28"/>
          <w:szCs w:val="28"/>
        </w:rPr>
        <w:lastRenderedPageBreak/>
        <w:t>and recover costs associated with restoring the space to a safe condition.</w:t>
      </w:r>
    </w:p>
    <w:p w14:paraId="543E8CE5" w14:textId="77777777" w:rsidR="006F46F5" w:rsidRPr="004117DD" w:rsidRDefault="006F46F5" w:rsidP="006F46F5">
      <w:pPr>
        <w:pStyle w:val="ListParagraph"/>
        <w:numPr>
          <w:ilvl w:val="0"/>
          <w:numId w:val="22"/>
        </w:numPr>
        <w:rPr>
          <w:rFonts w:ascii="Arial" w:hAnsi="Arial" w:cs="Arial"/>
          <w:sz w:val="28"/>
          <w:szCs w:val="28"/>
        </w:rPr>
      </w:pPr>
      <w:r w:rsidRPr="004117DD">
        <w:rPr>
          <w:rFonts w:ascii="Arial" w:hAnsi="Arial" w:cs="Arial"/>
          <w:sz w:val="28"/>
          <w:szCs w:val="28"/>
        </w:rPr>
        <w:t>Council staff carry out regular checks of communal areas to ensure escape routes remain clear.</w:t>
      </w:r>
    </w:p>
    <w:p w14:paraId="51D119FD" w14:textId="2BD4AB0D" w:rsidR="00AF0157" w:rsidRDefault="006F46F5" w:rsidP="006F46F5">
      <w:pPr>
        <w:pStyle w:val="ListParagraph"/>
        <w:numPr>
          <w:ilvl w:val="0"/>
          <w:numId w:val="22"/>
        </w:numPr>
        <w:rPr>
          <w:rFonts w:ascii="Arial" w:hAnsi="Arial" w:cs="Arial"/>
          <w:sz w:val="28"/>
          <w:szCs w:val="28"/>
        </w:rPr>
      </w:pPr>
      <w:r w:rsidRPr="004117DD">
        <w:rPr>
          <w:rFonts w:ascii="Arial" w:hAnsi="Arial" w:cs="Arial"/>
          <w:sz w:val="28"/>
          <w:szCs w:val="28"/>
        </w:rPr>
        <w:t>Items left in hallways or on stairs can block escape routes and make it harder for firefighters to respond. For this reason, the Council has a zero-tolerance approach to storing items in communal walkways.</w:t>
      </w:r>
    </w:p>
    <w:p w14:paraId="1FC50A5D" w14:textId="77777777" w:rsidR="006F46F5" w:rsidRPr="006F46F5" w:rsidRDefault="006F46F5" w:rsidP="006F46F5">
      <w:pPr>
        <w:pStyle w:val="ListParagraph"/>
        <w:ind w:left="927"/>
        <w:rPr>
          <w:rFonts w:ascii="Arial" w:hAnsi="Arial" w:cs="Arial"/>
          <w:sz w:val="28"/>
          <w:szCs w:val="28"/>
        </w:rPr>
      </w:pPr>
    </w:p>
    <w:p w14:paraId="762255FF" w14:textId="03171903" w:rsidR="00B83D8E" w:rsidRPr="00A957CC" w:rsidRDefault="00EA693E" w:rsidP="0043061D">
      <w:pPr>
        <w:pStyle w:val="ListParagraph"/>
        <w:numPr>
          <w:ilvl w:val="1"/>
          <w:numId w:val="1"/>
        </w:numPr>
        <w:ind w:left="567" w:hanging="567"/>
        <w:rPr>
          <w:rFonts w:ascii="Arial" w:hAnsi="Arial" w:cs="Arial"/>
          <w:b/>
          <w:bCs/>
          <w:sz w:val="28"/>
          <w:szCs w:val="28"/>
        </w:rPr>
      </w:pPr>
      <w:r w:rsidRPr="00A957CC">
        <w:rPr>
          <w:rFonts w:ascii="Arial" w:hAnsi="Arial" w:cs="Arial"/>
          <w:b/>
          <w:bCs/>
          <w:sz w:val="28"/>
          <w:szCs w:val="28"/>
        </w:rPr>
        <w:t xml:space="preserve">Inspections and Enforcement </w:t>
      </w:r>
    </w:p>
    <w:p w14:paraId="73280019" w14:textId="794BF348" w:rsidR="00D6648F" w:rsidRDefault="00D6648F" w:rsidP="00D6648F">
      <w:pPr>
        <w:pStyle w:val="ListParagraph"/>
        <w:numPr>
          <w:ilvl w:val="0"/>
          <w:numId w:val="23"/>
        </w:numPr>
        <w:rPr>
          <w:rFonts w:ascii="Arial" w:hAnsi="Arial" w:cs="Arial"/>
          <w:sz w:val="28"/>
          <w:szCs w:val="28"/>
        </w:rPr>
      </w:pPr>
      <w:r w:rsidRPr="00D6648F">
        <w:rPr>
          <w:rFonts w:ascii="Arial" w:hAnsi="Arial" w:cs="Arial"/>
          <w:sz w:val="28"/>
          <w:szCs w:val="28"/>
        </w:rPr>
        <w:t>Sandwell Council carries out regular inspections to make sure all properties, including communal areas and individual homes, remain safe. Staff check that hallways, stairwells, and landings are clear, and that fire safety measures such as fire doors, emergency lighting, and signage are working properly.</w:t>
      </w:r>
    </w:p>
    <w:p w14:paraId="01C37389" w14:textId="072CDA2C" w:rsidR="00A957CC" w:rsidRDefault="00A957CC" w:rsidP="00B94614">
      <w:pPr>
        <w:pStyle w:val="ListParagraph"/>
        <w:numPr>
          <w:ilvl w:val="0"/>
          <w:numId w:val="23"/>
        </w:numPr>
        <w:rPr>
          <w:rFonts w:ascii="Arial" w:hAnsi="Arial" w:cs="Arial"/>
          <w:sz w:val="28"/>
          <w:szCs w:val="28"/>
        </w:rPr>
      </w:pPr>
      <w:r w:rsidRPr="00A957CC">
        <w:rPr>
          <w:rFonts w:ascii="Arial" w:hAnsi="Arial" w:cs="Arial"/>
          <w:sz w:val="28"/>
          <w:szCs w:val="28"/>
        </w:rPr>
        <w:t xml:space="preserve">If an e-scooter </w:t>
      </w:r>
      <w:r w:rsidR="00C61145">
        <w:rPr>
          <w:rFonts w:ascii="Arial" w:hAnsi="Arial" w:cs="Arial"/>
          <w:sz w:val="28"/>
          <w:szCs w:val="28"/>
        </w:rPr>
        <w:t xml:space="preserve">or e-bike </w:t>
      </w:r>
      <w:r w:rsidRPr="00A957CC">
        <w:rPr>
          <w:rFonts w:ascii="Arial" w:hAnsi="Arial" w:cs="Arial"/>
          <w:sz w:val="28"/>
          <w:szCs w:val="28"/>
        </w:rPr>
        <w:t>is unsafe, modified, or poses a fire risk, whether in a communal area or in a home, the Council may remove it. Serious hazards may lead to Prohibition Notices, or in high-rise buildings, Contravention Notices. Ignoring these notices is a criminal offence and can result in fines, court action, or injunctions.</w:t>
      </w:r>
    </w:p>
    <w:p w14:paraId="582F5E65" w14:textId="77777777" w:rsidR="00B94614" w:rsidRPr="00B94614" w:rsidRDefault="00B94614" w:rsidP="00B94614">
      <w:pPr>
        <w:pStyle w:val="ListParagraph"/>
        <w:ind w:left="927"/>
        <w:rPr>
          <w:rFonts w:ascii="Arial" w:hAnsi="Arial" w:cs="Arial"/>
          <w:sz w:val="28"/>
          <w:szCs w:val="28"/>
        </w:rPr>
      </w:pPr>
    </w:p>
    <w:p w14:paraId="07EEAAEA" w14:textId="04F06AD2" w:rsidR="00A957CC" w:rsidRPr="00A957CC" w:rsidRDefault="00A957CC" w:rsidP="00A957CC">
      <w:pPr>
        <w:spacing w:after="0"/>
        <w:ind w:left="567"/>
        <w:rPr>
          <w:rFonts w:ascii="Arial" w:hAnsi="Arial" w:cs="Arial"/>
          <w:sz w:val="28"/>
          <w:szCs w:val="28"/>
        </w:rPr>
      </w:pPr>
      <w:r w:rsidRPr="00A957CC">
        <w:rPr>
          <w:rFonts w:ascii="Arial" w:hAnsi="Arial" w:cs="Arial"/>
          <w:sz w:val="28"/>
          <w:szCs w:val="28"/>
        </w:rPr>
        <w:t>Tenants</w:t>
      </w:r>
      <w:r w:rsidR="00D15D22">
        <w:rPr>
          <w:rFonts w:ascii="Arial" w:hAnsi="Arial" w:cs="Arial"/>
          <w:sz w:val="28"/>
          <w:szCs w:val="28"/>
        </w:rPr>
        <w:t xml:space="preserve"> and leaseholders</w:t>
      </w:r>
      <w:r w:rsidRPr="00A957CC">
        <w:rPr>
          <w:rFonts w:ascii="Arial" w:hAnsi="Arial" w:cs="Arial"/>
          <w:sz w:val="28"/>
          <w:szCs w:val="28"/>
        </w:rPr>
        <w:t xml:space="preserve"> who breach this policy may face the following actions:</w:t>
      </w:r>
    </w:p>
    <w:p w14:paraId="5620D899" w14:textId="72B3D8AE" w:rsidR="00A957CC" w:rsidRPr="00A957CC" w:rsidRDefault="00A957CC" w:rsidP="00A957CC">
      <w:pPr>
        <w:pStyle w:val="ListParagraph"/>
        <w:numPr>
          <w:ilvl w:val="0"/>
          <w:numId w:val="23"/>
        </w:numPr>
        <w:spacing w:after="0"/>
        <w:rPr>
          <w:rFonts w:ascii="Arial" w:hAnsi="Arial" w:cs="Arial"/>
          <w:sz w:val="28"/>
          <w:szCs w:val="28"/>
        </w:rPr>
      </w:pPr>
      <w:r w:rsidRPr="00A957CC">
        <w:rPr>
          <w:rFonts w:ascii="Arial" w:hAnsi="Arial" w:cs="Arial"/>
          <w:b/>
          <w:bCs/>
          <w:sz w:val="28"/>
          <w:szCs w:val="28"/>
        </w:rPr>
        <w:t>First breach</w:t>
      </w:r>
      <w:r w:rsidRPr="00A957CC">
        <w:rPr>
          <w:rFonts w:ascii="Arial" w:hAnsi="Arial" w:cs="Arial"/>
          <w:sz w:val="28"/>
          <w:szCs w:val="28"/>
        </w:rPr>
        <w:t xml:space="preserve"> – Written warning with guidance on safe storage and charging.</w:t>
      </w:r>
    </w:p>
    <w:p w14:paraId="4F1E55F0" w14:textId="6D7DEEBD" w:rsidR="00A957CC" w:rsidRPr="00A957CC" w:rsidRDefault="00A957CC" w:rsidP="00A957CC">
      <w:pPr>
        <w:pStyle w:val="ListParagraph"/>
        <w:numPr>
          <w:ilvl w:val="0"/>
          <w:numId w:val="23"/>
        </w:numPr>
        <w:spacing w:after="0"/>
        <w:rPr>
          <w:rFonts w:ascii="Arial" w:hAnsi="Arial" w:cs="Arial"/>
          <w:sz w:val="28"/>
          <w:szCs w:val="28"/>
        </w:rPr>
      </w:pPr>
      <w:r w:rsidRPr="00A957CC">
        <w:rPr>
          <w:rFonts w:ascii="Arial" w:hAnsi="Arial" w:cs="Arial"/>
          <w:b/>
          <w:bCs/>
          <w:sz w:val="28"/>
          <w:szCs w:val="28"/>
        </w:rPr>
        <w:t>Second breach</w:t>
      </w:r>
      <w:r w:rsidRPr="00A957CC">
        <w:rPr>
          <w:rFonts w:ascii="Arial" w:hAnsi="Arial" w:cs="Arial"/>
          <w:sz w:val="28"/>
          <w:szCs w:val="28"/>
        </w:rPr>
        <w:t xml:space="preserve"> – Formal notice under the tenan</w:t>
      </w:r>
      <w:r w:rsidR="00C97091">
        <w:rPr>
          <w:rFonts w:ascii="Arial" w:hAnsi="Arial" w:cs="Arial"/>
          <w:sz w:val="28"/>
          <w:szCs w:val="28"/>
        </w:rPr>
        <w:t xml:space="preserve">t or leaseholder </w:t>
      </w:r>
      <w:r w:rsidRPr="00A957CC">
        <w:rPr>
          <w:rFonts w:ascii="Arial" w:hAnsi="Arial" w:cs="Arial"/>
          <w:sz w:val="28"/>
          <w:szCs w:val="28"/>
        </w:rPr>
        <w:t>agreement; device may be removed at the tenant</w:t>
      </w:r>
      <w:r w:rsidR="00B47F23">
        <w:rPr>
          <w:rFonts w:ascii="Arial" w:hAnsi="Arial" w:cs="Arial"/>
          <w:sz w:val="28"/>
          <w:szCs w:val="28"/>
        </w:rPr>
        <w:t xml:space="preserve"> or leaseholder’s</w:t>
      </w:r>
      <w:r w:rsidRPr="00A957CC">
        <w:rPr>
          <w:rFonts w:ascii="Arial" w:hAnsi="Arial" w:cs="Arial"/>
          <w:sz w:val="28"/>
          <w:szCs w:val="28"/>
        </w:rPr>
        <w:t xml:space="preserve"> cost.</w:t>
      </w:r>
    </w:p>
    <w:p w14:paraId="2B9AAE9C" w14:textId="38F28AC8" w:rsidR="00A957CC" w:rsidRDefault="00A957CC" w:rsidP="00A957CC">
      <w:pPr>
        <w:pStyle w:val="ListParagraph"/>
        <w:numPr>
          <w:ilvl w:val="0"/>
          <w:numId w:val="23"/>
        </w:numPr>
        <w:spacing w:after="0"/>
        <w:rPr>
          <w:rFonts w:ascii="Arial" w:hAnsi="Arial" w:cs="Arial"/>
          <w:sz w:val="28"/>
          <w:szCs w:val="28"/>
        </w:rPr>
      </w:pPr>
      <w:r w:rsidRPr="00A957CC">
        <w:rPr>
          <w:rFonts w:ascii="Arial" w:hAnsi="Arial" w:cs="Arial"/>
          <w:b/>
          <w:bCs/>
          <w:sz w:val="28"/>
          <w:szCs w:val="28"/>
        </w:rPr>
        <w:t>Persistent or serious breaches</w:t>
      </w:r>
      <w:r w:rsidRPr="00A957CC">
        <w:rPr>
          <w:rFonts w:ascii="Arial" w:hAnsi="Arial" w:cs="Arial"/>
          <w:sz w:val="28"/>
          <w:szCs w:val="28"/>
        </w:rPr>
        <w:t xml:space="preserve"> – Further tenancy enforcement action or referral to fire safety authorities.</w:t>
      </w:r>
    </w:p>
    <w:p w14:paraId="23311452" w14:textId="4F06A3A4" w:rsidR="00B94614" w:rsidRDefault="00A957CC" w:rsidP="00375828">
      <w:pPr>
        <w:ind w:left="567"/>
        <w:rPr>
          <w:rFonts w:ascii="Arial" w:hAnsi="Arial" w:cs="Arial"/>
          <w:sz w:val="28"/>
          <w:szCs w:val="28"/>
        </w:rPr>
      </w:pPr>
      <w:r w:rsidRPr="00A957CC">
        <w:rPr>
          <w:rFonts w:ascii="Arial" w:hAnsi="Arial" w:cs="Arial"/>
          <w:sz w:val="28"/>
          <w:szCs w:val="28"/>
        </w:rPr>
        <w:t>Following these rules helps keep you, your neighbours, and the building safe.</w:t>
      </w:r>
    </w:p>
    <w:p w14:paraId="241E5F97" w14:textId="77777777" w:rsidR="00B434BE" w:rsidRPr="00375828" w:rsidRDefault="00B434BE" w:rsidP="00375828">
      <w:pPr>
        <w:ind w:left="567"/>
        <w:rPr>
          <w:rFonts w:ascii="Arial" w:hAnsi="Arial" w:cs="Arial"/>
          <w:sz w:val="28"/>
          <w:szCs w:val="28"/>
        </w:rPr>
      </w:pPr>
    </w:p>
    <w:p w14:paraId="032C463C" w14:textId="19FF37F6" w:rsidR="001632DF" w:rsidRDefault="0045700D" w:rsidP="001632DF">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9" w:name="_Toc190854771"/>
      <w:r w:rsidRPr="00172C58">
        <w:rPr>
          <w:rFonts w:ascii="Arial" w:eastAsiaTheme="majorEastAsia" w:hAnsi="Arial" w:cs="Arial"/>
          <w:b/>
          <w:bCs/>
          <w:color w:val="2F5496" w:themeColor="accent1" w:themeShade="BF"/>
          <w:sz w:val="28"/>
          <w:szCs w:val="28"/>
        </w:rPr>
        <w:lastRenderedPageBreak/>
        <w:t>Development of Policy</w:t>
      </w:r>
      <w:bookmarkEnd w:id="9"/>
    </w:p>
    <w:p w14:paraId="37D8F4A1" w14:textId="77777777" w:rsidR="001632DF" w:rsidRPr="001632DF" w:rsidRDefault="001632DF" w:rsidP="001632DF">
      <w:pPr>
        <w:keepNext/>
        <w:keepLines/>
        <w:spacing w:after="0"/>
        <w:ind w:left="360"/>
        <w:outlineLvl w:val="0"/>
        <w:rPr>
          <w:rFonts w:ascii="Arial" w:eastAsiaTheme="majorEastAsia" w:hAnsi="Arial" w:cs="Arial"/>
          <w:b/>
          <w:bCs/>
          <w:color w:val="2F5496" w:themeColor="accent1" w:themeShade="BF"/>
          <w:sz w:val="28"/>
          <w:szCs w:val="28"/>
        </w:rPr>
      </w:pPr>
    </w:p>
    <w:p w14:paraId="225BF1AA" w14:textId="61FE4497" w:rsidR="001632DF" w:rsidRPr="001632DF" w:rsidRDefault="001632DF" w:rsidP="001632DF">
      <w:pPr>
        <w:pStyle w:val="ListParagraph"/>
        <w:numPr>
          <w:ilvl w:val="1"/>
          <w:numId w:val="1"/>
        </w:numPr>
        <w:ind w:left="567" w:hanging="567"/>
        <w:rPr>
          <w:rFonts w:ascii="Arial" w:hAnsi="Arial" w:cs="Arial"/>
          <w:sz w:val="28"/>
          <w:szCs w:val="28"/>
        </w:rPr>
      </w:pPr>
      <w:r w:rsidRPr="001632DF">
        <w:rPr>
          <w:rFonts w:ascii="Arial" w:hAnsi="Arial" w:cs="Arial"/>
          <w:sz w:val="28"/>
          <w:szCs w:val="28"/>
        </w:rPr>
        <w:t>Sandwell Council is committed to clear and open communication about how this policy is applied. We want our approach to be fair, transparent, and informed by residents’ experiences.</w:t>
      </w:r>
    </w:p>
    <w:p w14:paraId="3C52C746" w14:textId="77777777" w:rsidR="001632DF" w:rsidRPr="001632DF" w:rsidRDefault="001632DF" w:rsidP="001632DF">
      <w:pPr>
        <w:pStyle w:val="ListParagraph"/>
        <w:rPr>
          <w:rFonts w:ascii="Arial" w:hAnsi="Arial" w:cs="Arial"/>
          <w:sz w:val="28"/>
          <w:szCs w:val="28"/>
        </w:rPr>
      </w:pPr>
    </w:p>
    <w:p w14:paraId="1FB7F6AB" w14:textId="77777777" w:rsidR="001632DF" w:rsidRPr="001632DF" w:rsidRDefault="001632DF" w:rsidP="001632DF">
      <w:pPr>
        <w:pStyle w:val="ListParagraph"/>
        <w:numPr>
          <w:ilvl w:val="1"/>
          <w:numId w:val="1"/>
        </w:numPr>
        <w:ind w:left="567" w:hanging="567"/>
        <w:rPr>
          <w:rFonts w:ascii="Arial" w:hAnsi="Arial" w:cs="Arial"/>
          <w:sz w:val="28"/>
          <w:szCs w:val="28"/>
        </w:rPr>
      </w:pPr>
      <w:r w:rsidRPr="001632DF">
        <w:rPr>
          <w:rFonts w:ascii="Arial" w:hAnsi="Arial" w:cs="Arial"/>
          <w:sz w:val="28"/>
          <w:szCs w:val="28"/>
        </w:rPr>
        <w:t>Tenants and leaseholders will have the opportunity to review and comment on the policy before it is finalised. Feedback can be given online or in person, so residents can choose the method that works best for them.</w:t>
      </w:r>
    </w:p>
    <w:p w14:paraId="6F7EAE86" w14:textId="77777777" w:rsidR="001632DF" w:rsidRPr="001632DF" w:rsidRDefault="001632DF" w:rsidP="001632DF">
      <w:pPr>
        <w:pStyle w:val="ListParagraph"/>
        <w:rPr>
          <w:rFonts w:ascii="Arial" w:hAnsi="Arial" w:cs="Arial"/>
          <w:sz w:val="28"/>
          <w:szCs w:val="28"/>
        </w:rPr>
      </w:pPr>
    </w:p>
    <w:p w14:paraId="7269029E" w14:textId="453BBC6A" w:rsidR="001632DF" w:rsidRPr="001632DF" w:rsidRDefault="001632DF" w:rsidP="001632DF">
      <w:pPr>
        <w:pStyle w:val="ListParagraph"/>
        <w:numPr>
          <w:ilvl w:val="1"/>
          <w:numId w:val="1"/>
        </w:numPr>
        <w:ind w:left="567" w:hanging="567"/>
        <w:rPr>
          <w:rFonts w:ascii="Arial" w:hAnsi="Arial" w:cs="Arial"/>
          <w:sz w:val="28"/>
          <w:szCs w:val="28"/>
        </w:rPr>
      </w:pPr>
      <w:r w:rsidRPr="001632DF">
        <w:rPr>
          <w:rFonts w:ascii="Arial" w:hAnsi="Arial" w:cs="Arial"/>
          <w:sz w:val="28"/>
          <w:szCs w:val="28"/>
        </w:rPr>
        <w:t>By involving residents, we aim to ensure the policy reflects the needs, priorities, and experiences of the people and communities it affects, while keeping everyone safe.</w:t>
      </w:r>
    </w:p>
    <w:p w14:paraId="1A8A9374" w14:textId="77777777" w:rsidR="0045700D" w:rsidRPr="00172C58" w:rsidRDefault="0045700D" w:rsidP="0045700D">
      <w:pPr>
        <w:rPr>
          <w:rFonts w:ascii="Arial" w:hAnsi="Arial" w:cs="Arial"/>
          <w:sz w:val="28"/>
          <w:szCs w:val="28"/>
        </w:rPr>
      </w:pPr>
    </w:p>
    <w:p w14:paraId="51479BF0" w14:textId="77777777" w:rsidR="0045700D" w:rsidRPr="00172C58"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0" w:name="_Toc190854772"/>
      <w:r w:rsidRPr="00172C58">
        <w:rPr>
          <w:rFonts w:ascii="Arial" w:eastAsiaTheme="majorEastAsia" w:hAnsi="Arial" w:cs="Arial"/>
          <w:b/>
          <w:bCs/>
          <w:color w:val="2F5496" w:themeColor="accent1" w:themeShade="BF"/>
          <w:sz w:val="28"/>
          <w:szCs w:val="28"/>
        </w:rPr>
        <w:t>Related Documents</w:t>
      </w:r>
      <w:bookmarkEnd w:id="10"/>
      <w:r w:rsidRPr="00172C58">
        <w:rPr>
          <w:rFonts w:ascii="Arial" w:eastAsiaTheme="majorEastAsia" w:hAnsi="Arial" w:cs="Arial"/>
          <w:b/>
          <w:bCs/>
          <w:color w:val="2F5496" w:themeColor="accent1" w:themeShade="BF"/>
          <w:sz w:val="28"/>
          <w:szCs w:val="28"/>
        </w:rPr>
        <w:t xml:space="preserve"> </w:t>
      </w:r>
    </w:p>
    <w:p w14:paraId="43361503" w14:textId="77777777" w:rsidR="0045700D" w:rsidRPr="00172C58"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21A2653B" w14:textId="77777777" w:rsidR="00A3377E" w:rsidRPr="00172C58" w:rsidRDefault="00A3377E" w:rsidP="00A3377E">
      <w:pPr>
        <w:pStyle w:val="ListParagraph"/>
        <w:numPr>
          <w:ilvl w:val="1"/>
          <w:numId w:val="1"/>
        </w:numPr>
        <w:ind w:left="567" w:hanging="567"/>
        <w:rPr>
          <w:rFonts w:ascii="Arial" w:hAnsi="Arial" w:cs="Arial"/>
          <w:sz w:val="28"/>
          <w:szCs w:val="28"/>
        </w:rPr>
      </w:pPr>
      <w:r w:rsidRPr="00172C58">
        <w:rPr>
          <w:rFonts w:ascii="Arial" w:hAnsi="Arial" w:cs="Arial"/>
          <w:sz w:val="28"/>
          <w:szCs w:val="28"/>
        </w:rPr>
        <w:t>The following documents should be considered in conjunction with this policy:</w:t>
      </w:r>
    </w:p>
    <w:p w14:paraId="370827F3" w14:textId="26DC0D83" w:rsidR="00DE66F0" w:rsidRDefault="00097C45" w:rsidP="00A3377E">
      <w:pPr>
        <w:pStyle w:val="ListParagraph"/>
        <w:numPr>
          <w:ilvl w:val="0"/>
          <w:numId w:val="12"/>
        </w:numPr>
        <w:rPr>
          <w:rFonts w:ascii="Arial" w:hAnsi="Arial" w:cs="Arial"/>
          <w:sz w:val="28"/>
          <w:szCs w:val="28"/>
        </w:rPr>
      </w:pPr>
      <w:hyperlink r:id="rId15" w:history="1">
        <w:r w:rsidRPr="00097C45">
          <w:rPr>
            <w:rStyle w:val="Hyperlink"/>
            <w:rFonts w:ascii="Arial" w:hAnsi="Arial" w:cs="Arial"/>
            <w:sz w:val="28"/>
            <w:szCs w:val="28"/>
          </w:rPr>
          <w:t>Tenancy Conditions</w:t>
        </w:r>
      </w:hyperlink>
      <w:r>
        <w:rPr>
          <w:rFonts w:ascii="Arial" w:hAnsi="Arial" w:cs="Arial"/>
          <w:sz w:val="28"/>
          <w:szCs w:val="28"/>
        </w:rPr>
        <w:t xml:space="preserve"> </w:t>
      </w:r>
    </w:p>
    <w:p w14:paraId="45AE8A9B" w14:textId="32C65100" w:rsidR="006159A0" w:rsidRPr="00501752" w:rsidRDefault="00431B59" w:rsidP="00501752">
      <w:pPr>
        <w:pStyle w:val="ListParagraph"/>
        <w:numPr>
          <w:ilvl w:val="0"/>
          <w:numId w:val="12"/>
        </w:numPr>
        <w:rPr>
          <w:rFonts w:ascii="Arial" w:hAnsi="Arial" w:cs="Arial"/>
          <w:sz w:val="28"/>
          <w:szCs w:val="28"/>
        </w:rPr>
      </w:pPr>
      <w:hyperlink r:id="rId16" w:history="1">
        <w:r w:rsidRPr="00BA3FC0">
          <w:rPr>
            <w:rStyle w:val="Hyperlink"/>
            <w:rFonts w:ascii="Arial" w:hAnsi="Arial" w:cs="Arial"/>
            <w:sz w:val="28"/>
            <w:szCs w:val="28"/>
          </w:rPr>
          <w:t>Tenant Handbook</w:t>
        </w:r>
      </w:hyperlink>
    </w:p>
    <w:p w14:paraId="09F4C5EF" w14:textId="29D81675" w:rsidR="00E45917" w:rsidRPr="006159A0" w:rsidRDefault="00E45917" w:rsidP="006159A0">
      <w:pPr>
        <w:pStyle w:val="ListParagraph"/>
        <w:numPr>
          <w:ilvl w:val="0"/>
          <w:numId w:val="12"/>
        </w:numPr>
        <w:rPr>
          <w:rFonts w:ascii="Arial" w:hAnsi="Arial" w:cs="Arial"/>
          <w:sz w:val="28"/>
          <w:szCs w:val="28"/>
        </w:rPr>
      </w:pPr>
      <w:hyperlink r:id="rId17" w:history="1">
        <w:r w:rsidRPr="002C66FC">
          <w:rPr>
            <w:rStyle w:val="Hyperlink"/>
            <w:rFonts w:ascii="Arial" w:hAnsi="Arial" w:cs="Arial"/>
            <w:sz w:val="28"/>
            <w:szCs w:val="28"/>
          </w:rPr>
          <w:t>Leaseholder Handbook</w:t>
        </w:r>
      </w:hyperlink>
    </w:p>
    <w:p w14:paraId="6E124A25" w14:textId="5F36091B" w:rsidR="00A3377E" w:rsidRPr="00172C58" w:rsidRDefault="00A3377E" w:rsidP="00A3377E">
      <w:pPr>
        <w:pStyle w:val="ListParagraph"/>
        <w:numPr>
          <w:ilvl w:val="0"/>
          <w:numId w:val="12"/>
        </w:numPr>
        <w:rPr>
          <w:rFonts w:ascii="Arial" w:hAnsi="Arial" w:cs="Arial"/>
          <w:sz w:val="28"/>
          <w:szCs w:val="28"/>
        </w:rPr>
      </w:pPr>
      <w:hyperlink r:id="rId18" w:anchor=":~:text=Class%203%20%E2%80%93%20Powered%20wheelchairs%20and,are%20covered%20by%20this%20policy." w:history="1">
        <w:r w:rsidRPr="00172C58">
          <w:rPr>
            <w:rStyle w:val="Hyperlink"/>
            <w:rFonts w:ascii="Arial" w:hAnsi="Arial" w:cs="Arial"/>
            <w:sz w:val="28"/>
            <w:szCs w:val="28"/>
          </w:rPr>
          <w:t>Mobility Scooter Policy</w:t>
        </w:r>
      </w:hyperlink>
    </w:p>
    <w:p w14:paraId="4EB352BE" w14:textId="77777777" w:rsidR="00A3377E" w:rsidRPr="00172C58" w:rsidRDefault="00A3377E" w:rsidP="00A3377E">
      <w:pPr>
        <w:pStyle w:val="ListParagraph"/>
        <w:numPr>
          <w:ilvl w:val="0"/>
          <w:numId w:val="12"/>
        </w:numPr>
        <w:rPr>
          <w:rFonts w:ascii="Arial" w:hAnsi="Arial" w:cs="Arial"/>
          <w:sz w:val="28"/>
          <w:szCs w:val="28"/>
        </w:rPr>
      </w:pPr>
      <w:hyperlink r:id="rId19" w:history="1">
        <w:r w:rsidRPr="00172C58">
          <w:rPr>
            <w:rStyle w:val="Hyperlink"/>
            <w:rFonts w:ascii="Arial" w:hAnsi="Arial" w:cs="Arial"/>
            <w:sz w:val="28"/>
            <w:szCs w:val="28"/>
          </w:rPr>
          <w:t>Property Compliance Policy</w:t>
        </w:r>
      </w:hyperlink>
    </w:p>
    <w:p w14:paraId="507A330A" w14:textId="77777777" w:rsidR="00A3377E" w:rsidRPr="00172C58" w:rsidRDefault="00A3377E" w:rsidP="00A3377E">
      <w:pPr>
        <w:pStyle w:val="ListParagraph"/>
        <w:numPr>
          <w:ilvl w:val="0"/>
          <w:numId w:val="12"/>
        </w:numPr>
        <w:rPr>
          <w:rFonts w:ascii="Arial" w:hAnsi="Arial" w:cs="Arial"/>
          <w:sz w:val="28"/>
          <w:szCs w:val="28"/>
        </w:rPr>
      </w:pPr>
      <w:hyperlink r:id="rId20" w:history="1">
        <w:r w:rsidRPr="00172C58">
          <w:rPr>
            <w:rStyle w:val="Hyperlink"/>
            <w:rFonts w:ascii="Arial" w:hAnsi="Arial" w:cs="Arial"/>
            <w:sz w:val="28"/>
            <w:szCs w:val="28"/>
          </w:rPr>
          <w:t>Stay Put – Fire Safety Advice Leaflet</w:t>
        </w:r>
      </w:hyperlink>
    </w:p>
    <w:p w14:paraId="7B04F5AC" w14:textId="77777777" w:rsidR="00A3377E" w:rsidRPr="00172C58" w:rsidRDefault="00A3377E" w:rsidP="00A3377E">
      <w:pPr>
        <w:pStyle w:val="ListParagraph"/>
        <w:numPr>
          <w:ilvl w:val="0"/>
          <w:numId w:val="12"/>
        </w:numPr>
        <w:rPr>
          <w:rFonts w:ascii="Arial" w:hAnsi="Arial" w:cs="Arial"/>
          <w:sz w:val="28"/>
          <w:szCs w:val="28"/>
        </w:rPr>
      </w:pPr>
      <w:hyperlink r:id="rId21" w:history="1">
        <w:r w:rsidRPr="00172C58">
          <w:rPr>
            <w:rStyle w:val="Hyperlink"/>
            <w:rFonts w:ascii="Arial" w:hAnsi="Arial" w:cs="Arial"/>
            <w:sz w:val="28"/>
            <w:szCs w:val="28"/>
          </w:rPr>
          <w:t>Fire Risk Assessments</w:t>
        </w:r>
      </w:hyperlink>
    </w:p>
    <w:p w14:paraId="5D3771A1" w14:textId="57C20BDD" w:rsidR="0077181C" w:rsidRPr="0077181C" w:rsidRDefault="00A3377E" w:rsidP="0077181C">
      <w:pPr>
        <w:pStyle w:val="ListParagraph"/>
        <w:numPr>
          <w:ilvl w:val="0"/>
          <w:numId w:val="12"/>
        </w:numPr>
        <w:rPr>
          <w:rFonts w:ascii="Arial" w:hAnsi="Arial" w:cs="Arial"/>
          <w:sz w:val="28"/>
          <w:szCs w:val="28"/>
        </w:rPr>
      </w:pPr>
      <w:hyperlink r:id="rId22" w:history="1">
        <w:r w:rsidRPr="00172C58">
          <w:rPr>
            <w:rStyle w:val="Hyperlink"/>
            <w:rFonts w:ascii="Arial" w:hAnsi="Arial" w:cs="Arial"/>
            <w:sz w:val="28"/>
            <w:szCs w:val="28"/>
          </w:rPr>
          <w:t>Resident Engagement Strategies</w:t>
        </w:r>
      </w:hyperlink>
    </w:p>
    <w:p w14:paraId="40DA8239" w14:textId="77777777" w:rsidR="0045700D" w:rsidRPr="00172C58" w:rsidRDefault="0045700D" w:rsidP="00A3377E">
      <w:pPr>
        <w:pStyle w:val="ListParagraph"/>
        <w:ind w:left="567"/>
        <w:rPr>
          <w:rFonts w:ascii="Arial" w:hAnsi="Arial" w:cs="Arial"/>
          <w:sz w:val="28"/>
          <w:szCs w:val="28"/>
        </w:rPr>
      </w:pPr>
    </w:p>
    <w:p w14:paraId="19C2AB49" w14:textId="77777777" w:rsidR="0045700D" w:rsidRPr="00172C58"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1" w:name="_Toc190854773"/>
      <w:bookmarkStart w:id="12" w:name="_Hlk164765064"/>
      <w:r w:rsidRPr="00172C58">
        <w:rPr>
          <w:rFonts w:ascii="Arial" w:eastAsiaTheme="majorEastAsia" w:hAnsi="Arial" w:cs="Arial"/>
          <w:b/>
          <w:bCs/>
          <w:color w:val="2F5496" w:themeColor="accent1" w:themeShade="BF"/>
          <w:sz w:val="28"/>
          <w:szCs w:val="28"/>
        </w:rPr>
        <w:t>Legal Framework</w:t>
      </w:r>
      <w:bookmarkEnd w:id="11"/>
      <w:r w:rsidRPr="00172C58">
        <w:rPr>
          <w:rFonts w:ascii="Arial" w:eastAsiaTheme="majorEastAsia" w:hAnsi="Arial" w:cs="Arial"/>
          <w:b/>
          <w:bCs/>
          <w:color w:val="2F5496" w:themeColor="accent1" w:themeShade="BF"/>
          <w:sz w:val="28"/>
          <w:szCs w:val="28"/>
        </w:rPr>
        <w:t xml:space="preserve"> </w:t>
      </w:r>
    </w:p>
    <w:bookmarkEnd w:id="12"/>
    <w:p w14:paraId="5C31DC8B" w14:textId="77777777" w:rsidR="0045700D" w:rsidRPr="00172C58"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38C9542B" w14:textId="77777777" w:rsidR="00A3377E" w:rsidRPr="00172C58" w:rsidRDefault="00A3377E" w:rsidP="00A3377E">
      <w:pPr>
        <w:pStyle w:val="ListParagraph"/>
        <w:numPr>
          <w:ilvl w:val="1"/>
          <w:numId w:val="1"/>
        </w:numPr>
        <w:ind w:left="567" w:hanging="567"/>
        <w:rPr>
          <w:rFonts w:ascii="Arial" w:hAnsi="Arial" w:cs="Arial"/>
          <w:sz w:val="28"/>
          <w:szCs w:val="28"/>
        </w:rPr>
      </w:pPr>
      <w:r w:rsidRPr="00172C58">
        <w:rPr>
          <w:rFonts w:ascii="Arial" w:hAnsi="Arial" w:cs="Arial"/>
          <w:sz w:val="28"/>
          <w:szCs w:val="28"/>
        </w:rPr>
        <w:t>This policy takes into account the following legislation and guidance.</w:t>
      </w:r>
    </w:p>
    <w:p w14:paraId="1EAED4EF" w14:textId="77777777" w:rsidR="00A3377E" w:rsidRPr="00172C58" w:rsidRDefault="00A3377E" w:rsidP="00A3377E">
      <w:pPr>
        <w:pStyle w:val="ListParagraph"/>
        <w:numPr>
          <w:ilvl w:val="0"/>
          <w:numId w:val="13"/>
        </w:numPr>
        <w:rPr>
          <w:rFonts w:ascii="Arial" w:hAnsi="Arial" w:cs="Arial"/>
          <w:sz w:val="28"/>
          <w:szCs w:val="28"/>
        </w:rPr>
      </w:pPr>
      <w:r w:rsidRPr="00172C58">
        <w:rPr>
          <w:rFonts w:ascii="Arial" w:hAnsi="Arial" w:cs="Arial"/>
          <w:sz w:val="28"/>
          <w:szCs w:val="28"/>
        </w:rPr>
        <w:t>Regulatory Reform (Fire Safety) Order 2005 (as amended by Fire Safety Act 2021)</w:t>
      </w:r>
    </w:p>
    <w:p w14:paraId="342B8A19" w14:textId="77777777" w:rsidR="00A3377E" w:rsidRPr="00172C58" w:rsidRDefault="00A3377E" w:rsidP="00A3377E">
      <w:pPr>
        <w:pStyle w:val="ListParagraph"/>
        <w:numPr>
          <w:ilvl w:val="0"/>
          <w:numId w:val="13"/>
        </w:numPr>
        <w:rPr>
          <w:rFonts w:ascii="Arial" w:hAnsi="Arial" w:cs="Arial"/>
          <w:sz w:val="28"/>
          <w:szCs w:val="28"/>
        </w:rPr>
      </w:pPr>
      <w:r w:rsidRPr="00172C58">
        <w:rPr>
          <w:rFonts w:ascii="Arial" w:hAnsi="Arial" w:cs="Arial"/>
          <w:sz w:val="28"/>
          <w:szCs w:val="28"/>
        </w:rPr>
        <w:t>The Fire Safety (England) Regulations 2022</w:t>
      </w:r>
    </w:p>
    <w:p w14:paraId="055DC08B" w14:textId="77777777" w:rsidR="00A3377E" w:rsidRPr="00172C58" w:rsidRDefault="00A3377E" w:rsidP="00A3377E">
      <w:pPr>
        <w:pStyle w:val="ListParagraph"/>
        <w:numPr>
          <w:ilvl w:val="0"/>
          <w:numId w:val="13"/>
        </w:numPr>
        <w:rPr>
          <w:rFonts w:ascii="Arial" w:hAnsi="Arial" w:cs="Arial"/>
          <w:sz w:val="28"/>
          <w:szCs w:val="28"/>
        </w:rPr>
      </w:pPr>
      <w:r w:rsidRPr="00172C58">
        <w:rPr>
          <w:rFonts w:ascii="Arial" w:hAnsi="Arial" w:cs="Arial"/>
          <w:sz w:val="28"/>
          <w:szCs w:val="28"/>
        </w:rPr>
        <w:t>The Building Safety Act 2022</w:t>
      </w:r>
    </w:p>
    <w:p w14:paraId="78B057B4" w14:textId="77777777" w:rsidR="00A3377E" w:rsidRPr="00172C58" w:rsidRDefault="00A3377E" w:rsidP="00A3377E">
      <w:pPr>
        <w:pStyle w:val="ListParagraph"/>
        <w:numPr>
          <w:ilvl w:val="0"/>
          <w:numId w:val="13"/>
        </w:numPr>
        <w:rPr>
          <w:rFonts w:ascii="Arial" w:hAnsi="Arial" w:cs="Arial"/>
          <w:sz w:val="28"/>
          <w:szCs w:val="28"/>
        </w:rPr>
      </w:pPr>
      <w:r w:rsidRPr="00172C58">
        <w:rPr>
          <w:rFonts w:ascii="Arial" w:hAnsi="Arial" w:cs="Arial"/>
          <w:sz w:val="28"/>
          <w:szCs w:val="28"/>
        </w:rPr>
        <w:t>Highway Act 1835</w:t>
      </w:r>
    </w:p>
    <w:p w14:paraId="202191F9" w14:textId="77777777" w:rsidR="00A3377E" w:rsidRPr="00172C58" w:rsidRDefault="00A3377E" w:rsidP="00A3377E">
      <w:pPr>
        <w:pStyle w:val="ListParagraph"/>
        <w:numPr>
          <w:ilvl w:val="0"/>
          <w:numId w:val="13"/>
        </w:numPr>
        <w:rPr>
          <w:rFonts w:ascii="Arial" w:hAnsi="Arial" w:cs="Arial"/>
          <w:sz w:val="28"/>
          <w:szCs w:val="28"/>
        </w:rPr>
      </w:pPr>
      <w:r w:rsidRPr="00172C58">
        <w:rPr>
          <w:rFonts w:ascii="Arial" w:hAnsi="Arial" w:cs="Arial"/>
          <w:sz w:val="28"/>
          <w:szCs w:val="28"/>
        </w:rPr>
        <w:t>Road Traffic Act 1988</w:t>
      </w:r>
    </w:p>
    <w:p w14:paraId="42E9C16B" w14:textId="77777777" w:rsidR="00A3377E" w:rsidRPr="00172C58" w:rsidRDefault="00A3377E" w:rsidP="00A3377E">
      <w:pPr>
        <w:pStyle w:val="ListParagraph"/>
        <w:numPr>
          <w:ilvl w:val="0"/>
          <w:numId w:val="13"/>
        </w:numPr>
        <w:rPr>
          <w:rFonts w:ascii="Arial" w:hAnsi="Arial" w:cs="Arial"/>
          <w:sz w:val="28"/>
          <w:szCs w:val="28"/>
        </w:rPr>
      </w:pPr>
      <w:r w:rsidRPr="00172C58">
        <w:rPr>
          <w:rFonts w:ascii="Arial" w:hAnsi="Arial" w:cs="Arial"/>
          <w:sz w:val="28"/>
          <w:szCs w:val="28"/>
        </w:rPr>
        <w:t>Health and Safety at Work Act 1974</w:t>
      </w:r>
    </w:p>
    <w:p w14:paraId="1CADF60C" w14:textId="77777777" w:rsidR="00A3377E" w:rsidRPr="00172C58" w:rsidRDefault="00A3377E" w:rsidP="00A3377E">
      <w:pPr>
        <w:pStyle w:val="ListParagraph"/>
        <w:numPr>
          <w:ilvl w:val="0"/>
          <w:numId w:val="13"/>
        </w:numPr>
        <w:rPr>
          <w:rFonts w:ascii="Arial" w:hAnsi="Arial" w:cs="Arial"/>
          <w:sz w:val="28"/>
          <w:szCs w:val="28"/>
        </w:rPr>
      </w:pPr>
      <w:r w:rsidRPr="00172C58">
        <w:rPr>
          <w:rFonts w:ascii="Arial" w:hAnsi="Arial" w:cs="Arial"/>
          <w:sz w:val="28"/>
          <w:szCs w:val="28"/>
        </w:rPr>
        <w:lastRenderedPageBreak/>
        <w:t>Use of Invalid Carriages on Highways Regulations 1988</w:t>
      </w:r>
    </w:p>
    <w:p w14:paraId="58C4EB79" w14:textId="77777777" w:rsidR="00A3377E" w:rsidRPr="00172C58" w:rsidRDefault="00A3377E" w:rsidP="00A3377E">
      <w:pPr>
        <w:pStyle w:val="ListParagraph"/>
        <w:numPr>
          <w:ilvl w:val="0"/>
          <w:numId w:val="13"/>
        </w:numPr>
        <w:rPr>
          <w:rFonts w:ascii="Arial" w:hAnsi="Arial" w:cs="Arial"/>
          <w:sz w:val="28"/>
          <w:szCs w:val="28"/>
        </w:rPr>
      </w:pPr>
      <w:r w:rsidRPr="00172C58">
        <w:rPr>
          <w:rFonts w:ascii="Arial" w:hAnsi="Arial" w:cs="Arial"/>
          <w:sz w:val="28"/>
          <w:szCs w:val="28"/>
        </w:rPr>
        <w:t>Management of Health and Safety at Work Regulations 1999</w:t>
      </w:r>
    </w:p>
    <w:p w14:paraId="160F2DAC" w14:textId="055C4773" w:rsidR="0045700D" w:rsidRDefault="00A3377E" w:rsidP="0045700D">
      <w:pPr>
        <w:pStyle w:val="ListParagraph"/>
        <w:numPr>
          <w:ilvl w:val="0"/>
          <w:numId w:val="13"/>
        </w:numPr>
        <w:rPr>
          <w:rFonts w:ascii="Arial" w:hAnsi="Arial" w:cs="Arial"/>
          <w:sz w:val="28"/>
          <w:szCs w:val="28"/>
        </w:rPr>
      </w:pPr>
      <w:r w:rsidRPr="00172C58">
        <w:rPr>
          <w:rFonts w:ascii="Arial" w:hAnsi="Arial" w:cs="Arial"/>
          <w:sz w:val="28"/>
          <w:szCs w:val="28"/>
        </w:rPr>
        <w:t>Local Government Association guidance on fire safety in purpose-built blocks of flats 2011</w:t>
      </w:r>
    </w:p>
    <w:p w14:paraId="334C9870" w14:textId="77777777" w:rsidR="000B4406" w:rsidRPr="000B4406" w:rsidRDefault="000B4406" w:rsidP="000B4406">
      <w:pPr>
        <w:pStyle w:val="ListParagraph"/>
        <w:ind w:left="1080"/>
        <w:rPr>
          <w:rFonts w:ascii="Arial" w:hAnsi="Arial" w:cs="Arial"/>
          <w:sz w:val="28"/>
          <w:szCs w:val="28"/>
        </w:rPr>
      </w:pPr>
    </w:p>
    <w:p w14:paraId="5F57D19C" w14:textId="77777777" w:rsidR="0045700D" w:rsidRPr="00172C58" w:rsidRDefault="0045700D"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3" w:name="_Toc190854774"/>
      <w:r w:rsidRPr="00172C58">
        <w:rPr>
          <w:rFonts w:ascii="Arial" w:eastAsiaTheme="majorEastAsia" w:hAnsi="Arial" w:cs="Arial"/>
          <w:b/>
          <w:bCs/>
          <w:color w:val="2F5496" w:themeColor="accent1" w:themeShade="BF"/>
          <w:sz w:val="28"/>
          <w:szCs w:val="28"/>
        </w:rPr>
        <w:t>Equality and Diversity</w:t>
      </w:r>
      <w:bookmarkEnd w:id="13"/>
      <w:r w:rsidRPr="00172C58">
        <w:rPr>
          <w:rFonts w:ascii="Arial" w:eastAsiaTheme="majorEastAsia" w:hAnsi="Arial" w:cs="Arial"/>
          <w:b/>
          <w:bCs/>
          <w:color w:val="2F5496" w:themeColor="accent1" w:themeShade="BF"/>
          <w:sz w:val="28"/>
          <w:szCs w:val="28"/>
        </w:rPr>
        <w:t xml:space="preserve"> </w:t>
      </w:r>
    </w:p>
    <w:p w14:paraId="47113B5E" w14:textId="77777777" w:rsidR="0045700D" w:rsidRPr="00172C58" w:rsidRDefault="0045700D" w:rsidP="0045700D">
      <w:pPr>
        <w:rPr>
          <w:rFonts w:ascii="Arial" w:hAnsi="Arial" w:cs="Arial"/>
          <w:sz w:val="28"/>
          <w:szCs w:val="28"/>
        </w:rPr>
      </w:pPr>
    </w:p>
    <w:p w14:paraId="4C46EE5A" w14:textId="2356CDCD" w:rsidR="00436B94" w:rsidRPr="00920473" w:rsidRDefault="00436B94" w:rsidP="00436B94">
      <w:pPr>
        <w:pStyle w:val="ListParagraph"/>
        <w:numPr>
          <w:ilvl w:val="1"/>
          <w:numId w:val="1"/>
        </w:numPr>
        <w:ind w:left="567" w:hanging="567"/>
        <w:rPr>
          <w:rFonts w:ascii="Arial" w:hAnsi="Arial" w:cs="Arial"/>
          <w:sz w:val="28"/>
          <w:szCs w:val="28"/>
        </w:rPr>
      </w:pPr>
      <w:r w:rsidRPr="00436B94">
        <w:rPr>
          <w:rFonts w:ascii="Arial" w:hAnsi="Arial" w:cs="Arial"/>
          <w:sz w:val="28"/>
          <w:szCs w:val="28"/>
        </w:rPr>
        <w:t>Sandwell Council is committed to making sure all residents are treated fairly and equally when applying this policy. We consider the individual needs of tenants, their families, or anyone living with them, and will make reasonable adjustments where needed to support safety and compliance.</w:t>
      </w:r>
    </w:p>
    <w:p w14:paraId="5F3D10BF" w14:textId="77777777" w:rsidR="00436B94" w:rsidRPr="00436B94" w:rsidRDefault="00436B94" w:rsidP="00436B94">
      <w:pPr>
        <w:pStyle w:val="ListParagraph"/>
        <w:ind w:left="567"/>
        <w:rPr>
          <w:rFonts w:ascii="Arial" w:hAnsi="Arial" w:cs="Arial"/>
          <w:sz w:val="28"/>
          <w:szCs w:val="28"/>
        </w:rPr>
      </w:pPr>
    </w:p>
    <w:p w14:paraId="78E4DF12" w14:textId="45C07937" w:rsidR="00920473" w:rsidRDefault="00436B94" w:rsidP="007B335F">
      <w:pPr>
        <w:pStyle w:val="ListParagraph"/>
        <w:numPr>
          <w:ilvl w:val="1"/>
          <w:numId w:val="1"/>
        </w:numPr>
        <w:ind w:left="567" w:hanging="567"/>
        <w:rPr>
          <w:rFonts w:ascii="Arial" w:hAnsi="Arial" w:cs="Arial"/>
          <w:sz w:val="28"/>
          <w:szCs w:val="28"/>
        </w:rPr>
      </w:pPr>
      <w:r w:rsidRPr="00436B94">
        <w:rPr>
          <w:rFonts w:ascii="Arial" w:hAnsi="Arial" w:cs="Arial"/>
          <w:sz w:val="28"/>
          <w:szCs w:val="28"/>
        </w:rPr>
        <w:t>All Council staff are trained in Equality, Diversity, and Inclusion, so they understand how to adapt policies, procedures, and communication to meet residents’ needs. This helps ensure the Council meets its responsibilities under the Equality Act 2010.</w:t>
      </w:r>
    </w:p>
    <w:p w14:paraId="448EC3A4" w14:textId="77777777" w:rsidR="007B335F" w:rsidRPr="007B335F" w:rsidRDefault="007B335F" w:rsidP="007B335F">
      <w:pPr>
        <w:pStyle w:val="ListParagraph"/>
        <w:rPr>
          <w:rFonts w:ascii="Arial" w:hAnsi="Arial" w:cs="Arial"/>
          <w:sz w:val="28"/>
          <w:szCs w:val="28"/>
        </w:rPr>
      </w:pPr>
    </w:p>
    <w:p w14:paraId="53C0DE1A" w14:textId="77777777" w:rsidR="004C5241" w:rsidRPr="004C5241" w:rsidRDefault="00436B94" w:rsidP="004C5241">
      <w:pPr>
        <w:pStyle w:val="ListParagraph"/>
        <w:numPr>
          <w:ilvl w:val="1"/>
          <w:numId w:val="1"/>
        </w:numPr>
        <w:ind w:left="567" w:hanging="567"/>
        <w:rPr>
          <w:rFonts w:ascii="Arial" w:hAnsi="Arial" w:cs="Arial"/>
          <w:sz w:val="28"/>
          <w:szCs w:val="28"/>
        </w:rPr>
      </w:pPr>
      <w:r w:rsidRPr="00436B94">
        <w:rPr>
          <w:rFonts w:ascii="Arial" w:hAnsi="Arial" w:cs="Arial"/>
          <w:b/>
          <w:bCs/>
          <w:sz w:val="28"/>
          <w:szCs w:val="28"/>
        </w:rPr>
        <w:t>Reasonable Adjustments</w:t>
      </w:r>
    </w:p>
    <w:p w14:paraId="6CE18B99" w14:textId="33369181" w:rsidR="004C5241" w:rsidRDefault="004C5241" w:rsidP="004C5241">
      <w:pPr>
        <w:pStyle w:val="ListParagraph"/>
        <w:ind w:left="567"/>
        <w:rPr>
          <w:rFonts w:ascii="Arial" w:hAnsi="Arial" w:cs="Arial"/>
          <w:sz w:val="28"/>
          <w:szCs w:val="28"/>
        </w:rPr>
      </w:pPr>
      <w:r w:rsidRPr="004C5241">
        <w:rPr>
          <w:rFonts w:ascii="Arial" w:hAnsi="Arial" w:cs="Arial"/>
          <w:sz w:val="28"/>
          <w:szCs w:val="28"/>
        </w:rPr>
        <w:t xml:space="preserve">Sandwell Council is committed to making reasonable adjustments for residents who may face barriers in understanding or complying with the </w:t>
      </w:r>
      <w:r w:rsidR="00E47BD5">
        <w:rPr>
          <w:rFonts w:ascii="Arial" w:hAnsi="Arial" w:cs="Arial"/>
          <w:sz w:val="28"/>
          <w:szCs w:val="28"/>
        </w:rPr>
        <w:t>p</w:t>
      </w:r>
      <w:r w:rsidRPr="004C5241">
        <w:rPr>
          <w:rFonts w:ascii="Arial" w:hAnsi="Arial" w:cs="Arial"/>
          <w:sz w:val="28"/>
          <w:szCs w:val="28"/>
        </w:rPr>
        <w:t>olicy. There is no fixed list of adjustments; each case is considered individually to ensure solutions are fair, practical, and proportionate.</w:t>
      </w:r>
    </w:p>
    <w:p w14:paraId="7FAE48B2" w14:textId="77777777" w:rsidR="004C5241" w:rsidRDefault="004C5241" w:rsidP="004C5241">
      <w:pPr>
        <w:pStyle w:val="ListParagraph"/>
        <w:ind w:left="567"/>
        <w:rPr>
          <w:rFonts w:ascii="Arial" w:hAnsi="Arial" w:cs="Arial"/>
          <w:sz w:val="28"/>
          <w:szCs w:val="28"/>
        </w:rPr>
      </w:pPr>
    </w:p>
    <w:p w14:paraId="668AD7B7" w14:textId="23B55C9A" w:rsidR="004C5241" w:rsidRDefault="004C5241" w:rsidP="004C5241">
      <w:pPr>
        <w:pStyle w:val="ListParagraph"/>
        <w:ind w:left="567"/>
        <w:rPr>
          <w:rFonts w:ascii="Arial" w:hAnsi="Arial" w:cs="Arial"/>
          <w:sz w:val="28"/>
          <w:szCs w:val="28"/>
        </w:rPr>
      </w:pPr>
      <w:r w:rsidRPr="004C5241">
        <w:rPr>
          <w:rFonts w:ascii="Arial" w:hAnsi="Arial" w:cs="Arial"/>
          <w:sz w:val="28"/>
          <w:szCs w:val="28"/>
        </w:rPr>
        <w:t>Reasonable adjustments may include:</w:t>
      </w:r>
    </w:p>
    <w:p w14:paraId="4ECED4FF" w14:textId="22D9FEA0" w:rsidR="00984D4F" w:rsidRPr="00984D4F" w:rsidRDefault="00984D4F" w:rsidP="00984D4F">
      <w:pPr>
        <w:pStyle w:val="ListParagraph"/>
        <w:numPr>
          <w:ilvl w:val="0"/>
          <w:numId w:val="46"/>
        </w:numPr>
        <w:rPr>
          <w:rFonts w:ascii="Arial" w:hAnsi="Arial" w:cs="Arial"/>
          <w:sz w:val="28"/>
          <w:szCs w:val="28"/>
        </w:rPr>
      </w:pPr>
      <w:r w:rsidRPr="00984D4F">
        <w:rPr>
          <w:rFonts w:ascii="Arial" w:hAnsi="Arial" w:cs="Arial"/>
          <w:sz w:val="28"/>
          <w:szCs w:val="28"/>
        </w:rPr>
        <w:t>Providing policy information, safety guidance, or correspondence in alternative formats (e.g. large print, easy-read, or accessible digital versions</w:t>
      </w:r>
      <w:r w:rsidR="0073256F">
        <w:rPr>
          <w:rFonts w:ascii="Arial" w:hAnsi="Arial" w:cs="Arial"/>
          <w:sz w:val="28"/>
          <w:szCs w:val="28"/>
        </w:rPr>
        <w:t>. audio</w:t>
      </w:r>
      <w:r w:rsidRPr="00984D4F">
        <w:rPr>
          <w:rFonts w:ascii="Arial" w:hAnsi="Arial" w:cs="Arial"/>
          <w:sz w:val="28"/>
          <w:szCs w:val="28"/>
        </w:rPr>
        <w:t>);</w:t>
      </w:r>
    </w:p>
    <w:p w14:paraId="6FCE288E" w14:textId="1389B9E2" w:rsidR="00984D4F" w:rsidRPr="00984D4F" w:rsidRDefault="00984D4F" w:rsidP="00984D4F">
      <w:pPr>
        <w:pStyle w:val="ListParagraph"/>
        <w:numPr>
          <w:ilvl w:val="0"/>
          <w:numId w:val="46"/>
        </w:numPr>
        <w:rPr>
          <w:rFonts w:ascii="Arial" w:hAnsi="Arial" w:cs="Arial"/>
          <w:sz w:val="28"/>
          <w:szCs w:val="28"/>
        </w:rPr>
      </w:pPr>
      <w:r w:rsidRPr="00984D4F">
        <w:rPr>
          <w:rFonts w:ascii="Arial" w:hAnsi="Arial" w:cs="Arial"/>
          <w:sz w:val="28"/>
          <w:szCs w:val="28"/>
        </w:rPr>
        <w:t>Offering additional support or advocacy to help residents understand requirements around storage, charging, and safe use;</w:t>
      </w:r>
    </w:p>
    <w:p w14:paraId="52F6BB55" w14:textId="70B5D96D" w:rsidR="00984D4F" w:rsidRPr="00984D4F" w:rsidRDefault="00984D4F" w:rsidP="00984D4F">
      <w:pPr>
        <w:pStyle w:val="ListParagraph"/>
        <w:numPr>
          <w:ilvl w:val="0"/>
          <w:numId w:val="46"/>
        </w:numPr>
        <w:rPr>
          <w:rFonts w:ascii="Arial" w:hAnsi="Arial" w:cs="Arial"/>
          <w:sz w:val="28"/>
          <w:szCs w:val="28"/>
        </w:rPr>
      </w:pPr>
      <w:r w:rsidRPr="00984D4F">
        <w:rPr>
          <w:rFonts w:ascii="Arial" w:hAnsi="Arial" w:cs="Arial"/>
          <w:sz w:val="28"/>
          <w:szCs w:val="28"/>
        </w:rPr>
        <w:t>Allowing flexible arrangements or additional time to relocate or safely store e-bikes or e-scooters where needed</w:t>
      </w:r>
      <w:r>
        <w:rPr>
          <w:rFonts w:ascii="Arial" w:hAnsi="Arial" w:cs="Arial"/>
          <w:sz w:val="28"/>
          <w:szCs w:val="28"/>
        </w:rPr>
        <w:t>.</w:t>
      </w:r>
    </w:p>
    <w:p w14:paraId="4817BBE4" w14:textId="77777777" w:rsidR="00920473" w:rsidRPr="00436B94" w:rsidRDefault="00920473" w:rsidP="00920473">
      <w:pPr>
        <w:pStyle w:val="ListParagraph"/>
        <w:ind w:left="567"/>
        <w:rPr>
          <w:rFonts w:ascii="Arial" w:hAnsi="Arial" w:cs="Arial"/>
          <w:sz w:val="28"/>
          <w:szCs w:val="28"/>
        </w:rPr>
      </w:pPr>
    </w:p>
    <w:p w14:paraId="4D710E3F" w14:textId="77777777" w:rsidR="0045700D" w:rsidRPr="004C5241" w:rsidRDefault="0045700D" w:rsidP="00EB133C">
      <w:pPr>
        <w:pStyle w:val="ListParagraph"/>
        <w:ind w:left="567"/>
        <w:rPr>
          <w:rFonts w:ascii="Arial" w:hAnsi="Arial" w:cs="Arial"/>
          <w:sz w:val="28"/>
          <w:szCs w:val="28"/>
        </w:rPr>
      </w:pPr>
      <w:r w:rsidRPr="00172C58">
        <w:rPr>
          <w:rFonts w:ascii="Arial" w:hAnsi="Arial" w:cs="Arial"/>
          <w:sz w:val="28"/>
          <w:szCs w:val="28"/>
        </w:rPr>
        <w:t xml:space="preserve">For more information, please refer to Sandwell’s </w:t>
      </w:r>
      <w:hyperlink r:id="rId23" w:history="1">
        <w:r w:rsidRPr="009A2410">
          <w:rPr>
            <w:rStyle w:val="Hyperlink"/>
            <w:rFonts w:ascii="Arial" w:hAnsi="Arial" w:cs="Arial"/>
            <w:sz w:val="28"/>
            <w:szCs w:val="28"/>
          </w:rPr>
          <w:t>Reasonable Adjustments Policy.</w:t>
        </w:r>
      </w:hyperlink>
    </w:p>
    <w:p w14:paraId="053C6839" w14:textId="77777777" w:rsidR="004C5241" w:rsidRPr="004C5241" w:rsidRDefault="004C5241" w:rsidP="004C5241">
      <w:pPr>
        <w:pStyle w:val="ListParagraph"/>
        <w:rPr>
          <w:rFonts w:ascii="Arial" w:hAnsi="Arial" w:cs="Arial"/>
          <w:sz w:val="28"/>
          <w:szCs w:val="28"/>
        </w:rPr>
      </w:pPr>
    </w:p>
    <w:p w14:paraId="10697CDA" w14:textId="58D103A5" w:rsidR="004C5241" w:rsidRPr="00742BE2" w:rsidRDefault="00742BE2" w:rsidP="00920473">
      <w:pPr>
        <w:pStyle w:val="ListParagraph"/>
        <w:numPr>
          <w:ilvl w:val="1"/>
          <w:numId w:val="1"/>
        </w:numPr>
        <w:ind w:left="567" w:hanging="567"/>
        <w:rPr>
          <w:rFonts w:ascii="Arial" w:hAnsi="Arial" w:cs="Arial"/>
          <w:b/>
          <w:bCs/>
          <w:sz w:val="28"/>
          <w:szCs w:val="28"/>
        </w:rPr>
      </w:pPr>
      <w:r w:rsidRPr="00742BE2">
        <w:rPr>
          <w:rFonts w:ascii="Arial" w:hAnsi="Arial" w:cs="Arial"/>
          <w:b/>
          <w:bCs/>
          <w:sz w:val="28"/>
          <w:szCs w:val="28"/>
        </w:rPr>
        <w:lastRenderedPageBreak/>
        <w:t>ST*R Model</w:t>
      </w:r>
    </w:p>
    <w:p w14:paraId="57EB3FC1" w14:textId="77777777" w:rsidR="009447A5" w:rsidRPr="009447A5" w:rsidRDefault="009447A5" w:rsidP="009447A5">
      <w:pPr>
        <w:ind w:left="567"/>
        <w:rPr>
          <w:rFonts w:ascii="Arial" w:hAnsi="Arial" w:cs="Arial"/>
          <w:sz w:val="28"/>
          <w:szCs w:val="28"/>
        </w:rPr>
      </w:pPr>
      <w:r w:rsidRPr="009447A5">
        <w:rPr>
          <w:rFonts w:ascii="Arial" w:hAnsi="Arial" w:cs="Arial"/>
          <w:sz w:val="28"/>
          <w:szCs w:val="28"/>
        </w:rPr>
        <w:t>Sandwell Council applies the ST*R model to ensure that our approach to managing e-bikes and e-scooters is supportive, fair, and respectful. This model is built on three principles:</w:t>
      </w:r>
    </w:p>
    <w:p w14:paraId="76F9C3C6" w14:textId="25BD0783" w:rsidR="009447A5" w:rsidRPr="009447A5" w:rsidRDefault="009447A5" w:rsidP="009447A5">
      <w:pPr>
        <w:pStyle w:val="ListParagraph"/>
        <w:numPr>
          <w:ilvl w:val="0"/>
          <w:numId w:val="48"/>
        </w:numPr>
        <w:rPr>
          <w:rFonts w:ascii="Arial" w:hAnsi="Arial" w:cs="Arial"/>
          <w:sz w:val="28"/>
          <w:szCs w:val="28"/>
        </w:rPr>
      </w:pPr>
      <w:r w:rsidRPr="009447A5">
        <w:rPr>
          <w:rFonts w:ascii="Arial" w:hAnsi="Arial" w:cs="Arial"/>
          <w:b/>
          <w:bCs/>
          <w:sz w:val="28"/>
          <w:szCs w:val="28"/>
        </w:rPr>
        <w:t>Strengths-Based Approach</w:t>
      </w:r>
      <w:r w:rsidRPr="009447A5">
        <w:rPr>
          <w:rFonts w:ascii="Arial" w:hAnsi="Arial" w:cs="Arial"/>
          <w:sz w:val="28"/>
          <w:szCs w:val="28"/>
        </w:rPr>
        <w:t xml:space="preserve"> </w:t>
      </w:r>
      <w:r>
        <w:rPr>
          <w:rFonts w:ascii="Arial" w:hAnsi="Arial" w:cs="Arial"/>
          <w:sz w:val="28"/>
          <w:szCs w:val="28"/>
        </w:rPr>
        <w:t>-</w:t>
      </w:r>
      <w:r w:rsidRPr="009447A5">
        <w:rPr>
          <w:rFonts w:ascii="Arial" w:hAnsi="Arial" w:cs="Arial"/>
          <w:sz w:val="28"/>
          <w:szCs w:val="28"/>
        </w:rPr>
        <w:t xml:space="preserve"> Staff are encouraged to recognise residents’ willingness to comply with safety requirements and to work collaboratively to achieve safe outcomes.</w:t>
      </w:r>
    </w:p>
    <w:p w14:paraId="66D87C03" w14:textId="2BE1F3C3" w:rsidR="009447A5" w:rsidRPr="009447A5" w:rsidRDefault="009447A5" w:rsidP="009447A5">
      <w:pPr>
        <w:pStyle w:val="ListParagraph"/>
        <w:numPr>
          <w:ilvl w:val="0"/>
          <w:numId w:val="48"/>
        </w:numPr>
        <w:rPr>
          <w:rFonts w:ascii="Arial" w:hAnsi="Arial" w:cs="Arial"/>
          <w:sz w:val="28"/>
          <w:szCs w:val="28"/>
        </w:rPr>
      </w:pPr>
      <w:r w:rsidRPr="009447A5">
        <w:rPr>
          <w:rFonts w:ascii="Arial" w:hAnsi="Arial" w:cs="Arial"/>
          <w:b/>
          <w:bCs/>
          <w:sz w:val="28"/>
          <w:szCs w:val="28"/>
        </w:rPr>
        <w:t>Trauma-Informed Approach</w:t>
      </w:r>
      <w:r w:rsidRPr="009447A5">
        <w:rPr>
          <w:rFonts w:ascii="Arial" w:hAnsi="Arial" w:cs="Arial"/>
          <w:sz w:val="28"/>
          <w:szCs w:val="28"/>
        </w:rPr>
        <w:t xml:space="preserve"> </w:t>
      </w:r>
      <w:r>
        <w:rPr>
          <w:rFonts w:ascii="Arial" w:hAnsi="Arial" w:cs="Arial"/>
          <w:sz w:val="28"/>
          <w:szCs w:val="28"/>
        </w:rPr>
        <w:t>-</w:t>
      </w:r>
      <w:r w:rsidRPr="009447A5">
        <w:rPr>
          <w:rFonts w:ascii="Arial" w:hAnsi="Arial" w:cs="Arial"/>
          <w:sz w:val="28"/>
          <w:szCs w:val="28"/>
        </w:rPr>
        <w:t xml:space="preserve"> We acknowledge that enforcement action or changes to how residents store or use e-bikes and e-scooters may cause concern or disruption. Officers are expected to act with sensitivity and understanding.</w:t>
      </w:r>
    </w:p>
    <w:p w14:paraId="32BF0F87" w14:textId="47AB53BF" w:rsidR="00F66A7F" w:rsidRPr="009447A5" w:rsidRDefault="009447A5" w:rsidP="009447A5">
      <w:pPr>
        <w:pStyle w:val="ListParagraph"/>
        <w:numPr>
          <w:ilvl w:val="0"/>
          <w:numId w:val="48"/>
        </w:numPr>
        <w:rPr>
          <w:rFonts w:ascii="Arial" w:hAnsi="Arial" w:cs="Arial"/>
          <w:sz w:val="28"/>
          <w:szCs w:val="28"/>
        </w:rPr>
      </w:pPr>
      <w:r w:rsidRPr="009447A5">
        <w:rPr>
          <w:rFonts w:ascii="Arial" w:hAnsi="Arial" w:cs="Arial"/>
          <w:b/>
          <w:bCs/>
          <w:sz w:val="28"/>
          <w:szCs w:val="28"/>
        </w:rPr>
        <w:t>Relationship-Based Approach</w:t>
      </w:r>
      <w:r w:rsidRPr="009447A5">
        <w:rPr>
          <w:rFonts w:ascii="Arial" w:hAnsi="Arial" w:cs="Arial"/>
          <w:sz w:val="28"/>
          <w:szCs w:val="28"/>
        </w:rPr>
        <w:t xml:space="preserve"> </w:t>
      </w:r>
      <w:r>
        <w:rPr>
          <w:rFonts w:ascii="Arial" w:hAnsi="Arial" w:cs="Arial"/>
          <w:sz w:val="28"/>
          <w:szCs w:val="28"/>
        </w:rPr>
        <w:t>-</w:t>
      </w:r>
      <w:r w:rsidRPr="009447A5">
        <w:rPr>
          <w:rFonts w:ascii="Arial" w:hAnsi="Arial" w:cs="Arial"/>
          <w:sz w:val="28"/>
          <w:szCs w:val="28"/>
        </w:rPr>
        <w:t xml:space="preserve"> Positive, respectful interactions with residents underpin the policy. Clear communication and practical guidance will be provided to help residents meet safety expectations.</w:t>
      </w:r>
    </w:p>
    <w:p w14:paraId="56C9EBBD" w14:textId="77777777" w:rsidR="00742BE2" w:rsidRPr="00172C58" w:rsidRDefault="00742BE2" w:rsidP="00172C58">
      <w:pPr>
        <w:rPr>
          <w:rFonts w:ascii="Arial" w:hAnsi="Arial" w:cs="Arial"/>
          <w:sz w:val="28"/>
          <w:szCs w:val="28"/>
        </w:rPr>
      </w:pPr>
    </w:p>
    <w:p w14:paraId="3E358623" w14:textId="2466CEF1" w:rsidR="003A2A3E" w:rsidRDefault="00574EA2" w:rsidP="00920473">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4" w:name="_Toc190854775"/>
      <w:r w:rsidRPr="00172C58">
        <w:rPr>
          <w:rFonts w:ascii="Arial" w:eastAsiaTheme="majorEastAsia" w:hAnsi="Arial" w:cs="Arial"/>
          <w:b/>
          <w:bCs/>
          <w:color w:val="2F5496" w:themeColor="accent1" w:themeShade="BF"/>
          <w:sz w:val="28"/>
          <w:szCs w:val="28"/>
        </w:rPr>
        <w:t>Monitoring and Review</w:t>
      </w:r>
      <w:bookmarkEnd w:id="14"/>
      <w:r w:rsidRPr="00172C58">
        <w:rPr>
          <w:rFonts w:ascii="Arial" w:eastAsiaTheme="majorEastAsia" w:hAnsi="Arial" w:cs="Arial"/>
          <w:b/>
          <w:bCs/>
          <w:color w:val="2F5496" w:themeColor="accent1" w:themeShade="BF"/>
          <w:sz w:val="28"/>
          <w:szCs w:val="28"/>
        </w:rPr>
        <w:t xml:space="preserve"> </w:t>
      </w:r>
    </w:p>
    <w:p w14:paraId="6BD378B7" w14:textId="77777777" w:rsidR="00920473" w:rsidRPr="00920473" w:rsidRDefault="00920473" w:rsidP="00920473">
      <w:pPr>
        <w:keepNext/>
        <w:keepLines/>
        <w:spacing w:after="0"/>
        <w:ind w:left="360"/>
        <w:outlineLvl w:val="0"/>
        <w:rPr>
          <w:rFonts w:ascii="Arial" w:eastAsiaTheme="majorEastAsia" w:hAnsi="Arial" w:cs="Arial"/>
          <w:b/>
          <w:bCs/>
          <w:color w:val="2F5496" w:themeColor="accent1" w:themeShade="BF"/>
          <w:sz w:val="28"/>
          <w:szCs w:val="28"/>
        </w:rPr>
      </w:pPr>
    </w:p>
    <w:p w14:paraId="518CF4C9" w14:textId="6EB48764" w:rsidR="00E044F4" w:rsidRPr="00E044F4" w:rsidRDefault="00E044F4" w:rsidP="00E044F4">
      <w:pPr>
        <w:pStyle w:val="ListParagraph"/>
        <w:numPr>
          <w:ilvl w:val="1"/>
          <w:numId w:val="1"/>
        </w:numPr>
        <w:ind w:left="567" w:hanging="567"/>
        <w:rPr>
          <w:rFonts w:ascii="Arial" w:hAnsi="Arial" w:cs="Arial"/>
          <w:sz w:val="28"/>
          <w:szCs w:val="28"/>
        </w:rPr>
      </w:pPr>
      <w:r w:rsidRPr="00E044F4">
        <w:rPr>
          <w:rFonts w:ascii="Arial" w:hAnsi="Arial" w:cs="Arial"/>
          <w:sz w:val="28"/>
          <w:szCs w:val="28"/>
        </w:rPr>
        <w:t xml:space="preserve">This Policy will be reviewed periodically or sooner if there are significant changes in legislation, management, a major incident or if it is no longer suitable. </w:t>
      </w:r>
    </w:p>
    <w:p w14:paraId="29FA15BA" w14:textId="77777777" w:rsidR="003B76F7" w:rsidRPr="00E044F4" w:rsidRDefault="003B76F7" w:rsidP="00E044F4">
      <w:pPr>
        <w:rPr>
          <w:rFonts w:ascii="Arial" w:hAnsi="Arial" w:cs="Arial"/>
          <w:sz w:val="28"/>
          <w:szCs w:val="28"/>
        </w:rPr>
      </w:pPr>
    </w:p>
    <w:p w14:paraId="6FD3179A" w14:textId="6D6848C7" w:rsidR="00574EA2" w:rsidRPr="00172C58" w:rsidRDefault="00574EA2"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5" w:name="_Toc190854776"/>
      <w:r w:rsidRPr="00172C58">
        <w:rPr>
          <w:rFonts w:ascii="Arial" w:eastAsiaTheme="majorEastAsia" w:hAnsi="Arial" w:cs="Arial"/>
          <w:b/>
          <w:bCs/>
          <w:color w:val="2F5496" w:themeColor="accent1" w:themeShade="BF"/>
          <w:sz w:val="28"/>
          <w:szCs w:val="28"/>
        </w:rPr>
        <w:t xml:space="preserve">Policy </w:t>
      </w:r>
      <w:r w:rsidR="00FD71FB" w:rsidRPr="00172C58">
        <w:rPr>
          <w:rFonts w:ascii="Arial" w:eastAsiaTheme="majorEastAsia" w:hAnsi="Arial" w:cs="Arial"/>
          <w:b/>
          <w:bCs/>
          <w:color w:val="2F5496" w:themeColor="accent1" w:themeShade="BF"/>
          <w:sz w:val="28"/>
          <w:szCs w:val="28"/>
        </w:rPr>
        <w:t>Document Version Control</w:t>
      </w:r>
      <w:bookmarkEnd w:id="15"/>
      <w:r w:rsidRPr="00172C58">
        <w:rPr>
          <w:rFonts w:ascii="Arial" w:eastAsiaTheme="majorEastAsia" w:hAnsi="Arial" w:cs="Arial"/>
          <w:b/>
          <w:bCs/>
          <w:color w:val="2F5496" w:themeColor="accent1" w:themeShade="BF"/>
          <w:sz w:val="28"/>
          <w:szCs w:val="28"/>
        </w:rPr>
        <w:t xml:space="preserve"> </w:t>
      </w:r>
    </w:p>
    <w:p w14:paraId="0C03B106" w14:textId="77777777" w:rsidR="00625226" w:rsidRPr="00172C58" w:rsidRDefault="00625226" w:rsidP="00625226">
      <w:pPr>
        <w:pStyle w:val="ListParagraph"/>
        <w:ind w:left="567"/>
        <w:rPr>
          <w:rFonts w:ascii="Arial" w:hAnsi="Arial" w:cs="Arial"/>
          <w:sz w:val="28"/>
          <w:szCs w:val="28"/>
        </w:rPr>
      </w:pPr>
    </w:p>
    <w:tbl>
      <w:tblPr>
        <w:tblStyle w:val="TableGrid"/>
        <w:tblW w:w="9634" w:type="dxa"/>
        <w:tblLook w:val="04A0" w:firstRow="1" w:lastRow="0" w:firstColumn="1" w:lastColumn="0" w:noHBand="0" w:noVBand="1"/>
      </w:tblPr>
      <w:tblGrid>
        <w:gridCol w:w="1417"/>
        <w:gridCol w:w="1421"/>
        <w:gridCol w:w="3678"/>
        <w:gridCol w:w="1559"/>
        <w:gridCol w:w="1559"/>
      </w:tblGrid>
      <w:tr w:rsidR="0044074A" w:rsidRPr="00172C58" w14:paraId="5734343F" w14:textId="77777777" w:rsidTr="00BB304D">
        <w:trPr>
          <w:trHeight w:val="748"/>
        </w:trPr>
        <w:tc>
          <w:tcPr>
            <w:tcW w:w="1417" w:type="dxa"/>
          </w:tcPr>
          <w:p w14:paraId="2DEFD950" w14:textId="77777777" w:rsidR="0044074A" w:rsidRPr="00172C58" w:rsidRDefault="0044074A" w:rsidP="0044074A">
            <w:pPr>
              <w:spacing w:after="160" w:line="259" w:lineRule="auto"/>
              <w:rPr>
                <w:rFonts w:ascii="Arial" w:hAnsi="Arial" w:cs="Arial"/>
                <w:b/>
                <w:bCs/>
                <w:sz w:val="28"/>
                <w:szCs w:val="28"/>
              </w:rPr>
            </w:pPr>
            <w:r w:rsidRPr="00172C58">
              <w:rPr>
                <w:rFonts w:ascii="Arial" w:hAnsi="Arial" w:cs="Arial"/>
                <w:b/>
                <w:bCs/>
                <w:sz w:val="28"/>
                <w:szCs w:val="28"/>
              </w:rPr>
              <w:t>Version</w:t>
            </w:r>
          </w:p>
        </w:tc>
        <w:tc>
          <w:tcPr>
            <w:tcW w:w="1421" w:type="dxa"/>
          </w:tcPr>
          <w:p w14:paraId="65708BFB" w14:textId="77777777" w:rsidR="0044074A" w:rsidRPr="00172C58" w:rsidRDefault="0044074A" w:rsidP="0044074A">
            <w:pPr>
              <w:spacing w:after="160" w:line="259" w:lineRule="auto"/>
              <w:rPr>
                <w:rFonts w:ascii="Arial" w:hAnsi="Arial" w:cs="Arial"/>
                <w:b/>
                <w:bCs/>
                <w:sz w:val="28"/>
                <w:szCs w:val="28"/>
              </w:rPr>
            </w:pPr>
            <w:r w:rsidRPr="00172C58">
              <w:rPr>
                <w:rFonts w:ascii="Arial" w:hAnsi="Arial" w:cs="Arial"/>
                <w:b/>
                <w:bCs/>
                <w:sz w:val="28"/>
                <w:szCs w:val="28"/>
              </w:rPr>
              <w:t>Date</w:t>
            </w:r>
          </w:p>
        </w:tc>
        <w:tc>
          <w:tcPr>
            <w:tcW w:w="3678" w:type="dxa"/>
          </w:tcPr>
          <w:p w14:paraId="29B705AF" w14:textId="77777777" w:rsidR="0044074A" w:rsidRPr="00172C58" w:rsidRDefault="0044074A" w:rsidP="0044074A">
            <w:pPr>
              <w:spacing w:after="160" w:line="259" w:lineRule="auto"/>
              <w:rPr>
                <w:rFonts w:ascii="Arial" w:hAnsi="Arial" w:cs="Arial"/>
                <w:b/>
                <w:bCs/>
                <w:sz w:val="28"/>
                <w:szCs w:val="28"/>
              </w:rPr>
            </w:pPr>
            <w:r w:rsidRPr="00172C58">
              <w:rPr>
                <w:rFonts w:ascii="Arial" w:hAnsi="Arial" w:cs="Arial"/>
                <w:b/>
                <w:bCs/>
                <w:sz w:val="28"/>
                <w:szCs w:val="28"/>
              </w:rPr>
              <w:t>Description</w:t>
            </w:r>
          </w:p>
        </w:tc>
        <w:tc>
          <w:tcPr>
            <w:tcW w:w="1559" w:type="dxa"/>
          </w:tcPr>
          <w:p w14:paraId="6D61DAD2" w14:textId="77777777" w:rsidR="0044074A" w:rsidRPr="00172C58" w:rsidRDefault="0044074A" w:rsidP="0044074A">
            <w:pPr>
              <w:spacing w:after="160" w:line="259" w:lineRule="auto"/>
              <w:rPr>
                <w:rFonts w:ascii="Arial" w:hAnsi="Arial" w:cs="Arial"/>
                <w:b/>
                <w:bCs/>
                <w:sz w:val="28"/>
                <w:szCs w:val="28"/>
              </w:rPr>
            </w:pPr>
            <w:r w:rsidRPr="00172C58">
              <w:rPr>
                <w:rFonts w:ascii="Arial" w:hAnsi="Arial" w:cs="Arial"/>
                <w:b/>
                <w:bCs/>
                <w:sz w:val="28"/>
                <w:szCs w:val="28"/>
              </w:rPr>
              <w:t>Updated By</w:t>
            </w:r>
          </w:p>
        </w:tc>
        <w:tc>
          <w:tcPr>
            <w:tcW w:w="1559" w:type="dxa"/>
          </w:tcPr>
          <w:p w14:paraId="5E1498BB" w14:textId="77777777" w:rsidR="0044074A" w:rsidRPr="00172C58" w:rsidRDefault="0044074A" w:rsidP="0044074A">
            <w:pPr>
              <w:spacing w:after="160" w:line="259" w:lineRule="auto"/>
              <w:rPr>
                <w:rFonts w:ascii="Arial" w:hAnsi="Arial" w:cs="Arial"/>
                <w:b/>
                <w:bCs/>
                <w:sz w:val="28"/>
                <w:szCs w:val="28"/>
              </w:rPr>
            </w:pPr>
            <w:r w:rsidRPr="00172C58">
              <w:rPr>
                <w:rFonts w:ascii="Arial" w:hAnsi="Arial" w:cs="Arial"/>
                <w:b/>
                <w:bCs/>
                <w:sz w:val="28"/>
                <w:szCs w:val="28"/>
              </w:rPr>
              <w:t>Approved By</w:t>
            </w:r>
          </w:p>
        </w:tc>
      </w:tr>
      <w:tr w:rsidR="0044074A" w:rsidRPr="00172C58" w14:paraId="57E58C45" w14:textId="77777777" w:rsidTr="00BB304D">
        <w:trPr>
          <w:trHeight w:val="748"/>
        </w:trPr>
        <w:tc>
          <w:tcPr>
            <w:tcW w:w="1417" w:type="dxa"/>
          </w:tcPr>
          <w:p w14:paraId="08C52776" w14:textId="1098DD88" w:rsidR="0044074A" w:rsidRPr="00172C58" w:rsidRDefault="00E044F4" w:rsidP="0044074A">
            <w:pPr>
              <w:spacing w:after="160" w:line="259" w:lineRule="auto"/>
              <w:rPr>
                <w:rFonts w:ascii="Arial" w:hAnsi="Arial" w:cs="Arial"/>
                <w:sz w:val="28"/>
                <w:szCs w:val="28"/>
              </w:rPr>
            </w:pPr>
            <w:r>
              <w:rPr>
                <w:rFonts w:ascii="Arial" w:hAnsi="Arial" w:cs="Arial"/>
                <w:sz w:val="28"/>
                <w:szCs w:val="28"/>
              </w:rPr>
              <w:t>0.1</w:t>
            </w:r>
          </w:p>
        </w:tc>
        <w:tc>
          <w:tcPr>
            <w:tcW w:w="1421" w:type="dxa"/>
          </w:tcPr>
          <w:p w14:paraId="0E8793CA" w14:textId="56D6A114" w:rsidR="0044074A" w:rsidRPr="00172C58" w:rsidRDefault="00E044F4" w:rsidP="0044074A">
            <w:pPr>
              <w:spacing w:after="160" w:line="259" w:lineRule="auto"/>
              <w:rPr>
                <w:rFonts w:ascii="Arial" w:hAnsi="Arial" w:cs="Arial"/>
                <w:sz w:val="28"/>
                <w:szCs w:val="28"/>
              </w:rPr>
            </w:pPr>
            <w:r>
              <w:rPr>
                <w:rFonts w:ascii="Arial" w:hAnsi="Arial" w:cs="Arial"/>
                <w:sz w:val="28"/>
                <w:szCs w:val="28"/>
              </w:rPr>
              <w:t>July 2025</w:t>
            </w:r>
          </w:p>
        </w:tc>
        <w:tc>
          <w:tcPr>
            <w:tcW w:w="3678" w:type="dxa"/>
          </w:tcPr>
          <w:p w14:paraId="023D6F86" w14:textId="2D5A428B" w:rsidR="0044074A" w:rsidRPr="00172C58" w:rsidRDefault="00E044F4" w:rsidP="0044074A">
            <w:pPr>
              <w:spacing w:after="160" w:line="259" w:lineRule="auto"/>
              <w:rPr>
                <w:rFonts w:ascii="Arial" w:hAnsi="Arial" w:cs="Arial"/>
                <w:sz w:val="28"/>
                <w:szCs w:val="28"/>
              </w:rPr>
            </w:pPr>
            <w:r>
              <w:rPr>
                <w:rFonts w:ascii="Arial" w:hAnsi="Arial" w:cs="Arial"/>
                <w:sz w:val="28"/>
                <w:szCs w:val="28"/>
              </w:rPr>
              <w:t xml:space="preserve">First draft of policy, </w:t>
            </w:r>
            <w:r w:rsidR="00BB304D">
              <w:rPr>
                <w:rFonts w:ascii="Arial" w:hAnsi="Arial" w:cs="Arial"/>
                <w:sz w:val="28"/>
                <w:szCs w:val="28"/>
              </w:rPr>
              <w:t>feedback indicated additional conversations with legal, tenants and residents needed to be had on our management approach.</w:t>
            </w:r>
          </w:p>
        </w:tc>
        <w:tc>
          <w:tcPr>
            <w:tcW w:w="1559" w:type="dxa"/>
          </w:tcPr>
          <w:p w14:paraId="09EC1191" w14:textId="374FD622" w:rsidR="0044074A" w:rsidRPr="00172C58" w:rsidRDefault="00BB304D" w:rsidP="0044074A">
            <w:pPr>
              <w:spacing w:after="160" w:line="259" w:lineRule="auto"/>
              <w:rPr>
                <w:rFonts w:ascii="Arial" w:hAnsi="Arial" w:cs="Arial"/>
                <w:sz w:val="28"/>
                <w:szCs w:val="28"/>
              </w:rPr>
            </w:pPr>
            <w:r>
              <w:rPr>
                <w:rFonts w:ascii="Arial" w:hAnsi="Arial" w:cs="Arial"/>
                <w:sz w:val="28"/>
                <w:szCs w:val="28"/>
              </w:rPr>
              <w:t>Owen Roberts</w:t>
            </w:r>
          </w:p>
        </w:tc>
        <w:tc>
          <w:tcPr>
            <w:tcW w:w="1559" w:type="dxa"/>
          </w:tcPr>
          <w:p w14:paraId="406AAFC2" w14:textId="754BC4A5" w:rsidR="0044074A" w:rsidRPr="00172C58" w:rsidRDefault="0044074A" w:rsidP="0044074A">
            <w:pPr>
              <w:spacing w:after="160" w:line="259" w:lineRule="auto"/>
              <w:rPr>
                <w:rFonts w:ascii="Arial" w:hAnsi="Arial" w:cs="Arial"/>
                <w:sz w:val="28"/>
                <w:szCs w:val="28"/>
              </w:rPr>
            </w:pPr>
          </w:p>
        </w:tc>
      </w:tr>
      <w:tr w:rsidR="0044074A" w:rsidRPr="00172C58" w14:paraId="4C4030C4" w14:textId="77777777" w:rsidTr="00BB304D">
        <w:trPr>
          <w:trHeight w:val="237"/>
        </w:trPr>
        <w:tc>
          <w:tcPr>
            <w:tcW w:w="1417" w:type="dxa"/>
          </w:tcPr>
          <w:p w14:paraId="1C4305B7" w14:textId="04947616" w:rsidR="0044074A" w:rsidRPr="00172C58" w:rsidRDefault="00E044F4" w:rsidP="0044074A">
            <w:pPr>
              <w:spacing w:after="160" w:line="259" w:lineRule="auto"/>
              <w:rPr>
                <w:rFonts w:ascii="Arial" w:hAnsi="Arial" w:cs="Arial"/>
                <w:sz w:val="28"/>
                <w:szCs w:val="28"/>
              </w:rPr>
            </w:pPr>
            <w:r>
              <w:rPr>
                <w:rFonts w:ascii="Arial" w:hAnsi="Arial" w:cs="Arial"/>
                <w:sz w:val="28"/>
                <w:szCs w:val="28"/>
              </w:rPr>
              <w:t>0.2</w:t>
            </w:r>
          </w:p>
        </w:tc>
        <w:tc>
          <w:tcPr>
            <w:tcW w:w="1421" w:type="dxa"/>
          </w:tcPr>
          <w:p w14:paraId="523EFE5E" w14:textId="7B0F51EA" w:rsidR="0044074A" w:rsidRPr="00172C58" w:rsidRDefault="00BB304D" w:rsidP="0044074A">
            <w:pPr>
              <w:spacing w:after="160" w:line="259" w:lineRule="auto"/>
              <w:rPr>
                <w:rFonts w:ascii="Arial" w:hAnsi="Arial" w:cs="Arial"/>
                <w:sz w:val="28"/>
                <w:szCs w:val="28"/>
              </w:rPr>
            </w:pPr>
            <w:r>
              <w:rPr>
                <w:rFonts w:ascii="Arial" w:hAnsi="Arial" w:cs="Arial"/>
                <w:sz w:val="28"/>
                <w:szCs w:val="28"/>
              </w:rPr>
              <w:t>March 2026</w:t>
            </w:r>
          </w:p>
        </w:tc>
        <w:tc>
          <w:tcPr>
            <w:tcW w:w="3678" w:type="dxa"/>
          </w:tcPr>
          <w:p w14:paraId="55B14187" w14:textId="4A5DE96A" w:rsidR="0044074A" w:rsidRPr="00172C58" w:rsidRDefault="00BB304D" w:rsidP="0044074A">
            <w:pPr>
              <w:spacing w:after="160" w:line="259" w:lineRule="auto"/>
              <w:rPr>
                <w:rFonts w:ascii="Arial" w:hAnsi="Arial" w:cs="Arial"/>
                <w:sz w:val="28"/>
                <w:szCs w:val="28"/>
              </w:rPr>
            </w:pPr>
            <w:r>
              <w:rPr>
                <w:rFonts w:ascii="Arial" w:hAnsi="Arial" w:cs="Arial"/>
                <w:sz w:val="28"/>
                <w:szCs w:val="28"/>
              </w:rPr>
              <w:t>Second draft of policy</w:t>
            </w:r>
          </w:p>
        </w:tc>
        <w:tc>
          <w:tcPr>
            <w:tcW w:w="1559" w:type="dxa"/>
          </w:tcPr>
          <w:p w14:paraId="0C2BA8AB" w14:textId="52A401C1" w:rsidR="0044074A" w:rsidRPr="00172C58" w:rsidRDefault="00BB304D" w:rsidP="0044074A">
            <w:pPr>
              <w:spacing w:after="160" w:line="259" w:lineRule="auto"/>
              <w:rPr>
                <w:rFonts w:ascii="Arial" w:hAnsi="Arial" w:cs="Arial"/>
                <w:sz w:val="28"/>
                <w:szCs w:val="28"/>
              </w:rPr>
            </w:pPr>
            <w:r>
              <w:rPr>
                <w:rFonts w:ascii="Arial" w:hAnsi="Arial" w:cs="Arial"/>
                <w:sz w:val="28"/>
                <w:szCs w:val="28"/>
              </w:rPr>
              <w:t>Louis Bebb</w:t>
            </w:r>
          </w:p>
        </w:tc>
        <w:tc>
          <w:tcPr>
            <w:tcW w:w="1559" w:type="dxa"/>
          </w:tcPr>
          <w:p w14:paraId="01F26CAF" w14:textId="2F5288FF" w:rsidR="0044074A" w:rsidRPr="00172C58" w:rsidRDefault="0044074A" w:rsidP="0044074A">
            <w:pPr>
              <w:spacing w:after="160" w:line="259" w:lineRule="auto"/>
              <w:rPr>
                <w:rFonts w:ascii="Arial" w:hAnsi="Arial" w:cs="Arial"/>
                <w:sz w:val="28"/>
                <w:szCs w:val="28"/>
              </w:rPr>
            </w:pPr>
          </w:p>
        </w:tc>
      </w:tr>
    </w:tbl>
    <w:p w14:paraId="72FDE1F3" w14:textId="77777777" w:rsidR="00483D6B" w:rsidRPr="00172C58" w:rsidRDefault="00483D6B" w:rsidP="009B57FA">
      <w:pPr>
        <w:rPr>
          <w:sz w:val="28"/>
          <w:szCs w:val="28"/>
        </w:rPr>
      </w:pPr>
    </w:p>
    <w:sectPr w:rsidR="00483D6B" w:rsidRPr="00172C58" w:rsidSect="00BD3B65">
      <w:footerReference w:type="defaul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EDBFC" w14:textId="77777777" w:rsidR="00A368C0" w:rsidRDefault="00A368C0" w:rsidP="00BD3B65">
      <w:pPr>
        <w:spacing w:after="0" w:line="240" w:lineRule="auto"/>
      </w:pPr>
      <w:r>
        <w:separator/>
      </w:r>
    </w:p>
  </w:endnote>
  <w:endnote w:type="continuationSeparator" w:id="0">
    <w:p w14:paraId="43FE9A45" w14:textId="77777777" w:rsidR="00A368C0" w:rsidRDefault="00A368C0" w:rsidP="00BD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4A3034A4" w14:textId="678ABB96" w:rsidR="00BD3B65" w:rsidRDefault="00BD3B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9348F" w14:textId="77777777" w:rsidR="00A368C0" w:rsidRDefault="00A368C0" w:rsidP="00BD3B65">
      <w:pPr>
        <w:spacing w:after="0" w:line="240" w:lineRule="auto"/>
      </w:pPr>
      <w:r>
        <w:separator/>
      </w:r>
    </w:p>
  </w:footnote>
  <w:footnote w:type="continuationSeparator" w:id="0">
    <w:p w14:paraId="605E26FF" w14:textId="77777777" w:rsidR="00A368C0" w:rsidRDefault="00A368C0" w:rsidP="00BD3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9A4"/>
    <w:multiLevelType w:val="multilevel"/>
    <w:tmpl w:val="D242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F2AF3"/>
    <w:multiLevelType w:val="multilevel"/>
    <w:tmpl w:val="C628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52941"/>
    <w:multiLevelType w:val="hybridMultilevel"/>
    <w:tmpl w:val="9FFAAC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9BC13B6"/>
    <w:multiLevelType w:val="hybridMultilevel"/>
    <w:tmpl w:val="A170E37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C471F40"/>
    <w:multiLevelType w:val="hybridMultilevel"/>
    <w:tmpl w:val="1C60D3F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0EC37325"/>
    <w:multiLevelType w:val="hybridMultilevel"/>
    <w:tmpl w:val="2BCA4D4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1674DB6"/>
    <w:multiLevelType w:val="hybridMultilevel"/>
    <w:tmpl w:val="EE9C61E4"/>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2F60F27"/>
    <w:multiLevelType w:val="hybridMultilevel"/>
    <w:tmpl w:val="E8CEA81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5355172"/>
    <w:multiLevelType w:val="hybridMultilevel"/>
    <w:tmpl w:val="F7CCD4AE"/>
    <w:lvl w:ilvl="0" w:tplc="B8484712">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3D3AEA"/>
    <w:multiLevelType w:val="hybridMultilevel"/>
    <w:tmpl w:val="A3407F48"/>
    <w:lvl w:ilvl="0" w:tplc="20747B8A">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EE142D4"/>
    <w:multiLevelType w:val="hybridMultilevel"/>
    <w:tmpl w:val="01C2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146727"/>
    <w:multiLevelType w:val="hybridMultilevel"/>
    <w:tmpl w:val="293072BE"/>
    <w:lvl w:ilvl="0" w:tplc="08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1F9422D5"/>
    <w:multiLevelType w:val="hybridMultilevel"/>
    <w:tmpl w:val="0608C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554AF5"/>
    <w:multiLevelType w:val="hybridMultilevel"/>
    <w:tmpl w:val="B81445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2C75CE3"/>
    <w:multiLevelType w:val="hybridMultilevel"/>
    <w:tmpl w:val="819478A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2ACF1066"/>
    <w:multiLevelType w:val="multilevel"/>
    <w:tmpl w:val="30E2DC32"/>
    <w:lvl w:ilvl="0">
      <w:start w:val="1"/>
      <w:numFmt w:val="decimal"/>
      <w:lvlText w:val="%1"/>
      <w:lvlJc w:val="left"/>
      <w:pPr>
        <w:ind w:left="405" w:hanging="405"/>
      </w:pPr>
      <w:rPr>
        <w:rFonts w:hint="default"/>
        <w:b/>
        <w:bCs/>
      </w:rPr>
    </w:lvl>
    <w:lvl w:ilvl="1">
      <w:start w:val="1"/>
      <w:numFmt w:val="decimal"/>
      <w:lvlText w:val="%1.%2"/>
      <w:lvlJc w:val="left"/>
      <w:pPr>
        <w:ind w:left="720" w:hanging="720"/>
      </w:pPr>
      <w:rPr>
        <w:rFonts w:hint="default"/>
        <w:b w:val="0"/>
        <w:bCs w:val="0"/>
        <w:sz w:val="24"/>
        <w:szCs w:val="24"/>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480" w:hanging="144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860" w:hanging="180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16" w15:restartNumberingAfterBreak="0">
    <w:nsid w:val="2EA10EF2"/>
    <w:multiLevelType w:val="multilevel"/>
    <w:tmpl w:val="FBAA430E"/>
    <w:lvl w:ilvl="0">
      <w:start w:val="1"/>
      <w:numFmt w:val="bullet"/>
      <w:lvlText w:val=""/>
      <w:lvlJc w:val="left"/>
      <w:pPr>
        <w:ind w:left="567" w:hanging="360"/>
      </w:pPr>
      <w:rPr>
        <w:rFonts w:ascii="Symbol" w:hAnsi="Symbol" w:hint="default"/>
      </w:rPr>
    </w:lvl>
    <w:lvl w:ilvl="1">
      <w:start w:val="1"/>
      <w:numFmt w:val="decimal"/>
      <w:isLgl/>
      <w:lvlText w:val="%1.%2"/>
      <w:lvlJc w:val="left"/>
      <w:pPr>
        <w:ind w:left="567" w:hanging="360"/>
      </w:pPr>
      <w:rPr>
        <w:rFonts w:hint="default"/>
        <w:b w:val="0"/>
        <w:bCs w:val="0"/>
      </w:rPr>
    </w:lvl>
    <w:lvl w:ilvl="2">
      <w:start w:val="1"/>
      <w:numFmt w:val="decimal"/>
      <w:isLgl/>
      <w:lvlText w:val="%1.%2.%3"/>
      <w:lvlJc w:val="left"/>
      <w:pPr>
        <w:ind w:left="927" w:hanging="720"/>
      </w:pPr>
      <w:rPr>
        <w:rFonts w:hint="default"/>
      </w:rPr>
    </w:lvl>
    <w:lvl w:ilvl="3">
      <w:start w:val="1"/>
      <w:numFmt w:val="decimal"/>
      <w:isLgl/>
      <w:lvlText w:val="%1.%2.%3.%4"/>
      <w:lvlJc w:val="left"/>
      <w:pPr>
        <w:ind w:left="1287" w:hanging="1080"/>
      </w:pPr>
      <w:rPr>
        <w:rFonts w:hint="default"/>
      </w:rPr>
    </w:lvl>
    <w:lvl w:ilvl="4">
      <w:start w:val="1"/>
      <w:numFmt w:val="decimal"/>
      <w:isLgl/>
      <w:lvlText w:val="%1.%2.%3.%4.%5"/>
      <w:lvlJc w:val="left"/>
      <w:pPr>
        <w:ind w:left="1287" w:hanging="1080"/>
      </w:pPr>
      <w:rPr>
        <w:rFonts w:hint="default"/>
      </w:rPr>
    </w:lvl>
    <w:lvl w:ilvl="5">
      <w:start w:val="1"/>
      <w:numFmt w:val="decimal"/>
      <w:isLgl/>
      <w:lvlText w:val="%1.%2.%3.%4.%5.%6"/>
      <w:lvlJc w:val="left"/>
      <w:pPr>
        <w:ind w:left="1647" w:hanging="1440"/>
      </w:pPr>
      <w:rPr>
        <w:rFonts w:hint="default"/>
      </w:rPr>
    </w:lvl>
    <w:lvl w:ilvl="6">
      <w:start w:val="1"/>
      <w:numFmt w:val="decimal"/>
      <w:isLgl/>
      <w:lvlText w:val="%1.%2.%3.%4.%5.%6.%7"/>
      <w:lvlJc w:val="left"/>
      <w:pPr>
        <w:ind w:left="1647" w:hanging="1440"/>
      </w:pPr>
      <w:rPr>
        <w:rFonts w:hint="default"/>
      </w:rPr>
    </w:lvl>
    <w:lvl w:ilvl="7">
      <w:start w:val="1"/>
      <w:numFmt w:val="decimal"/>
      <w:isLgl/>
      <w:lvlText w:val="%1.%2.%3.%4.%5.%6.%7.%8"/>
      <w:lvlJc w:val="left"/>
      <w:pPr>
        <w:ind w:left="2007" w:hanging="1800"/>
      </w:pPr>
      <w:rPr>
        <w:rFonts w:hint="default"/>
      </w:rPr>
    </w:lvl>
    <w:lvl w:ilvl="8">
      <w:start w:val="1"/>
      <w:numFmt w:val="decimal"/>
      <w:isLgl/>
      <w:lvlText w:val="%1.%2.%3.%4.%5.%6.%7.%8.%9"/>
      <w:lvlJc w:val="left"/>
      <w:pPr>
        <w:ind w:left="2007" w:hanging="1800"/>
      </w:pPr>
      <w:rPr>
        <w:rFonts w:hint="default"/>
      </w:rPr>
    </w:lvl>
  </w:abstractNum>
  <w:abstractNum w:abstractNumId="17" w15:restartNumberingAfterBreak="0">
    <w:nsid w:val="2F8E224D"/>
    <w:multiLevelType w:val="multilevel"/>
    <w:tmpl w:val="2776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FE3740"/>
    <w:multiLevelType w:val="hybridMultilevel"/>
    <w:tmpl w:val="9DAA292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3C844B6A"/>
    <w:multiLevelType w:val="hybridMultilevel"/>
    <w:tmpl w:val="AF1430B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41D83B38"/>
    <w:multiLevelType w:val="hybridMultilevel"/>
    <w:tmpl w:val="CC7EAE9A"/>
    <w:lvl w:ilvl="0" w:tplc="08090001">
      <w:start w:val="1"/>
      <w:numFmt w:val="bullet"/>
      <w:lvlText w:val=""/>
      <w:lvlJc w:val="left"/>
      <w:pPr>
        <w:ind w:left="927" w:hanging="360"/>
      </w:pPr>
      <w:rPr>
        <w:rFonts w:ascii="Symbol" w:hAnsi="Symbol" w:hint="default"/>
      </w:rPr>
    </w:lvl>
    <w:lvl w:ilvl="1" w:tplc="DBE2FA62">
      <w:start w:val="5"/>
      <w:numFmt w:val="bullet"/>
      <w:lvlText w:val="•"/>
      <w:lvlJc w:val="left"/>
      <w:pPr>
        <w:ind w:left="1647" w:hanging="360"/>
      </w:pPr>
      <w:rPr>
        <w:rFonts w:ascii="Arial" w:eastAsiaTheme="minorHAnsi" w:hAnsi="Arial" w:cs="Arial"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42C07C84"/>
    <w:multiLevelType w:val="hybridMultilevel"/>
    <w:tmpl w:val="515EDBF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44000724"/>
    <w:multiLevelType w:val="hybridMultilevel"/>
    <w:tmpl w:val="F8DE174E"/>
    <w:lvl w:ilvl="0" w:tplc="20747B8A">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455C2E95"/>
    <w:multiLevelType w:val="hybridMultilevel"/>
    <w:tmpl w:val="A3D6B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B6153"/>
    <w:multiLevelType w:val="hybridMultilevel"/>
    <w:tmpl w:val="1C6A957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593" w:hanging="360"/>
      </w:pPr>
      <w:rPr>
        <w:rFonts w:ascii="Courier New" w:hAnsi="Courier New" w:cs="Courier New" w:hint="default"/>
      </w:rPr>
    </w:lvl>
    <w:lvl w:ilvl="2" w:tplc="FFFFFFFF" w:tentative="1">
      <w:start w:val="1"/>
      <w:numFmt w:val="bullet"/>
      <w:lvlText w:val=""/>
      <w:lvlJc w:val="left"/>
      <w:pPr>
        <w:ind w:left="2313" w:hanging="360"/>
      </w:pPr>
      <w:rPr>
        <w:rFonts w:ascii="Wingdings" w:hAnsi="Wingdings" w:hint="default"/>
      </w:rPr>
    </w:lvl>
    <w:lvl w:ilvl="3" w:tplc="FFFFFFFF" w:tentative="1">
      <w:start w:val="1"/>
      <w:numFmt w:val="bullet"/>
      <w:lvlText w:val=""/>
      <w:lvlJc w:val="left"/>
      <w:pPr>
        <w:ind w:left="3033" w:hanging="360"/>
      </w:pPr>
      <w:rPr>
        <w:rFonts w:ascii="Symbol" w:hAnsi="Symbol" w:hint="default"/>
      </w:rPr>
    </w:lvl>
    <w:lvl w:ilvl="4" w:tplc="FFFFFFFF" w:tentative="1">
      <w:start w:val="1"/>
      <w:numFmt w:val="bullet"/>
      <w:lvlText w:val="o"/>
      <w:lvlJc w:val="left"/>
      <w:pPr>
        <w:ind w:left="3753" w:hanging="360"/>
      </w:pPr>
      <w:rPr>
        <w:rFonts w:ascii="Courier New" w:hAnsi="Courier New" w:cs="Courier New" w:hint="default"/>
      </w:rPr>
    </w:lvl>
    <w:lvl w:ilvl="5" w:tplc="FFFFFFFF" w:tentative="1">
      <w:start w:val="1"/>
      <w:numFmt w:val="bullet"/>
      <w:lvlText w:val=""/>
      <w:lvlJc w:val="left"/>
      <w:pPr>
        <w:ind w:left="4473" w:hanging="360"/>
      </w:pPr>
      <w:rPr>
        <w:rFonts w:ascii="Wingdings" w:hAnsi="Wingdings" w:hint="default"/>
      </w:rPr>
    </w:lvl>
    <w:lvl w:ilvl="6" w:tplc="FFFFFFFF" w:tentative="1">
      <w:start w:val="1"/>
      <w:numFmt w:val="bullet"/>
      <w:lvlText w:val=""/>
      <w:lvlJc w:val="left"/>
      <w:pPr>
        <w:ind w:left="5193" w:hanging="360"/>
      </w:pPr>
      <w:rPr>
        <w:rFonts w:ascii="Symbol" w:hAnsi="Symbol" w:hint="default"/>
      </w:rPr>
    </w:lvl>
    <w:lvl w:ilvl="7" w:tplc="FFFFFFFF" w:tentative="1">
      <w:start w:val="1"/>
      <w:numFmt w:val="bullet"/>
      <w:lvlText w:val="o"/>
      <w:lvlJc w:val="left"/>
      <w:pPr>
        <w:ind w:left="5913" w:hanging="360"/>
      </w:pPr>
      <w:rPr>
        <w:rFonts w:ascii="Courier New" w:hAnsi="Courier New" w:cs="Courier New" w:hint="default"/>
      </w:rPr>
    </w:lvl>
    <w:lvl w:ilvl="8" w:tplc="FFFFFFFF" w:tentative="1">
      <w:start w:val="1"/>
      <w:numFmt w:val="bullet"/>
      <w:lvlText w:val=""/>
      <w:lvlJc w:val="left"/>
      <w:pPr>
        <w:ind w:left="6633" w:hanging="360"/>
      </w:pPr>
      <w:rPr>
        <w:rFonts w:ascii="Wingdings" w:hAnsi="Wingdings" w:hint="default"/>
      </w:rPr>
    </w:lvl>
  </w:abstractNum>
  <w:abstractNum w:abstractNumId="25" w15:restartNumberingAfterBreak="0">
    <w:nsid w:val="500A5F93"/>
    <w:multiLevelType w:val="hybridMultilevel"/>
    <w:tmpl w:val="CE90F0E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511A11EB"/>
    <w:multiLevelType w:val="hybridMultilevel"/>
    <w:tmpl w:val="F320ACD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51352CE9"/>
    <w:multiLevelType w:val="hybridMultilevel"/>
    <w:tmpl w:val="246EFF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22925C2"/>
    <w:multiLevelType w:val="hybridMultilevel"/>
    <w:tmpl w:val="6D7812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670553D"/>
    <w:multiLevelType w:val="hybridMultilevel"/>
    <w:tmpl w:val="79620F3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0" w15:restartNumberingAfterBreak="0">
    <w:nsid w:val="56985141"/>
    <w:multiLevelType w:val="hybridMultilevel"/>
    <w:tmpl w:val="EB38443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5B1D21C6"/>
    <w:multiLevelType w:val="multilevel"/>
    <w:tmpl w:val="DDCA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9103F5"/>
    <w:multiLevelType w:val="hybridMultilevel"/>
    <w:tmpl w:val="ED84838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15:restartNumberingAfterBreak="0">
    <w:nsid w:val="5C917D7C"/>
    <w:multiLevelType w:val="hybridMultilevel"/>
    <w:tmpl w:val="BEA45056"/>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5D183ADA"/>
    <w:multiLevelType w:val="hybridMultilevel"/>
    <w:tmpl w:val="F78A30B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5" w15:restartNumberingAfterBreak="0">
    <w:nsid w:val="60032EE2"/>
    <w:multiLevelType w:val="hybridMultilevel"/>
    <w:tmpl w:val="C102E2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1A3089F"/>
    <w:multiLevelType w:val="hybridMultilevel"/>
    <w:tmpl w:val="EB0832F6"/>
    <w:lvl w:ilvl="0" w:tplc="A6BADAF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FA4C97"/>
    <w:multiLevelType w:val="hybridMultilevel"/>
    <w:tmpl w:val="097C25E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8" w15:restartNumberingAfterBreak="0">
    <w:nsid w:val="66911434"/>
    <w:multiLevelType w:val="hybridMultilevel"/>
    <w:tmpl w:val="A156EE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67BE4351"/>
    <w:multiLevelType w:val="hybridMultilevel"/>
    <w:tmpl w:val="8200D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7C70BDF"/>
    <w:multiLevelType w:val="multilevel"/>
    <w:tmpl w:val="880CABFE"/>
    <w:lvl w:ilvl="0">
      <w:start w:val="1"/>
      <w:numFmt w:val="decimal"/>
      <w:lvlText w:val="%1."/>
      <w:lvlJc w:val="left"/>
      <w:pPr>
        <w:ind w:left="360" w:hanging="360"/>
      </w:pPr>
      <w:rPr>
        <w:rFonts w:hint="default"/>
      </w:rPr>
    </w:lvl>
    <w:lvl w:ilvl="1">
      <w:start w:val="1"/>
      <w:numFmt w:val="decimal"/>
      <w:isLgl/>
      <w:lvlText w:val="%1.%2"/>
      <w:lvlJc w:val="left"/>
      <w:pPr>
        <w:ind w:left="5039"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69F6516C"/>
    <w:multiLevelType w:val="hybridMultilevel"/>
    <w:tmpl w:val="B95A21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B654764"/>
    <w:multiLevelType w:val="hybridMultilevel"/>
    <w:tmpl w:val="01F432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2D4081B"/>
    <w:multiLevelType w:val="hybridMultilevel"/>
    <w:tmpl w:val="5FCEBD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4" w15:restartNumberingAfterBreak="0">
    <w:nsid w:val="7C13403C"/>
    <w:multiLevelType w:val="multilevel"/>
    <w:tmpl w:val="F760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1B7CDD"/>
    <w:multiLevelType w:val="multilevel"/>
    <w:tmpl w:val="D960D668"/>
    <w:lvl w:ilvl="0">
      <w:start w:val="1"/>
      <w:numFmt w:val="bullet"/>
      <w:lvlText w:val=""/>
      <w:lvlJc w:val="left"/>
      <w:pPr>
        <w:tabs>
          <w:tab w:val="num" w:pos="513"/>
        </w:tabs>
        <w:ind w:left="513" w:hanging="360"/>
      </w:pPr>
      <w:rPr>
        <w:rFonts w:ascii="Symbol" w:hAnsi="Symbol" w:hint="default"/>
        <w:sz w:val="20"/>
      </w:rPr>
    </w:lvl>
    <w:lvl w:ilvl="1" w:tentative="1">
      <w:start w:val="1"/>
      <w:numFmt w:val="bullet"/>
      <w:lvlText w:val="o"/>
      <w:lvlJc w:val="left"/>
      <w:pPr>
        <w:tabs>
          <w:tab w:val="num" w:pos="1233"/>
        </w:tabs>
        <w:ind w:left="1233" w:hanging="360"/>
      </w:pPr>
      <w:rPr>
        <w:rFonts w:ascii="Courier New" w:hAnsi="Courier New" w:hint="default"/>
        <w:sz w:val="20"/>
      </w:rPr>
    </w:lvl>
    <w:lvl w:ilvl="2" w:tentative="1">
      <w:start w:val="1"/>
      <w:numFmt w:val="bullet"/>
      <w:lvlText w:val=""/>
      <w:lvlJc w:val="left"/>
      <w:pPr>
        <w:tabs>
          <w:tab w:val="num" w:pos="1953"/>
        </w:tabs>
        <w:ind w:left="1953" w:hanging="360"/>
      </w:pPr>
      <w:rPr>
        <w:rFonts w:ascii="Wingdings" w:hAnsi="Wingdings" w:hint="default"/>
        <w:sz w:val="20"/>
      </w:rPr>
    </w:lvl>
    <w:lvl w:ilvl="3" w:tentative="1">
      <w:start w:val="1"/>
      <w:numFmt w:val="bullet"/>
      <w:lvlText w:val=""/>
      <w:lvlJc w:val="left"/>
      <w:pPr>
        <w:tabs>
          <w:tab w:val="num" w:pos="2673"/>
        </w:tabs>
        <w:ind w:left="2673" w:hanging="360"/>
      </w:pPr>
      <w:rPr>
        <w:rFonts w:ascii="Wingdings" w:hAnsi="Wingdings" w:hint="default"/>
        <w:sz w:val="20"/>
      </w:rPr>
    </w:lvl>
    <w:lvl w:ilvl="4" w:tentative="1">
      <w:start w:val="1"/>
      <w:numFmt w:val="bullet"/>
      <w:lvlText w:val=""/>
      <w:lvlJc w:val="left"/>
      <w:pPr>
        <w:tabs>
          <w:tab w:val="num" w:pos="3393"/>
        </w:tabs>
        <w:ind w:left="3393" w:hanging="360"/>
      </w:pPr>
      <w:rPr>
        <w:rFonts w:ascii="Wingdings" w:hAnsi="Wingdings" w:hint="default"/>
        <w:sz w:val="20"/>
      </w:rPr>
    </w:lvl>
    <w:lvl w:ilvl="5" w:tentative="1">
      <w:start w:val="1"/>
      <w:numFmt w:val="bullet"/>
      <w:lvlText w:val=""/>
      <w:lvlJc w:val="left"/>
      <w:pPr>
        <w:tabs>
          <w:tab w:val="num" w:pos="4113"/>
        </w:tabs>
        <w:ind w:left="4113" w:hanging="360"/>
      </w:pPr>
      <w:rPr>
        <w:rFonts w:ascii="Wingdings" w:hAnsi="Wingdings" w:hint="default"/>
        <w:sz w:val="20"/>
      </w:rPr>
    </w:lvl>
    <w:lvl w:ilvl="6" w:tentative="1">
      <w:start w:val="1"/>
      <w:numFmt w:val="bullet"/>
      <w:lvlText w:val=""/>
      <w:lvlJc w:val="left"/>
      <w:pPr>
        <w:tabs>
          <w:tab w:val="num" w:pos="4833"/>
        </w:tabs>
        <w:ind w:left="4833" w:hanging="360"/>
      </w:pPr>
      <w:rPr>
        <w:rFonts w:ascii="Wingdings" w:hAnsi="Wingdings" w:hint="default"/>
        <w:sz w:val="20"/>
      </w:rPr>
    </w:lvl>
    <w:lvl w:ilvl="7" w:tentative="1">
      <w:start w:val="1"/>
      <w:numFmt w:val="bullet"/>
      <w:lvlText w:val=""/>
      <w:lvlJc w:val="left"/>
      <w:pPr>
        <w:tabs>
          <w:tab w:val="num" w:pos="5553"/>
        </w:tabs>
        <w:ind w:left="5553" w:hanging="360"/>
      </w:pPr>
      <w:rPr>
        <w:rFonts w:ascii="Wingdings" w:hAnsi="Wingdings" w:hint="default"/>
        <w:sz w:val="20"/>
      </w:rPr>
    </w:lvl>
    <w:lvl w:ilvl="8" w:tentative="1">
      <w:start w:val="1"/>
      <w:numFmt w:val="bullet"/>
      <w:lvlText w:val=""/>
      <w:lvlJc w:val="left"/>
      <w:pPr>
        <w:tabs>
          <w:tab w:val="num" w:pos="6273"/>
        </w:tabs>
        <w:ind w:left="6273" w:hanging="360"/>
      </w:pPr>
      <w:rPr>
        <w:rFonts w:ascii="Wingdings" w:hAnsi="Wingdings" w:hint="default"/>
        <w:sz w:val="20"/>
      </w:rPr>
    </w:lvl>
  </w:abstractNum>
  <w:abstractNum w:abstractNumId="46" w15:restartNumberingAfterBreak="0">
    <w:nsid w:val="7CFD5779"/>
    <w:multiLevelType w:val="hybridMultilevel"/>
    <w:tmpl w:val="F12CB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D0152F"/>
    <w:multiLevelType w:val="hybridMultilevel"/>
    <w:tmpl w:val="B6349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4924342">
    <w:abstractNumId w:val="40"/>
  </w:num>
  <w:num w:numId="2" w16cid:durableId="1662345125">
    <w:abstractNumId w:val="2"/>
  </w:num>
  <w:num w:numId="3" w16cid:durableId="502009116">
    <w:abstractNumId w:val="22"/>
  </w:num>
  <w:num w:numId="4" w16cid:durableId="1060327139">
    <w:abstractNumId w:val="9"/>
  </w:num>
  <w:num w:numId="5" w16cid:durableId="1830632842">
    <w:abstractNumId w:val="24"/>
  </w:num>
  <w:num w:numId="6" w16cid:durableId="1268000838">
    <w:abstractNumId w:val="36"/>
  </w:num>
  <w:num w:numId="7" w16cid:durableId="349265136">
    <w:abstractNumId w:val="18"/>
  </w:num>
  <w:num w:numId="8" w16cid:durableId="1639846231">
    <w:abstractNumId w:val="46"/>
  </w:num>
  <w:num w:numId="9" w16cid:durableId="290523636">
    <w:abstractNumId w:val="16"/>
  </w:num>
  <w:num w:numId="10" w16cid:durableId="1990477206">
    <w:abstractNumId w:val="23"/>
  </w:num>
  <w:num w:numId="11" w16cid:durableId="1451587604">
    <w:abstractNumId w:val="8"/>
  </w:num>
  <w:num w:numId="12" w16cid:durableId="1643805108">
    <w:abstractNumId w:val="27"/>
  </w:num>
  <w:num w:numId="13" w16cid:durableId="1488738924">
    <w:abstractNumId w:val="13"/>
  </w:num>
  <w:num w:numId="14" w16cid:durableId="872307794">
    <w:abstractNumId w:val="15"/>
  </w:num>
  <w:num w:numId="15" w16cid:durableId="1139030002">
    <w:abstractNumId w:val="43"/>
  </w:num>
  <w:num w:numId="16" w16cid:durableId="254367270">
    <w:abstractNumId w:val="41"/>
  </w:num>
  <w:num w:numId="17" w16cid:durableId="96095813">
    <w:abstractNumId w:val="35"/>
  </w:num>
  <w:num w:numId="18" w16cid:durableId="1435978366">
    <w:abstractNumId w:val="3"/>
  </w:num>
  <w:num w:numId="19" w16cid:durableId="1386832165">
    <w:abstractNumId w:val="7"/>
  </w:num>
  <w:num w:numId="20" w16cid:durableId="1621258559">
    <w:abstractNumId w:val="28"/>
  </w:num>
  <w:num w:numId="21" w16cid:durableId="1435443267">
    <w:abstractNumId w:val="32"/>
  </w:num>
  <w:num w:numId="22" w16cid:durableId="1399940835">
    <w:abstractNumId w:val="37"/>
  </w:num>
  <w:num w:numId="23" w16cid:durableId="2028098701">
    <w:abstractNumId w:val="34"/>
  </w:num>
  <w:num w:numId="24" w16cid:durableId="1813213443">
    <w:abstractNumId w:val="21"/>
  </w:num>
  <w:num w:numId="25" w16cid:durableId="1261766578">
    <w:abstractNumId w:val="39"/>
  </w:num>
  <w:num w:numId="26" w16cid:durableId="231814724">
    <w:abstractNumId w:val="0"/>
  </w:num>
  <w:num w:numId="27" w16cid:durableId="120348486">
    <w:abstractNumId w:val="25"/>
  </w:num>
  <w:num w:numId="28" w16cid:durableId="2047870082">
    <w:abstractNumId w:val="10"/>
  </w:num>
  <w:num w:numId="29" w16cid:durableId="196084838">
    <w:abstractNumId w:val="31"/>
  </w:num>
  <w:num w:numId="30" w16cid:durableId="293877316">
    <w:abstractNumId w:val="6"/>
  </w:num>
  <w:num w:numId="31" w16cid:durableId="693655056">
    <w:abstractNumId w:val="33"/>
  </w:num>
  <w:num w:numId="32" w16cid:durableId="31538263">
    <w:abstractNumId w:val="11"/>
  </w:num>
  <w:num w:numId="33" w16cid:durableId="1909538913">
    <w:abstractNumId w:val="47"/>
  </w:num>
  <w:num w:numId="34" w16cid:durableId="30502947">
    <w:abstractNumId w:val="45"/>
  </w:num>
  <w:num w:numId="35" w16cid:durableId="932934852">
    <w:abstractNumId w:val="17"/>
  </w:num>
  <w:num w:numId="36" w16cid:durableId="971134469">
    <w:abstractNumId w:val="26"/>
  </w:num>
  <w:num w:numId="37" w16cid:durableId="964970995">
    <w:abstractNumId w:val="14"/>
  </w:num>
  <w:num w:numId="38" w16cid:durableId="366567974">
    <w:abstractNumId w:val="5"/>
  </w:num>
  <w:num w:numId="39" w16cid:durableId="727801954">
    <w:abstractNumId w:val="42"/>
  </w:num>
  <w:num w:numId="40" w16cid:durableId="1971200619">
    <w:abstractNumId w:val="12"/>
  </w:num>
  <w:num w:numId="41" w16cid:durableId="1601837650">
    <w:abstractNumId w:val="1"/>
  </w:num>
  <w:num w:numId="42" w16cid:durableId="1807118073">
    <w:abstractNumId w:val="44"/>
  </w:num>
  <w:num w:numId="43" w16cid:durableId="1586916213">
    <w:abstractNumId w:val="20"/>
  </w:num>
  <w:num w:numId="44" w16cid:durableId="263848873">
    <w:abstractNumId w:val="4"/>
  </w:num>
  <w:num w:numId="45" w16cid:durableId="1696734195">
    <w:abstractNumId w:val="38"/>
  </w:num>
  <w:num w:numId="46" w16cid:durableId="77949120">
    <w:abstractNumId w:val="29"/>
  </w:num>
  <w:num w:numId="47" w16cid:durableId="111942839">
    <w:abstractNumId w:val="30"/>
  </w:num>
  <w:num w:numId="48" w16cid:durableId="572858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0106"/>
    <w:rsid w:val="000020F9"/>
    <w:rsid w:val="00004615"/>
    <w:rsid w:val="00007746"/>
    <w:rsid w:val="00030F45"/>
    <w:rsid w:val="0004469A"/>
    <w:rsid w:val="0005326B"/>
    <w:rsid w:val="00066AAF"/>
    <w:rsid w:val="00082EE6"/>
    <w:rsid w:val="00083E8F"/>
    <w:rsid w:val="00095BE2"/>
    <w:rsid w:val="00097C45"/>
    <w:rsid w:val="000A3FE8"/>
    <w:rsid w:val="000B01DF"/>
    <w:rsid w:val="000B2431"/>
    <w:rsid w:val="000B2806"/>
    <w:rsid w:val="000B4406"/>
    <w:rsid w:val="000E2044"/>
    <w:rsid w:val="0010142B"/>
    <w:rsid w:val="00122095"/>
    <w:rsid w:val="00124062"/>
    <w:rsid w:val="0013142D"/>
    <w:rsid w:val="00152DD1"/>
    <w:rsid w:val="001632DF"/>
    <w:rsid w:val="00172C58"/>
    <w:rsid w:val="00197A9C"/>
    <w:rsid w:val="001F3291"/>
    <w:rsid w:val="00232417"/>
    <w:rsid w:val="00234FCE"/>
    <w:rsid w:val="00236900"/>
    <w:rsid w:val="00262957"/>
    <w:rsid w:val="00263ADF"/>
    <w:rsid w:val="00264541"/>
    <w:rsid w:val="002C66FC"/>
    <w:rsid w:val="002D1343"/>
    <w:rsid w:val="002D24EC"/>
    <w:rsid w:val="002D7D9C"/>
    <w:rsid w:val="00323529"/>
    <w:rsid w:val="003253F2"/>
    <w:rsid w:val="00326FBF"/>
    <w:rsid w:val="00331693"/>
    <w:rsid w:val="003337B7"/>
    <w:rsid w:val="003547A2"/>
    <w:rsid w:val="00364B96"/>
    <w:rsid w:val="00375828"/>
    <w:rsid w:val="0038252E"/>
    <w:rsid w:val="0039730E"/>
    <w:rsid w:val="003A1541"/>
    <w:rsid w:val="003A2A3E"/>
    <w:rsid w:val="003B76F7"/>
    <w:rsid w:val="003C5778"/>
    <w:rsid w:val="003D2B21"/>
    <w:rsid w:val="003E5EE3"/>
    <w:rsid w:val="00400098"/>
    <w:rsid w:val="00406443"/>
    <w:rsid w:val="004117DD"/>
    <w:rsid w:val="00425124"/>
    <w:rsid w:val="0043061D"/>
    <w:rsid w:val="00431B59"/>
    <w:rsid w:val="0043285D"/>
    <w:rsid w:val="00436B94"/>
    <w:rsid w:val="0044074A"/>
    <w:rsid w:val="0045190A"/>
    <w:rsid w:val="0045700D"/>
    <w:rsid w:val="0047254E"/>
    <w:rsid w:val="00476B95"/>
    <w:rsid w:val="00483D6B"/>
    <w:rsid w:val="004B1038"/>
    <w:rsid w:val="004B3CE6"/>
    <w:rsid w:val="004C5241"/>
    <w:rsid w:val="004C76F9"/>
    <w:rsid w:val="004D66ED"/>
    <w:rsid w:val="00501752"/>
    <w:rsid w:val="00504120"/>
    <w:rsid w:val="00512FB4"/>
    <w:rsid w:val="0051336A"/>
    <w:rsid w:val="00521C38"/>
    <w:rsid w:val="00532EFF"/>
    <w:rsid w:val="00534C74"/>
    <w:rsid w:val="00544CA2"/>
    <w:rsid w:val="00561839"/>
    <w:rsid w:val="00574EA2"/>
    <w:rsid w:val="005859AD"/>
    <w:rsid w:val="0059543A"/>
    <w:rsid w:val="00596516"/>
    <w:rsid w:val="005A6128"/>
    <w:rsid w:val="005C1974"/>
    <w:rsid w:val="005C6457"/>
    <w:rsid w:val="006159A0"/>
    <w:rsid w:val="006169B8"/>
    <w:rsid w:val="006172CC"/>
    <w:rsid w:val="00625226"/>
    <w:rsid w:val="0063071E"/>
    <w:rsid w:val="00631942"/>
    <w:rsid w:val="00657B14"/>
    <w:rsid w:val="00665317"/>
    <w:rsid w:val="00690208"/>
    <w:rsid w:val="006B03AA"/>
    <w:rsid w:val="006B0D4B"/>
    <w:rsid w:val="006E4B2A"/>
    <w:rsid w:val="006F46F5"/>
    <w:rsid w:val="0071105A"/>
    <w:rsid w:val="00730BEA"/>
    <w:rsid w:val="0073256F"/>
    <w:rsid w:val="007429B6"/>
    <w:rsid w:val="00742BE2"/>
    <w:rsid w:val="007624B8"/>
    <w:rsid w:val="0076364E"/>
    <w:rsid w:val="0077181C"/>
    <w:rsid w:val="00772ABA"/>
    <w:rsid w:val="00775A60"/>
    <w:rsid w:val="00782EF1"/>
    <w:rsid w:val="00783238"/>
    <w:rsid w:val="007A3CF0"/>
    <w:rsid w:val="007B1613"/>
    <w:rsid w:val="007B335F"/>
    <w:rsid w:val="007C7824"/>
    <w:rsid w:val="007D2800"/>
    <w:rsid w:val="007E5DA5"/>
    <w:rsid w:val="007F319B"/>
    <w:rsid w:val="007F6446"/>
    <w:rsid w:val="008116AF"/>
    <w:rsid w:val="0082391E"/>
    <w:rsid w:val="00830560"/>
    <w:rsid w:val="0085070B"/>
    <w:rsid w:val="008512ED"/>
    <w:rsid w:val="00866512"/>
    <w:rsid w:val="00896541"/>
    <w:rsid w:val="008A1DD9"/>
    <w:rsid w:val="008A6B98"/>
    <w:rsid w:val="008C7C4D"/>
    <w:rsid w:val="008E34FA"/>
    <w:rsid w:val="009022DA"/>
    <w:rsid w:val="00920473"/>
    <w:rsid w:val="009339C0"/>
    <w:rsid w:val="009447A5"/>
    <w:rsid w:val="009448BC"/>
    <w:rsid w:val="009532E8"/>
    <w:rsid w:val="009654C4"/>
    <w:rsid w:val="00984D4F"/>
    <w:rsid w:val="009A2410"/>
    <w:rsid w:val="009B57FA"/>
    <w:rsid w:val="009B7CC8"/>
    <w:rsid w:val="009C35E9"/>
    <w:rsid w:val="009E4358"/>
    <w:rsid w:val="009F0AB1"/>
    <w:rsid w:val="00A00C18"/>
    <w:rsid w:val="00A04664"/>
    <w:rsid w:val="00A13696"/>
    <w:rsid w:val="00A27D22"/>
    <w:rsid w:val="00A3377E"/>
    <w:rsid w:val="00A34659"/>
    <w:rsid w:val="00A368C0"/>
    <w:rsid w:val="00A40D94"/>
    <w:rsid w:val="00A63C03"/>
    <w:rsid w:val="00A77DA4"/>
    <w:rsid w:val="00A82FE1"/>
    <w:rsid w:val="00A842BC"/>
    <w:rsid w:val="00A957CC"/>
    <w:rsid w:val="00AA5C67"/>
    <w:rsid w:val="00AA61DE"/>
    <w:rsid w:val="00AE2DCD"/>
    <w:rsid w:val="00AE554F"/>
    <w:rsid w:val="00AF0157"/>
    <w:rsid w:val="00B34E95"/>
    <w:rsid w:val="00B434BE"/>
    <w:rsid w:val="00B47F23"/>
    <w:rsid w:val="00B63737"/>
    <w:rsid w:val="00B83D8E"/>
    <w:rsid w:val="00B878C6"/>
    <w:rsid w:val="00B94614"/>
    <w:rsid w:val="00BA3FC0"/>
    <w:rsid w:val="00BA610E"/>
    <w:rsid w:val="00BB304D"/>
    <w:rsid w:val="00BC2BED"/>
    <w:rsid w:val="00BD1FCA"/>
    <w:rsid w:val="00BD3B65"/>
    <w:rsid w:val="00BE77AC"/>
    <w:rsid w:val="00BF3702"/>
    <w:rsid w:val="00C13F6F"/>
    <w:rsid w:val="00C15010"/>
    <w:rsid w:val="00C41F0C"/>
    <w:rsid w:val="00C61145"/>
    <w:rsid w:val="00C62FB7"/>
    <w:rsid w:val="00C7139A"/>
    <w:rsid w:val="00C71B75"/>
    <w:rsid w:val="00C724D4"/>
    <w:rsid w:val="00C8173A"/>
    <w:rsid w:val="00C97091"/>
    <w:rsid w:val="00CB62FD"/>
    <w:rsid w:val="00CC1C8F"/>
    <w:rsid w:val="00D01532"/>
    <w:rsid w:val="00D07D11"/>
    <w:rsid w:val="00D10A9E"/>
    <w:rsid w:val="00D15D22"/>
    <w:rsid w:val="00D259C9"/>
    <w:rsid w:val="00D25DE1"/>
    <w:rsid w:val="00D339E9"/>
    <w:rsid w:val="00D62F6A"/>
    <w:rsid w:val="00D6648F"/>
    <w:rsid w:val="00D8176F"/>
    <w:rsid w:val="00DA7454"/>
    <w:rsid w:val="00DC2E6B"/>
    <w:rsid w:val="00DC3EDD"/>
    <w:rsid w:val="00DD7CAE"/>
    <w:rsid w:val="00DE2676"/>
    <w:rsid w:val="00DE60DF"/>
    <w:rsid w:val="00DE66F0"/>
    <w:rsid w:val="00DF05C6"/>
    <w:rsid w:val="00E044F4"/>
    <w:rsid w:val="00E11197"/>
    <w:rsid w:val="00E1445C"/>
    <w:rsid w:val="00E44752"/>
    <w:rsid w:val="00E45917"/>
    <w:rsid w:val="00E47BD5"/>
    <w:rsid w:val="00E5167E"/>
    <w:rsid w:val="00E627D3"/>
    <w:rsid w:val="00E808AA"/>
    <w:rsid w:val="00E86B9C"/>
    <w:rsid w:val="00E9187D"/>
    <w:rsid w:val="00E93824"/>
    <w:rsid w:val="00EA2491"/>
    <w:rsid w:val="00EA6229"/>
    <w:rsid w:val="00EA693E"/>
    <w:rsid w:val="00EB133C"/>
    <w:rsid w:val="00EB19EE"/>
    <w:rsid w:val="00EE0040"/>
    <w:rsid w:val="00EE13BA"/>
    <w:rsid w:val="00EE419A"/>
    <w:rsid w:val="00EF2EBB"/>
    <w:rsid w:val="00F015C5"/>
    <w:rsid w:val="00F13CAA"/>
    <w:rsid w:val="00F512B4"/>
    <w:rsid w:val="00F66A7F"/>
    <w:rsid w:val="00F700E2"/>
    <w:rsid w:val="00FA51B5"/>
    <w:rsid w:val="00FC170A"/>
    <w:rsid w:val="00FD71FB"/>
    <w:rsid w:val="00FE774C"/>
    <w:rsid w:val="00FE7D97"/>
    <w:rsid w:val="00FF3B53"/>
    <w:rsid w:val="00FF7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D7619E83-20C1-4ACB-B9CA-BFE81B70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paragraph" w:styleId="NormalWeb">
    <w:name w:val="Normal (Web)"/>
    <w:basedOn w:val="Normal"/>
    <w:uiPriority w:val="99"/>
    <w:semiHidden/>
    <w:unhideWhenUsed/>
    <w:rsid w:val="009654C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22049">
      <w:bodyDiv w:val="1"/>
      <w:marLeft w:val="0"/>
      <w:marRight w:val="0"/>
      <w:marTop w:val="0"/>
      <w:marBottom w:val="0"/>
      <w:divBdr>
        <w:top w:val="none" w:sz="0" w:space="0" w:color="auto"/>
        <w:left w:val="none" w:sz="0" w:space="0" w:color="auto"/>
        <w:bottom w:val="none" w:sz="0" w:space="0" w:color="auto"/>
        <w:right w:val="none" w:sz="0" w:space="0" w:color="auto"/>
      </w:divBdr>
      <w:divsChild>
        <w:div w:id="789054652">
          <w:marLeft w:val="0"/>
          <w:marRight w:val="0"/>
          <w:marTop w:val="0"/>
          <w:marBottom w:val="0"/>
          <w:divBdr>
            <w:top w:val="none" w:sz="0" w:space="0" w:color="auto"/>
            <w:left w:val="none" w:sz="0" w:space="0" w:color="auto"/>
            <w:bottom w:val="none" w:sz="0" w:space="0" w:color="auto"/>
            <w:right w:val="none" w:sz="0" w:space="0" w:color="auto"/>
          </w:divBdr>
        </w:div>
        <w:div w:id="384721364">
          <w:marLeft w:val="0"/>
          <w:marRight w:val="0"/>
          <w:marTop w:val="0"/>
          <w:marBottom w:val="0"/>
          <w:divBdr>
            <w:top w:val="none" w:sz="0" w:space="0" w:color="auto"/>
            <w:left w:val="none" w:sz="0" w:space="0" w:color="auto"/>
            <w:bottom w:val="none" w:sz="0" w:space="0" w:color="auto"/>
            <w:right w:val="none" w:sz="0" w:space="0" w:color="auto"/>
          </w:divBdr>
          <w:divsChild>
            <w:div w:id="1907034837">
              <w:marLeft w:val="0"/>
              <w:marRight w:val="0"/>
              <w:marTop w:val="30"/>
              <w:marBottom w:val="30"/>
              <w:divBdr>
                <w:top w:val="none" w:sz="0" w:space="0" w:color="auto"/>
                <w:left w:val="none" w:sz="0" w:space="0" w:color="auto"/>
                <w:bottom w:val="none" w:sz="0" w:space="0" w:color="auto"/>
                <w:right w:val="none" w:sz="0" w:space="0" w:color="auto"/>
              </w:divBdr>
              <w:divsChild>
                <w:div w:id="1231697339">
                  <w:marLeft w:val="0"/>
                  <w:marRight w:val="0"/>
                  <w:marTop w:val="0"/>
                  <w:marBottom w:val="0"/>
                  <w:divBdr>
                    <w:top w:val="none" w:sz="0" w:space="0" w:color="auto"/>
                    <w:left w:val="none" w:sz="0" w:space="0" w:color="auto"/>
                    <w:bottom w:val="none" w:sz="0" w:space="0" w:color="auto"/>
                    <w:right w:val="none" w:sz="0" w:space="0" w:color="auto"/>
                  </w:divBdr>
                  <w:divsChild>
                    <w:div w:id="758134796">
                      <w:marLeft w:val="0"/>
                      <w:marRight w:val="0"/>
                      <w:marTop w:val="0"/>
                      <w:marBottom w:val="0"/>
                      <w:divBdr>
                        <w:top w:val="none" w:sz="0" w:space="0" w:color="auto"/>
                        <w:left w:val="none" w:sz="0" w:space="0" w:color="auto"/>
                        <w:bottom w:val="none" w:sz="0" w:space="0" w:color="auto"/>
                        <w:right w:val="none" w:sz="0" w:space="0" w:color="auto"/>
                      </w:divBdr>
                    </w:div>
                  </w:divsChild>
                </w:div>
                <w:div w:id="346979056">
                  <w:marLeft w:val="0"/>
                  <w:marRight w:val="0"/>
                  <w:marTop w:val="0"/>
                  <w:marBottom w:val="0"/>
                  <w:divBdr>
                    <w:top w:val="none" w:sz="0" w:space="0" w:color="auto"/>
                    <w:left w:val="none" w:sz="0" w:space="0" w:color="auto"/>
                    <w:bottom w:val="none" w:sz="0" w:space="0" w:color="auto"/>
                    <w:right w:val="none" w:sz="0" w:space="0" w:color="auto"/>
                  </w:divBdr>
                  <w:divsChild>
                    <w:div w:id="1345667744">
                      <w:marLeft w:val="0"/>
                      <w:marRight w:val="0"/>
                      <w:marTop w:val="0"/>
                      <w:marBottom w:val="0"/>
                      <w:divBdr>
                        <w:top w:val="none" w:sz="0" w:space="0" w:color="auto"/>
                        <w:left w:val="none" w:sz="0" w:space="0" w:color="auto"/>
                        <w:bottom w:val="none" w:sz="0" w:space="0" w:color="auto"/>
                        <w:right w:val="none" w:sz="0" w:space="0" w:color="auto"/>
                      </w:divBdr>
                    </w:div>
                  </w:divsChild>
                </w:div>
                <w:div w:id="658725934">
                  <w:marLeft w:val="0"/>
                  <w:marRight w:val="0"/>
                  <w:marTop w:val="0"/>
                  <w:marBottom w:val="0"/>
                  <w:divBdr>
                    <w:top w:val="none" w:sz="0" w:space="0" w:color="auto"/>
                    <w:left w:val="none" w:sz="0" w:space="0" w:color="auto"/>
                    <w:bottom w:val="none" w:sz="0" w:space="0" w:color="auto"/>
                    <w:right w:val="none" w:sz="0" w:space="0" w:color="auto"/>
                  </w:divBdr>
                  <w:divsChild>
                    <w:div w:id="1871603517">
                      <w:marLeft w:val="0"/>
                      <w:marRight w:val="0"/>
                      <w:marTop w:val="0"/>
                      <w:marBottom w:val="0"/>
                      <w:divBdr>
                        <w:top w:val="none" w:sz="0" w:space="0" w:color="auto"/>
                        <w:left w:val="none" w:sz="0" w:space="0" w:color="auto"/>
                        <w:bottom w:val="none" w:sz="0" w:space="0" w:color="auto"/>
                        <w:right w:val="none" w:sz="0" w:space="0" w:color="auto"/>
                      </w:divBdr>
                    </w:div>
                  </w:divsChild>
                </w:div>
                <w:div w:id="1369723628">
                  <w:marLeft w:val="0"/>
                  <w:marRight w:val="0"/>
                  <w:marTop w:val="0"/>
                  <w:marBottom w:val="0"/>
                  <w:divBdr>
                    <w:top w:val="none" w:sz="0" w:space="0" w:color="auto"/>
                    <w:left w:val="none" w:sz="0" w:space="0" w:color="auto"/>
                    <w:bottom w:val="none" w:sz="0" w:space="0" w:color="auto"/>
                    <w:right w:val="none" w:sz="0" w:space="0" w:color="auto"/>
                  </w:divBdr>
                  <w:divsChild>
                    <w:div w:id="1781485229">
                      <w:marLeft w:val="0"/>
                      <w:marRight w:val="0"/>
                      <w:marTop w:val="0"/>
                      <w:marBottom w:val="0"/>
                      <w:divBdr>
                        <w:top w:val="none" w:sz="0" w:space="0" w:color="auto"/>
                        <w:left w:val="none" w:sz="0" w:space="0" w:color="auto"/>
                        <w:bottom w:val="none" w:sz="0" w:space="0" w:color="auto"/>
                        <w:right w:val="none" w:sz="0" w:space="0" w:color="auto"/>
                      </w:divBdr>
                    </w:div>
                  </w:divsChild>
                </w:div>
                <w:div w:id="1401639590">
                  <w:marLeft w:val="0"/>
                  <w:marRight w:val="0"/>
                  <w:marTop w:val="0"/>
                  <w:marBottom w:val="0"/>
                  <w:divBdr>
                    <w:top w:val="none" w:sz="0" w:space="0" w:color="auto"/>
                    <w:left w:val="none" w:sz="0" w:space="0" w:color="auto"/>
                    <w:bottom w:val="none" w:sz="0" w:space="0" w:color="auto"/>
                    <w:right w:val="none" w:sz="0" w:space="0" w:color="auto"/>
                  </w:divBdr>
                  <w:divsChild>
                    <w:div w:id="1473402798">
                      <w:marLeft w:val="0"/>
                      <w:marRight w:val="0"/>
                      <w:marTop w:val="0"/>
                      <w:marBottom w:val="0"/>
                      <w:divBdr>
                        <w:top w:val="none" w:sz="0" w:space="0" w:color="auto"/>
                        <w:left w:val="none" w:sz="0" w:space="0" w:color="auto"/>
                        <w:bottom w:val="none" w:sz="0" w:space="0" w:color="auto"/>
                        <w:right w:val="none" w:sz="0" w:space="0" w:color="auto"/>
                      </w:divBdr>
                    </w:div>
                  </w:divsChild>
                </w:div>
                <w:div w:id="909271949">
                  <w:marLeft w:val="0"/>
                  <w:marRight w:val="0"/>
                  <w:marTop w:val="0"/>
                  <w:marBottom w:val="0"/>
                  <w:divBdr>
                    <w:top w:val="none" w:sz="0" w:space="0" w:color="auto"/>
                    <w:left w:val="none" w:sz="0" w:space="0" w:color="auto"/>
                    <w:bottom w:val="none" w:sz="0" w:space="0" w:color="auto"/>
                    <w:right w:val="none" w:sz="0" w:space="0" w:color="auto"/>
                  </w:divBdr>
                  <w:divsChild>
                    <w:div w:id="1060057953">
                      <w:marLeft w:val="0"/>
                      <w:marRight w:val="0"/>
                      <w:marTop w:val="0"/>
                      <w:marBottom w:val="0"/>
                      <w:divBdr>
                        <w:top w:val="none" w:sz="0" w:space="0" w:color="auto"/>
                        <w:left w:val="none" w:sz="0" w:space="0" w:color="auto"/>
                        <w:bottom w:val="none" w:sz="0" w:space="0" w:color="auto"/>
                        <w:right w:val="none" w:sz="0" w:space="0" w:color="auto"/>
                      </w:divBdr>
                    </w:div>
                  </w:divsChild>
                </w:div>
                <w:div w:id="356660615">
                  <w:marLeft w:val="0"/>
                  <w:marRight w:val="0"/>
                  <w:marTop w:val="0"/>
                  <w:marBottom w:val="0"/>
                  <w:divBdr>
                    <w:top w:val="none" w:sz="0" w:space="0" w:color="auto"/>
                    <w:left w:val="none" w:sz="0" w:space="0" w:color="auto"/>
                    <w:bottom w:val="none" w:sz="0" w:space="0" w:color="auto"/>
                    <w:right w:val="none" w:sz="0" w:space="0" w:color="auto"/>
                  </w:divBdr>
                  <w:divsChild>
                    <w:div w:id="788933756">
                      <w:marLeft w:val="0"/>
                      <w:marRight w:val="0"/>
                      <w:marTop w:val="0"/>
                      <w:marBottom w:val="0"/>
                      <w:divBdr>
                        <w:top w:val="none" w:sz="0" w:space="0" w:color="auto"/>
                        <w:left w:val="none" w:sz="0" w:space="0" w:color="auto"/>
                        <w:bottom w:val="none" w:sz="0" w:space="0" w:color="auto"/>
                        <w:right w:val="none" w:sz="0" w:space="0" w:color="auto"/>
                      </w:divBdr>
                    </w:div>
                  </w:divsChild>
                </w:div>
                <w:div w:id="1769740853">
                  <w:marLeft w:val="0"/>
                  <w:marRight w:val="0"/>
                  <w:marTop w:val="0"/>
                  <w:marBottom w:val="0"/>
                  <w:divBdr>
                    <w:top w:val="none" w:sz="0" w:space="0" w:color="auto"/>
                    <w:left w:val="none" w:sz="0" w:space="0" w:color="auto"/>
                    <w:bottom w:val="none" w:sz="0" w:space="0" w:color="auto"/>
                    <w:right w:val="none" w:sz="0" w:space="0" w:color="auto"/>
                  </w:divBdr>
                  <w:divsChild>
                    <w:div w:id="574166814">
                      <w:marLeft w:val="0"/>
                      <w:marRight w:val="0"/>
                      <w:marTop w:val="0"/>
                      <w:marBottom w:val="0"/>
                      <w:divBdr>
                        <w:top w:val="none" w:sz="0" w:space="0" w:color="auto"/>
                        <w:left w:val="none" w:sz="0" w:space="0" w:color="auto"/>
                        <w:bottom w:val="none" w:sz="0" w:space="0" w:color="auto"/>
                        <w:right w:val="none" w:sz="0" w:space="0" w:color="auto"/>
                      </w:divBdr>
                    </w:div>
                  </w:divsChild>
                </w:div>
                <w:div w:id="1970625897">
                  <w:marLeft w:val="0"/>
                  <w:marRight w:val="0"/>
                  <w:marTop w:val="0"/>
                  <w:marBottom w:val="0"/>
                  <w:divBdr>
                    <w:top w:val="none" w:sz="0" w:space="0" w:color="auto"/>
                    <w:left w:val="none" w:sz="0" w:space="0" w:color="auto"/>
                    <w:bottom w:val="none" w:sz="0" w:space="0" w:color="auto"/>
                    <w:right w:val="none" w:sz="0" w:space="0" w:color="auto"/>
                  </w:divBdr>
                  <w:divsChild>
                    <w:div w:id="1829319163">
                      <w:marLeft w:val="0"/>
                      <w:marRight w:val="0"/>
                      <w:marTop w:val="0"/>
                      <w:marBottom w:val="0"/>
                      <w:divBdr>
                        <w:top w:val="none" w:sz="0" w:space="0" w:color="auto"/>
                        <w:left w:val="none" w:sz="0" w:space="0" w:color="auto"/>
                        <w:bottom w:val="none" w:sz="0" w:space="0" w:color="auto"/>
                        <w:right w:val="none" w:sz="0" w:space="0" w:color="auto"/>
                      </w:divBdr>
                    </w:div>
                  </w:divsChild>
                </w:div>
                <w:div w:id="2033412042">
                  <w:marLeft w:val="0"/>
                  <w:marRight w:val="0"/>
                  <w:marTop w:val="0"/>
                  <w:marBottom w:val="0"/>
                  <w:divBdr>
                    <w:top w:val="none" w:sz="0" w:space="0" w:color="auto"/>
                    <w:left w:val="none" w:sz="0" w:space="0" w:color="auto"/>
                    <w:bottom w:val="none" w:sz="0" w:space="0" w:color="auto"/>
                    <w:right w:val="none" w:sz="0" w:space="0" w:color="auto"/>
                  </w:divBdr>
                  <w:divsChild>
                    <w:div w:id="443547981">
                      <w:marLeft w:val="0"/>
                      <w:marRight w:val="0"/>
                      <w:marTop w:val="0"/>
                      <w:marBottom w:val="0"/>
                      <w:divBdr>
                        <w:top w:val="none" w:sz="0" w:space="0" w:color="auto"/>
                        <w:left w:val="none" w:sz="0" w:space="0" w:color="auto"/>
                        <w:bottom w:val="none" w:sz="0" w:space="0" w:color="auto"/>
                        <w:right w:val="none" w:sz="0" w:space="0" w:color="auto"/>
                      </w:divBdr>
                    </w:div>
                  </w:divsChild>
                </w:div>
                <w:div w:id="2074161429">
                  <w:marLeft w:val="0"/>
                  <w:marRight w:val="0"/>
                  <w:marTop w:val="0"/>
                  <w:marBottom w:val="0"/>
                  <w:divBdr>
                    <w:top w:val="none" w:sz="0" w:space="0" w:color="auto"/>
                    <w:left w:val="none" w:sz="0" w:space="0" w:color="auto"/>
                    <w:bottom w:val="none" w:sz="0" w:space="0" w:color="auto"/>
                    <w:right w:val="none" w:sz="0" w:space="0" w:color="auto"/>
                  </w:divBdr>
                  <w:divsChild>
                    <w:div w:id="1318458739">
                      <w:marLeft w:val="0"/>
                      <w:marRight w:val="0"/>
                      <w:marTop w:val="0"/>
                      <w:marBottom w:val="0"/>
                      <w:divBdr>
                        <w:top w:val="none" w:sz="0" w:space="0" w:color="auto"/>
                        <w:left w:val="none" w:sz="0" w:space="0" w:color="auto"/>
                        <w:bottom w:val="none" w:sz="0" w:space="0" w:color="auto"/>
                        <w:right w:val="none" w:sz="0" w:space="0" w:color="auto"/>
                      </w:divBdr>
                    </w:div>
                  </w:divsChild>
                </w:div>
                <w:div w:id="2078550959">
                  <w:marLeft w:val="0"/>
                  <w:marRight w:val="0"/>
                  <w:marTop w:val="0"/>
                  <w:marBottom w:val="0"/>
                  <w:divBdr>
                    <w:top w:val="none" w:sz="0" w:space="0" w:color="auto"/>
                    <w:left w:val="none" w:sz="0" w:space="0" w:color="auto"/>
                    <w:bottom w:val="none" w:sz="0" w:space="0" w:color="auto"/>
                    <w:right w:val="none" w:sz="0" w:space="0" w:color="auto"/>
                  </w:divBdr>
                  <w:divsChild>
                    <w:div w:id="258873792">
                      <w:marLeft w:val="0"/>
                      <w:marRight w:val="0"/>
                      <w:marTop w:val="0"/>
                      <w:marBottom w:val="0"/>
                      <w:divBdr>
                        <w:top w:val="none" w:sz="0" w:space="0" w:color="auto"/>
                        <w:left w:val="none" w:sz="0" w:space="0" w:color="auto"/>
                        <w:bottom w:val="none" w:sz="0" w:space="0" w:color="auto"/>
                        <w:right w:val="none" w:sz="0" w:space="0" w:color="auto"/>
                      </w:divBdr>
                    </w:div>
                  </w:divsChild>
                </w:div>
                <w:div w:id="1867331439">
                  <w:marLeft w:val="0"/>
                  <w:marRight w:val="0"/>
                  <w:marTop w:val="0"/>
                  <w:marBottom w:val="0"/>
                  <w:divBdr>
                    <w:top w:val="none" w:sz="0" w:space="0" w:color="auto"/>
                    <w:left w:val="none" w:sz="0" w:space="0" w:color="auto"/>
                    <w:bottom w:val="none" w:sz="0" w:space="0" w:color="auto"/>
                    <w:right w:val="none" w:sz="0" w:space="0" w:color="auto"/>
                  </w:divBdr>
                  <w:divsChild>
                    <w:div w:id="1663391643">
                      <w:marLeft w:val="0"/>
                      <w:marRight w:val="0"/>
                      <w:marTop w:val="0"/>
                      <w:marBottom w:val="0"/>
                      <w:divBdr>
                        <w:top w:val="none" w:sz="0" w:space="0" w:color="auto"/>
                        <w:left w:val="none" w:sz="0" w:space="0" w:color="auto"/>
                        <w:bottom w:val="none" w:sz="0" w:space="0" w:color="auto"/>
                        <w:right w:val="none" w:sz="0" w:space="0" w:color="auto"/>
                      </w:divBdr>
                    </w:div>
                  </w:divsChild>
                </w:div>
                <w:div w:id="1695573715">
                  <w:marLeft w:val="0"/>
                  <w:marRight w:val="0"/>
                  <w:marTop w:val="0"/>
                  <w:marBottom w:val="0"/>
                  <w:divBdr>
                    <w:top w:val="none" w:sz="0" w:space="0" w:color="auto"/>
                    <w:left w:val="none" w:sz="0" w:space="0" w:color="auto"/>
                    <w:bottom w:val="none" w:sz="0" w:space="0" w:color="auto"/>
                    <w:right w:val="none" w:sz="0" w:space="0" w:color="auto"/>
                  </w:divBdr>
                  <w:divsChild>
                    <w:div w:id="1109668450">
                      <w:marLeft w:val="0"/>
                      <w:marRight w:val="0"/>
                      <w:marTop w:val="0"/>
                      <w:marBottom w:val="0"/>
                      <w:divBdr>
                        <w:top w:val="none" w:sz="0" w:space="0" w:color="auto"/>
                        <w:left w:val="none" w:sz="0" w:space="0" w:color="auto"/>
                        <w:bottom w:val="none" w:sz="0" w:space="0" w:color="auto"/>
                        <w:right w:val="none" w:sz="0" w:space="0" w:color="auto"/>
                      </w:divBdr>
                    </w:div>
                  </w:divsChild>
                </w:div>
                <w:div w:id="1326319263">
                  <w:marLeft w:val="0"/>
                  <w:marRight w:val="0"/>
                  <w:marTop w:val="0"/>
                  <w:marBottom w:val="0"/>
                  <w:divBdr>
                    <w:top w:val="none" w:sz="0" w:space="0" w:color="auto"/>
                    <w:left w:val="none" w:sz="0" w:space="0" w:color="auto"/>
                    <w:bottom w:val="none" w:sz="0" w:space="0" w:color="auto"/>
                    <w:right w:val="none" w:sz="0" w:space="0" w:color="auto"/>
                  </w:divBdr>
                  <w:divsChild>
                    <w:div w:id="1156258877">
                      <w:marLeft w:val="0"/>
                      <w:marRight w:val="0"/>
                      <w:marTop w:val="0"/>
                      <w:marBottom w:val="0"/>
                      <w:divBdr>
                        <w:top w:val="none" w:sz="0" w:space="0" w:color="auto"/>
                        <w:left w:val="none" w:sz="0" w:space="0" w:color="auto"/>
                        <w:bottom w:val="none" w:sz="0" w:space="0" w:color="auto"/>
                        <w:right w:val="none" w:sz="0" w:space="0" w:color="auto"/>
                      </w:divBdr>
                    </w:div>
                  </w:divsChild>
                </w:div>
                <w:div w:id="854880347">
                  <w:marLeft w:val="0"/>
                  <w:marRight w:val="0"/>
                  <w:marTop w:val="0"/>
                  <w:marBottom w:val="0"/>
                  <w:divBdr>
                    <w:top w:val="none" w:sz="0" w:space="0" w:color="auto"/>
                    <w:left w:val="none" w:sz="0" w:space="0" w:color="auto"/>
                    <w:bottom w:val="none" w:sz="0" w:space="0" w:color="auto"/>
                    <w:right w:val="none" w:sz="0" w:space="0" w:color="auto"/>
                  </w:divBdr>
                  <w:divsChild>
                    <w:div w:id="432285280">
                      <w:marLeft w:val="0"/>
                      <w:marRight w:val="0"/>
                      <w:marTop w:val="0"/>
                      <w:marBottom w:val="0"/>
                      <w:divBdr>
                        <w:top w:val="none" w:sz="0" w:space="0" w:color="auto"/>
                        <w:left w:val="none" w:sz="0" w:space="0" w:color="auto"/>
                        <w:bottom w:val="none" w:sz="0" w:space="0" w:color="auto"/>
                        <w:right w:val="none" w:sz="0" w:space="0" w:color="auto"/>
                      </w:divBdr>
                    </w:div>
                  </w:divsChild>
                </w:div>
                <w:div w:id="2099982393">
                  <w:marLeft w:val="0"/>
                  <w:marRight w:val="0"/>
                  <w:marTop w:val="0"/>
                  <w:marBottom w:val="0"/>
                  <w:divBdr>
                    <w:top w:val="none" w:sz="0" w:space="0" w:color="auto"/>
                    <w:left w:val="none" w:sz="0" w:space="0" w:color="auto"/>
                    <w:bottom w:val="none" w:sz="0" w:space="0" w:color="auto"/>
                    <w:right w:val="none" w:sz="0" w:space="0" w:color="auto"/>
                  </w:divBdr>
                  <w:divsChild>
                    <w:div w:id="1815944911">
                      <w:marLeft w:val="0"/>
                      <w:marRight w:val="0"/>
                      <w:marTop w:val="0"/>
                      <w:marBottom w:val="0"/>
                      <w:divBdr>
                        <w:top w:val="none" w:sz="0" w:space="0" w:color="auto"/>
                        <w:left w:val="none" w:sz="0" w:space="0" w:color="auto"/>
                        <w:bottom w:val="none" w:sz="0" w:space="0" w:color="auto"/>
                        <w:right w:val="none" w:sz="0" w:space="0" w:color="auto"/>
                      </w:divBdr>
                    </w:div>
                  </w:divsChild>
                </w:div>
                <w:div w:id="1040782961">
                  <w:marLeft w:val="0"/>
                  <w:marRight w:val="0"/>
                  <w:marTop w:val="0"/>
                  <w:marBottom w:val="0"/>
                  <w:divBdr>
                    <w:top w:val="none" w:sz="0" w:space="0" w:color="auto"/>
                    <w:left w:val="none" w:sz="0" w:space="0" w:color="auto"/>
                    <w:bottom w:val="none" w:sz="0" w:space="0" w:color="auto"/>
                    <w:right w:val="none" w:sz="0" w:space="0" w:color="auto"/>
                  </w:divBdr>
                  <w:divsChild>
                    <w:div w:id="312101311">
                      <w:marLeft w:val="0"/>
                      <w:marRight w:val="0"/>
                      <w:marTop w:val="0"/>
                      <w:marBottom w:val="0"/>
                      <w:divBdr>
                        <w:top w:val="none" w:sz="0" w:space="0" w:color="auto"/>
                        <w:left w:val="none" w:sz="0" w:space="0" w:color="auto"/>
                        <w:bottom w:val="none" w:sz="0" w:space="0" w:color="auto"/>
                        <w:right w:val="none" w:sz="0" w:space="0" w:color="auto"/>
                      </w:divBdr>
                    </w:div>
                  </w:divsChild>
                </w:div>
                <w:div w:id="2088918855">
                  <w:marLeft w:val="0"/>
                  <w:marRight w:val="0"/>
                  <w:marTop w:val="0"/>
                  <w:marBottom w:val="0"/>
                  <w:divBdr>
                    <w:top w:val="none" w:sz="0" w:space="0" w:color="auto"/>
                    <w:left w:val="none" w:sz="0" w:space="0" w:color="auto"/>
                    <w:bottom w:val="none" w:sz="0" w:space="0" w:color="auto"/>
                    <w:right w:val="none" w:sz="0" w:space="0" w:color="auto"/>
                  </w:divBdr>
                  <w:divsChild>
                    <w:div w:id="1787848234">
                      <w:marLeft w:val="0"/>
                      <w:marRight w:val="0"/>
                      <w:marTop w:val="0"/>
                      <w:marBottom w:val="0"/>
                      <w:divBdr>
                        <w:top w:val="none" w:sz="0" w:space="0" w:color="auto"/>
                        <w:left w:val="none" w:sz="0" w:space="0" w:color="auto"/>
                        <w:bottom w:val="none" w:sz="0" w:space="0" w:color="auto"/>
                        <w:right w:val="none" w:sz="0" w:space="0" w:color="auto"/>
                      </w:divBdr>
                    </w:div>
                  </w:divsChild>
                </w:div>
                <w:div w:id="634217645">
                  <w:marLeft w:val="0"/>
                  <w:marRight w:val="0"/>
                  <w:marTop w:val="0"/>
                  <w:marBottom w:val="0"/>
                  <w:divBdr>
                    <w:top w:val="none" w:sz="0" w:space="0" w:color="auto"/>
                    <w:left w:val="none" w:sz="0" w:space="0" w:color="auto"/>
                    <w:bottom w:val="none" w:sz="0" w:space="0" w:color="auto"/>
                    <w:right w:val="none" w:sz="0" w:space="0" w:color="auto"/>
                  </w:divBdr>
                  <w:divsChild>
                    <w:div w:id="94647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sandwell.gov.uk/downloads/file/2615/mobility-scooter-policy-june-202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andwell.gov.uk/fire-safety/fire-risk-assessment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sandwell.gov.uk/leaseholder-handboo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andwell.gov.uk/tenanthandbook/homepage/1/tenant-handbook" TargetMode="External"/><Relationship Id="rId20" Type="http://schemas.openxmlformats.org/officeDocument/2006/relationships/hyperlink" Target="https://www.sandwell.gov.uk/downloads/download/424/stay-put---fire-safety-adv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andwell.gov.uk/tenanthandbook/downloads/download/2/tenancy-conditions" TargetMode="External"/><Relationship Id="rId23" Type="http://schemas.openxmlformats.org/officeDocument/2006/relationships/hyperlink" Target="https://www.sandwell.gov.uk/downloads/download/154/reasonable-adjustments-policy" TargetMode="External"/><Relationship Id="rId10" Type="http://schemas.openxmlformats.org/officeDocument/2006/relationships/endnotes" Target="endnotes.xml"/><Relationship Id="rId19" Type="http://schemas.openxmlformats.org/officeDocument/2006/relationships/hyperlink" Target="https://www.sandwell.gov.uk/downloads/download/1026/property-compliance-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ndwell.gov.uk/contact/contact-us-housing" TargetMode="External"/><Relationship Id="rId22" Type="http://schemas.openxmlformats.org/officeDocument/2006/relationships/hyperlink" Target="https://www.sandwell.gov.uk/ResidentEngagementStrate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Landlord_x002d_CriticalSuccessMeasures xmlns="a9425197-31e1-4d34-8419-48789e20a7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5" ma:contentTypeDescription="Create a new document." ma:contentTypeScope="" ma:versionID="e5e440776cf630debc30b0d31d7ae8b1">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a69eb5e99e3924604b835bc28c1c2ce7"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element ref="ns2:Landlord_x002d_CriticalSuccessMeasure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element name="Landlord_x002d_CriticalSuccessMeasures" ma:index="20" nillable="true" ma:displayName="Landlord -Critical Success Measures" ma:description="Scorecards" ma:format="Dropdown" ma:internalName="Landlord_x002d_CriticalSuccessMeasures">
      <xsd:simpleType>
        <xsd:restriction base="dms:Text">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customXml/itemProps2.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3.xml><?xml version="1.0" encoding="utf-8"?>
<ds:datastoreItem xmlns:ds="http://schemas.openxmlformats.org/officeDocument/2006/customXml" ds:itemID="{FEFE8826-9668-46B2-BB8B-422E93C28D83}">
  <ds:schemaRefs>
    <ds:schemaRef ds:uri="http://schemas.microsoft.com/sharepoint/v3/contenttype/forms"/>
  </ds:schemaRefs>
</ds:datastoreItem>
</file>

<file path=customXml/itemProps4.xml><?xml version="1.0" encoding="utf-8"?>
<ds:datastoreItem xmlns:ds="http://schemas.openxmlformats.org/officeDocument/2006/customXml" ds:itemID="{D6E6E2C2-398E-4D98-86B2-605D00901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5</TotalTime>
  <Pages>11</Pages>
  <Words>2188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14633</CharactersWithSpaces>
  <SharedDoc>false</SharedDoc>
  <HLinks>
    <vt:vector size="108" baseType="variant">
      <vt:variant>
        <vt:i4>6225932</vt:i4>
      </vt:variant>
      <vt:variant>
        <vt:i4>84</vt:i4>
      </vt:variant>
      <vt:variant>
        <vt:i4>0</vt:i4>
      </vt:variant>
      <vt:variant>
        <vt:i4>5</vt:i4>
      </vt:variant>
      <vt:variant>
        <vt:lpwstr>https://www.sandwell.gov.uk/downloads/download/154/reasonable-adjustments-policy</vt:lpwstr>
      </vt:variant>
      <vt:variant>
        <vt:lpwstr/>
      </vt:variant>
      <vt:variant>
        <vt:i4>196696</vt:i4>
      </vt:variant>
      <vt:variant>
        <vt:i4>81</vt:i4>
      </vt:variant>
      <vt:variant>
        <vt:i4>0</vt:i4>
      </vt:variant>
      <vt:variant>
        <vt:i4>5</vt:i4>
      </vt:variant>
      <vt:variant>
        <vt:lpwstr>https://www.sandwell.gov.uk/ResidentEngagementStrategies</vt:lpwstr>
      </vt:variant>
      <vt:variant>
        <vt:lpwstr/>
      </vt:variant>
      <vt:variant>
        <vt:i4>1638495</vt:i4>
      </vt:variant>
      <vt:variant>
        <vt:i4>78</vt:i4>
      </vt:variant>
      <vt:variant>
        <vt:i4>0</vt:i4>
      </vt:variant>
      <vt:variant>
        <vt:i4>5</vt:i4>
      </vt:variant>
      <vt:variant>
        <vt:lpwstr>https://www.sandwell.gov.uk/fire-safety/fire-risk-assessments</vt:lpwstr>
      </vt:variant>
      <vt:variant>
        <vt:lpwstr/>
      </vt:variant>
      <vt:variant>
        <vt:i4>4325399</vt:i4>
      </vt:variant>
      <vt:variant>
        <vt:i4>75</vt:i4>
      </vt:variant>
      <vt:variant>
        <vt:i4>0</vt:i4>
      </vt:variant>
      <vt:variant>
        <vt:i4>5</vt:i4>
      </vt:variant>
      <vt:variant>
        <vt:lpwstr>https://www.sandwell.gov.uk/downloads/download/424/stay-put---fire-safety-advice</vt:lpwstr>
      </vt:variant>
      <vt:variant>
        <vt:lpwstr/>
      </vt:variant>
      <vt:variant>
        <vt:i4>3604537</vt:i4>
      </vt:variant>
      <vt:variant>
        <vt:i4>72</vt:i4>
      </vt:variant>
      <vt:variant>
        <vt:i4>0</vt:i4>
      </vt:variant>
      <vt:variant>
        <vt:i4>5</vt:i4>
      </vt:variant>
      <vt:variant>
        <vt:lpwstr>https://www.sandwell.gov.uk/downloads/download/1026/property-compliance-policy</vt:lpwstr>
      </vt:variant>
      <vt:variant>
        <vt:lpwstr/>
      </vt:variant>
      <vt:variant>
        <vt:i4>3735671</vt:i4>
      </vt:variant>
      <vt:variant>
        <vt:i4>69</vt:i4>
      </vt:variant>
      <vt:variant>
        <vt:i4>0</vt:i4>
      </vt:variant>
      <vt:variant>
        <vt:i4>5</vt:i4>
      </vt:variant>
      <vt:variant>
        <vt:lpwstr>https://www.sandwell.gov.uk/downloads/file/2615/mobility-scooter-policy-june-2024</vt:lpwstr>
      </vt:variant>
      <vt:variant>
        <vt:lpwstr>:~:text=Class%203%20%E2%80%93%20Powered%20wheelchairs%20and,are%20covered%20by%20this%20policy.</vt:lpwstr>
      </vt:variant>
      <vt:variant>
        <vt:i4>1507358</vt:i4>
      </vt:variant>
      <vt:variant>
        <vt:i4>66</vt:i4>
      </vt:variant>
      <vt:variant>
        <vt:i4>0</vt:i4>
      </vt:variant>
      <vt:variant>
        <vt:i4>5</vt:i4>
      </vt:variant>
      <vt:variant>
        <vt:lpwstr>https://www.sandwell.gov.uk/tenanthandbook/homepage/1/tenant-handbook</vt:lpwstr>
      </vt:variant>
      <vt:variant>
        <vt:lpwstr/>
      </vt:variant>
      <vt:variant>
        <vt:i4>2359393</vt:i4>
      </vt:variant>
      <vt:variant>
        <vt:i4>63</vt:i4>
      </vt:variant>
      <vt:variant>
        <vt:i4>0</vt:i4>
      </vt:variant>
      <vt:variant>
        <vt:i4>5</vt:i4>
      </vt:variant>
      <vt:variant>
        <vt:lpwstr>https://www.sandwell.gov.uk/tenanthandbook/downloads/download/2/tenancy-conditions</vt:lpwstr>
      </vt:variant>
      <vt:variant>
        <vt:lpwstr/>
      </vt:variant>
      <vt:variant>
        <vt:i4>1376307</vt:i4>
      </vt:variant>
      <vt:variant>
        <vt:i4>56</vt:i4>
      </vt:variant>
      <vt:variant>
        <vt:i4>0</vt:i4>
      </vt:variant>
      <vt:variant>
        <vt:i4>5</vt:i4>
      </vt:variant>
      <vt:variant>
        <vt:lpwstr/>
      </vt:variant>
      <vt:variant>
        <vt:lpwstr>_Toc190854776</vt:lpwstr>
      </vt:variant>
      <vt:variant>
        <vt:i4>1376307</vt:i4>
      </vt:variant>
      <vt:variant>
        <vt:i4>50</vt:i4>
      </vt:variant>
      <vt:variant>
        <vt:i4>0</vt:i4>
      </vt:variant>
      <vt:variant>
        <vt:i4>5</vt:i4>
      </vt:variant>
      <vt:variant>
        <vt:lpwstr/>
      </vt:variant>
      <vt:variant>
        <vt:lpwstr>_Toc190854775</vt:lpwstr>
      </vt:variant>
      <vt:variant>
        <vt:i4>1376307</vt:i4>
      </vt:variant>
      <vt:variant>
        <vt:i4>44</vt:i4>
      </vt:variant>
      <vt:variant>
        <vt:i4>0</vt:i4>
      </vt:variant>
      <vt:variant>
        <vt:i4>5</vt:i4>
      </vt:variant>
      <vt:variant>
        <vt:lpwstr/>
      </vt:variant>
      <vt:variant>
        <vt:lpwstr>_Toc190854774</vt:lpwstr>
      </vt:variant>
      <vt:variant>
        <vt:i4>1376307</vt:i4>
      </vt:variant>
      <vt:variant>
        <vt:i4>38</vt:i4>
      </vt:variant>
      <vt:variant>
        <vt:i4>0</vt:i4>
      </vt:variant>
      <vt:variant>
        <vt:i4>5</vt:i4>
      </vt:variant>
      <vt:variant>
        <vt:lpwstr/>
      </vt:variant>
      <vt:variant>
        <vt:lpwstr>_Toc190854773</vt:lpwstr>
      </vt:variant>
      <vt:variant>
        <vt:i4>1376307</vt:i4>
      </vt:variant>
      <vt:variant>
        <vt:i4>32</vt:i4>
      </vt:variant>
      <vt:variant>
        <vt:i4>0</vt:i4>
      </vt:variant>
      <vt:variant>
        <vt:i4>5</vt:i4>
      </vt:variant>
      <vt:variant>
        <vt:lpwstr/>
      </vt:variant>
      <vt:variant>
        <vt:lpwstr>_Toc190854772</vt:lpwstr>
      </vt:variant>
      <vt:variant>
        <vt:i4>1376307</vt:i4>
      </vt:variant>
      <vt:variant>
        <vt:i4>26</vt:i4>
      </vt:variant>
      <vt:variant>
        <vt:i4>0</vt:i4>
      </vt:variant>
      <vt:variant>
        <vt:i4>5</vt:i4>
      </vt:variant>
      <vt:variant>
        <vt:lpwstr/>
      </vt:variant>
      <vt:variant>
        <vt:lpwstr>_Toc190854771</vt:lpwstr>
      </vt:variant>
      <vt:variant>
        <vt:i4>1376307</vt:i4>
      </vt:variant>
      <vt:variant>
        <vt:i4>20</vt:i4>
      </vt:variant>
      <vt:variant>
        <vt:i4>0</vt:i4>
      </vt:variant>
      <vt:variant>
        <vt:i4>5</vt:i4>
      </vt:variant>
      <vt:variant>
        <vt:lpwstr/>
      </vt:variant>
      <vt:variant>
        <vt:lpwstr>_Toc190854770</vt:lpwstr>
      </vt:variant>
      <vt:variant>
        <vt:i4>1310771</vt:i4>
      </vt:variant>
      <vt:variant>
        <vt:i4>14</vt:i4>
      </vt:variant>
      <vt:variant>
        <vt:i4>0</vt:i4>
      </vt:variant>
      <vt:variant>
        <vt:i4>5</vt:i4>
      </vt:variant>
      <vt:variant>
        <vt:lpwstr/>
      </vt:variant>
      <vt:variant>
        <vt:lpwstr>_Toc190854769</vt:lpwstr>
      </vt:variant>
      <vt:variant>
        <vt:i4>1310771</vt:i4>
      </vt:variant>
      <vt:variant>
        <vt:i4>8</vt:i4>
      </vt:variant>
      <vt:variant>
        <vt:i4>0</vt:i4>
      </vt:variant>
      <vt:variant>
        <vt:i4>5</vt:i4>
      </vt:variant>
      <vt:variant>
        <vt:lpwstr/>
      </vt:variant>
      <vt:variant>
        <vt:lpwstr>_Toc190854768</vt:lpwstr>
      </vt:variant>
      <vt:variant>
        <vt:i4>1310771</vt:i4>
      </vt:variant>
      <vt:variant>
        <vt:i4>2</vt:i4>
      </vt:variant>
      <vt:variant>
        <vt:i4>0</vt:i4>
      </vt:variant>
      <vt:variant>
        <vt:i4>5</vt:i4>
      </vt:variant>
      <vt:variant>
        <vt:lpwstr/>
      </vt:variant>
      <vt:variant>
        <vt:lpwstr>_Toc190854767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2</cp:revision>
  <dcterms:created xsi:type="dcterms:W3CDTF">2026-07-24T16:12:00Z</dcterms:created>
  <dcterms:modified xsi:type="dcterms:W3CDTF">2026-07-24T16:12:00Z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