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489"/>
        <w:gridCol w:w="5139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0203543A" w:rsidR="00513A37" w:rsidRPr="00513A37" w:rsidRDefault="006437A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Empty Homes Strategy 2023 - 2028</w:t>
            </w:r>
            <w:r w:rsidR="008B2F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28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0342727A" w:rsidR="00513A37" w:rsidRPr="00743FC9" w:rsidRDefault="006437A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Hawkins</w:t>
            </w:r>
            <w:r w:rsidR="008B2F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3AD5980A" w:rsidR="00513A37" w:rsidRPr="00743FC9" w:rsidRDefault="006437A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54AD4ADE" w:rsidR="00513A37" w:rsidRPr="007965E2" w:rsidRDefault="006437A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25.03.2026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276EC6AD" w:rsidR="00513A37" w:rsidRPr="00743FC9" w:rsidRDefault="006437A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2023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7DBE058" w14:textId="615246E7" w:rsidR="006E4905" w:rsidRDefault="009C535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512EA3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https://www.sandwell.gov.uk/housing/policies#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2E99B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Empty Property Strategy sets out Sandwell Metropolitan Borough Council’s (SMBC) approach to bringing long-term empty properties back into use across the borough.</w:t>
            </w:r>
          </w:p>
          <w:p w14:paraId="18B6B602" w14:textId="77777777" w:rsidR="006437A3" w:rsidRDefault="006437A3" w:rsidP="00643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48D1E0" w14:textId="418EA758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strategy to:</w:t>
            </w:r>
          </w:p>
          <w:p w14:paraId="3AA84DE0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Reduce the number of long-term empty properties (currently 3,359 in Sandwell) </w:t>
            </w:r>
          </w:p>
          <w:p w14:paraId="65C0597F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Deliver the “200 homes” plan by bringing 200 properties back into use over 5 years </w:t>
            </w:r>
          </w:p>
          <w:p w14:paraId="1F365626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Increase housing supply and reduce homelessness </w:t>
            </w:r>
          </w:p>
          <w:p w14:paraId="0293B0B2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Improve neighbourhood conditions and reduce anti-social behaviour </w:t>
            </w:r>
          </w:p>
          <w:p w14:paraId="76EE5BAD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Support owners to bring properties back into use through advice, loans, and enforcement </w:t>
            </w:r>
          </w:p>
          <w:p w14:paraId="313FF2D6" w14:textId="77777777" w:rsidR="006437A3" w:rsidRPr="006437A3" w:rsidRDefault="006437A3" w:rsidP="006437A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Ensure effective use of enforcement powers where voluntary engagement fails</w:t>
            </w:r>
          </w:p>
          <w:p w14:paraId="24754DBB" w14:textId="3DB5225D" w:rsidR="00571A41" w:rsidRPr="007F3825" w:rsidRDefault="00571A41" w:rsidP="006437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4546EA53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Local data showing 3,359 long-term empty properties (March 2022) </w:t>
            </w:r>
          </w:p>
          <w:p w14:paraId="4C9855A8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National data showing approximately 124,000 long-term empty dwellings in England </w:t>
            </w:r>
          </w:p>
          <w:p w14:paraId="0B1AF044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Evidence linking empty properties to: </w:t>
            </w:r>
          </w:p>
          <w:p w14:paraId="23801933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Anti-social behaviour </w:t>
            </w:r>
          </w:p>
          <w:p w14:paraId="045391B9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Vandalism and crime </w:t>
            </w:r>
          </w:p>
          <w:p w14:paraId="150A11AB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Neighbourhood decline and environmental issues </w:t>
            </w:r>
          </w:p>
          <w:p w14:paraId="3E548E16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Council Tax data and Empty Homes Premium application </w:t>
            </w:r>
          </w:p>
          <w:p w14:paraId="4CDBA7FA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Operational experience of SMBC Empty Property Team </w:t>
            </w:r>
          </w:p>
          <w:p w14:paraId="21C7EE53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Feedback from communities affected by empty homes </w:t>
            </w:r>
          </w:p>
          <w:p w14:paraId="0E0EAB17" w14:textId="77777777" w:rsidR="006437A3" w:rsidRPr="006437A3" w:rsidRDefault="006437A3" w:rsidP="006437A3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Legislative framework including: </w:t>
            </w:r>
          </w:p>
          <w:p w14:paraId="63C64906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Housing Act 2004 </w:t>
            </w:r>
          </w:p>
          <w:p w14:paraId="48EC69CF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Local Government Finance Act 1992/2012 </w:t>
            </w:r>
          </w:p>
          <w:p w14:paraId="30A402FE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Building Act 1984 </w:t>
            </w:r>
          </w:p>
          <w:p w14:paraId="1F13871E" w14:textId="77777777" w:rsidR="006437A3" w:rsidRPr="006437A3" w:rsidRDefault="006437A3" w:rsidP="006437A3">
            <w:pPr>
              <w:pStyle w:val="ListParagraph"/>
              <w:numPr>
                <w:ilvl w:val="1"/>
                <w:numId w:val="30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Environmental Protection Act 1990 </w:t>
            </w:r>
          </w:p>
          <w:p w14:paraId="4B335041" w14:textId="77777777" w:rsidR="006437A3" w:rsidRPr="006437A3" w:rsidRDefault="006437A3" w:rsidP="006437A3">
            <w:p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Missing data / limitations:</w:t>
            </w:r>
          </w:p>
          <w:p w14:paraId="0A9ABCF6" w14:textId="77777777" w:rsidR="006437A3" w:rsidRPr="006437A3" w:rsidRDefault="006437A3" w:rsidP="006437A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Limited demographic data on who is affected by empty properties (e.g. protected characteristics) </w:t>
            </w:r>
          </w:p>
          <w:p w14:paraId="6D4FD9B2" w14:textId="77777777" w:rsidR="006437A3" w:rsidRPr="006437A3" w:rsidRDefault="006437A3" w:rsidP="006437A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No detailed equality data on property owners impacted by enforcement action </w:t>
            </w:r>
          </w:p>
          <w:p w14:paraId="2B5F6193" w14:textId="77777777" w:rsidR="006437A3" w:rsidRPr="006437A3" w:rsidRDefault="006437A3" w:rsidP="006437A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Limited insight into barriers faced by vulnerable owners (e.g. financial hardship, inheritance issues) </w:t>
            </w:r>
          </w:p>
          <w:p w14:paraId="6648F1B4" w14:textId="4C2386E7" w:rsidR="006437A3" w:rsidRPr="006437A3" w:rsidRDefault="006437A3" w:rsidP="006437A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</w:pPr>
            <w:r w:rsidRPr="006437A3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Lack of direct consultation data with affected residents or owners</w:t>
            </w: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7B597547" w14:textId="77777777" w:rsidR="006437A3" w:rsidRDefault="006437A3" w:rsidP="00643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420CA4" w14:textId="20586CFA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engagement were conducted with:</w:t>
            </w:r>
          </w:p>
          <w:p w14:paraId="52EBD987" w14:textId="77777777" w:rsidR="006437A3" w:rsidRPr="006437A3" w:rsidRDefault="006437A3" w:rsidP="006437A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 xml:space="preserve">Internal Council teams (Housing, Council Tax, Planning Enforcement, Environmental Enforcement) </w:t>
            </w:r>
          </w:p>
          <w:p w14:paraId="3D04E3E3" w14:textId="77777777" w:rsidR="006437A3" w:rsidRPr="006437A3" w:rsidRDefault="006437A3" w:rsidP="006437A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Regional Empty Property Officers Forum </w:t>
            </w:r>
          </w:p>
          <w:p w14:paraId="7FA75F1E" w14:textId="77777777" w:rsidR="006437A3" w:rsidRPr="006437A3" w:rsidRDefault="006437A3" w:rsidP="006437A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Members of the public reporting empty properties </w:t>
            </w:r>
          </w:p>
          <w:p w14:paraId="52F8F211" w14:textId="77777777" w:rsidR="006437A3" w:rsidRPr="006437A3" w:rsidRDefault="006437A3" w:rsidP="006437A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Partnership working with other services and agencies </w:t>
            </w:r>
          </w:p>
          <w:p w14:paraId="3521680A" w14:textId="77777777" w:rsidR="006437A3" w:rsidRDefault="006437A3" w:rsidP="00643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B4CDE" w14:textId="0B541E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Key findings from consultation:</w:t>
            </w:r>
          </w:p>
          <w:p w14:paraId="3670C08F" w14:textId="77777777" w:rsidR="006437A3" w:rsidRPr="006437A3" w:rsidRDefault="006437A3" w:rsidP="006437A3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Empty properties are a significant contributor to ASB and neighbourhood decline </w:t>
            </w:r>
          </w:p>
          <w:p w14:paraId="1E97F49C" w14:textId="77777777" w:rsidR="006437A3" w:rsidRPr="006437A3" w:rsidRDefault="006437A3" w:rsidP="006437A3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Some property owners are unresponsive to advice and require enforcement </w:t>
            </w:r>
          </w:p>
          <w:p w14:paraId="468FC329" w14:textId="77777777" w:rsidR="006437A3" w:rsidRPr="006437A3" w:rsidRDefault="006437A3" w:rsidP="006437A3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Need for a balanced approach combining support (loans/advice) and enforcement </w:t>
            </w:r>
          </w:p>
          <w:p w14:paraId="143EE878" w14:textId="77777777" w:rsidR="006437A3" w:rsidRPr="006437A3" w:rsidRDefault="006437A3" w:rsidP="006437A3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Importance of prioritising the most problematic and high-impact cases </w:t>
            </w:r>
          </w:p>
          <w:p w14:paraId="076049B9" w14:textId="77777777" w:rsidR="006437A3" w:rsidRDefault="006437A3" w:rsidP="00643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68FEA3" w14:textId="5DA112EF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Changes following consultation:</w:t>
            </w:r>
          </w:p>
          <w:p w14:paraId="72FD9225" w14:textId="77777777" w:rsidR="006437A3" w:rsidRPr="006437A3" w:rsidRDefault="006437A3" w:rsidP="006437A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Introduction of a structured triage matrix to prioritise cases </w:t>
            </w:r>
          </w:p>
          <w:p w14:paraId="04DC9AF8" w14:textId="77777777" w:rsidR="006437A3" w:rsidRPr="006437A3" w:rsidRDefault="006437A3" w:rsidP="006437A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Development of loan schemes to support owners financially </w:t>
            </w:r>
          </w:p>
          <w:p w14:paraId="1E31C395" w14:textId="77777777" w:rsidR="006437A3" w:rsidRPr="006437A3" w:rsidRDefault="006437A3" w:rsidP="006437A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Strengthened enforcement approach for long-term problematic properties </w:t>
            </w:r>
          </w:p>
          <w:p w14:paraId="7628FA66" w14:textId="77777777" w:rsidR="006437A3" w:rsidRPr="006437A3" w:rsidRDefault="006437A3" w:rsidP="006437A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Improved communication and reporting systems</w:t>
            </w:r>
          </w:p>
          <w:p w14:paraId="6C35265D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6039E405" w14:textId="77777777" w:rsidR="00D76B9C" w:rsidRPr="006437A3" w:rsidRDefault="00D76B9C" w:rsidP="0043450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3A449D3E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strategy is expected to have an overall positive impact, particularly by improving housing availability, reducing neighbourhood blight, and enhancing community safety.</w:t>
            </w:r>
          </w:p>
          <w:p w14:paraId="10460BF7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7551360D" w14:textId="0575B8FA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However, some potential negative impacts may arise from enforcement actions affecting certain groups.</w:t>
            </w:r>
          </w:p>
          <w:p w14:paraId="32DDE3B7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47938B74" w14:textId="6CA5E20C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considerations:</w:t>
            </w:r>
          </w:p>
          <w:p w14:paraId="0259CF5D" w14:textId="77777777" w:rsidR="006437A3" w:rsidRPr="006437A3" w:rsidRDefault="006437A3" w:rsidP="006437A3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Vulnerable property owners (e.g. elderly, disabled, low-income) may struggle to bring properties back into use </w:t>
            </w:r>
          </w:p>
          <w:p w14:paraId="4A74DDAE" w14:textId="77777777" w:rsidR="006437A3" w:rsidRPr="006437A3" w:rsidRDefault="006437A3" w:rsidP="006437A3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Enforcement action (e.g. CPOs, enforced sales) may disproportionately affect those unable to act due to financial or personal circumstances </w:t>
            </w:r>
          </w:p>
          <w:p w14:paraId="00692D37" w14:textId="77777777" w:rsidR="006437A3" w:rsidRPr="006437A3" w:rsidRDefault="006437A3" w:rsidP="006437A3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Communities experiencing deprivation are more likely to benefit from improvements </w:t>
            </w:r>
          </w:p>
          <w:p w14:paraId="10ADD272" w14:textId="77777777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5DF848A8" w14:textId="6A45BE99" w:rsidR="006437A3" w:rsidRPr="006437A3" w:rsidRDefault="006437A3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promote positive impact:</w:t>
            </w:r>
          </w:p>
          <w:p w14:paraId="19083F49" w14:textId="77777777" w:rsidR="006437A3" w:rsidRPr="006437A3" w:rsidRDefault="006437A3" w:rsidP="006437A3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Offering loans and financial support to eligible owners </w:t>
            </w:r>
          </w:p>
          <w:p w14:paraId="6C7084BF" w14:textId="77777777" w:rsidR="006437A3" w:rsidRPr="006437A3" w:rsidRDefault="006437A3" w:rsidP="006437A3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Prioritising engagement and negotiation before enforcement </w:t>
            </w:r>
          </w:p>
          <w:p w14:paraId="33A17A30" w14:textId="77777777" w:rsidR="006437A3" w:rsidRPr="006437A3" w:rsidRDefault="006437A3" w:rsidP="006437A3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Applying enforcement proportionately and case-by-case </w:t>
            </w:r>
          </w:p>
          <w:p w14:paraId="54D9655E" w14:textId="77777777" w:rsidR="006437A3" w:rsidRPr="006437A3" w:rsidRDefault="006437A3" w:rsidP="006437A3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Improving housing supply for those in need</w:t>
            </w:r>
          </w:p>
          <w:p w14:paraId="7C195532" w14:textId="221421D0" w:rsidR="009E7427" w:rsidRPr="006437A3" w:rsidRDefault="009E7427" w:rsidP="006437A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85"/>
        <w:gridCol w:w="1499"/>
        <w:gridCol w:w="4015"/>
        <w:gridCol w:w="4225"/>
        <w:gridCol w:w="2302"/>
      </w:tblGrid>
      <w:tr w:rsidR="006437A3" w:rsidRPr="006437A3" w14:paraId="54E474CB" w14:textId="77777777" w:rsidTr="009413AE">
        <w:tc>
          <w:tcPr>
            <w:tcW w:w="0" w:type="auto"/>
            <w:hideMark/>
          </w:tcPr>
          <w:p w14:paraId="056D6E33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Reviewed Characteristic</w:t>
            </w:r>
          </w:p>
        </w:tc>
        <w:tc>
          <w:tcPr>
            <w:tcW w:w="0" w:type="auto"/>
            <w:hideMark/>
          </w:tcPr>
          <w:p w14:paraId="52294D07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 (P/N/Ne)</w:t>
            </w:r>
          </w:p>
        </w:tc>
        <w:tc>
          <w:tcPr>
            <w:tcW w:w="0" w:type="auto"/>
            <w:hideMark/>
          </w:tcPr>
          <w:p w14:paraId="157CEFB8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7505281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to Promote Positive Impact</w:t>
            </w:r>
          </w:p>
        </w:tc>
        <w:tc>
          <w:tcPr>
            <w:tcW w:w="0" w:type="auto"/>
            <w:hideMark/>
          </w:tcPr>
          <w:p w14:paraId="61DF76FB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6437A3" w:rsidRPr="006437A3" w14:paraId="49B07779" w14:textId="77777777" w:rsidTr="009413AE">
        <w:tc>
          <w:tcPr>
            <w:tcW w:w="0" w:type="auto"/>
            <w:hideMark/>
          </w:tcPr>
          <w:p w14:paraId="5B61620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41FA1E3A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33666AB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Older residents may be more vulnerable in emergencies</w:t>
            </w:r>
          </w:p>
        </w:tc>
        <w:tc>
          <w:tcPr>
            <w:tcW w:w="0" w:type="auto"/>
            <w:hideMark/>
          </w:tcPr>
          <w:p w14:paraId="7B17D70C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communication, evacuation support, regular engagement</w:t>
            </w:r>
          </w:p>
        </w:tc>
        <w:tc>
          <w:tcPr>
            <w:tcW w:w="0" w:type="auto"/>
            <w:hideMark/>
          </w:tcPr>
          <w:p w14:paraId="5CA1E3E4" w14:textId="53C9A042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6437A3" w:rsidRPr="006437A3" w14:paraId="59D7034B" w14:textId="77777777" w:rsidTr="009413AE">
        <w:tc>
          <w:tcPr>
            <w:tcW w:w="0" w:type="auto"/>
            <w:hideMark/>
          </w:tcPr>
          <w:p w14:paraId="11E4280A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78E0BB4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07CB295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Mobility, sensory or cognitive impairments may affect safety</w:t>
            </w:r>
          </w:p>
        </w:tc>
        <w:tc>
          <w:tcPr>
            <w:tcW w:w="0" w:type="auto"/>
            <w:hideMark/>
          </w:tcPr>
          <w:p w14:paraId="2ADBF5A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Personal safety plans, specialist equipment, reasonable adjustments</w:t>
            </w:r>
          </w:p>
        </w:tc>
        <w:tc>
          <w:tcPr>
            <w:tcW w:w="0" w:type="auto"/>
            <w:hideMark/>
          </w:tcPr>
          <w:p w14:paraId="536B638D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Building Safety Team / Ongoing</w:t>
            </w:r>
          </w:p>
        </w:tc>
      </w:tr>
      <w:tr w:rsidR="006437A3" w:rsidRPr="006437A3" w14:paraId="2D724F56" w14:textId="77777777" w:rsidTr="009413AE">
        <w:tc>
          <w:tcPr>
            <w:tcW w:w="0" w:type="auto"/>
            <w:hideMark/>
          </w:tcPr>
          <w:p w14:paraId="28A643B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0D818E4B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3E3C848D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</w:t>
            </w:r>
          </w:p>
        </w:tc>
        <w:tc>
          <w:tcPr>
            <w:tcW w:w="0" w:type="auto"/>
            <w:hideMark/>
          </w:tcPr>
          <w:p w14:paraId="32B5DCA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 and staff awareness</w:t>
            </w:r>
          </w:p>
        </w:tc>
        <w:tc>
          <w:tcPr>
            <w:tcW w:w="0" w:type="auto"/>
            <w:hideMark/>
          </w:tcPr>
          <w:p w14:paraId="05DDEA4D" w14:textId="6E849EA4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6437A3" w:rsidRPr="006437A3" w14:paraId="7776CB38" w14:textId="77777777" w:rsidTr="009413AE">
        <w:tc>
          <w:tcPr>
            <w:tcW w:w="0" w:type="auto"/>
            <w:hideMark/>
          </w:tcPr>
          <w:p w14:paraId="155A5509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Marriage/Civil Partnership</w:t>
            </w:r>
          </w:p>
        </w:tc>
        <w:tc>
          <w:tcPr>
            <w:tcW w:w="0" w:type="auto"/>
            <w:hideMark/>
          </w:tcPr>
          <w:p w14:paraId="457CF5FD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65F5BBD5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1F33BAD0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fairness in engagement</w:t>
            </w:r>
          </w:p>
        </w:tc>
        <w:tc>
          <w:tcPr>
            <w:tcW w:w="0" w:type="auto"/>
            <w:hideMark/>
          </w:tcPr>
          <w:p w14:paraId="1E928EA3" w14:textId="5D99C9E1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6437A3" w:rsidRPr="006437A3" w14:paraId="7D0559D9" w14:textId="77777777" w:rsidTr="009413AE">
        <w:tc>
          <w:tcPr>
            <w:tcW w:w="0" w:type="auto"/>
            <w:hideMark/>
          </w:tcPr>
          <w:p w14:paraId="235F128A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and Maternity</w:t>
            </w:r>
          </w:p>
        </w:tc>
        <w:tc>
          <w:tcPr>
            <w:tcW w:w="0" w:type="auto"/>
            <w:hideMark/>
          </w:tcPr>
          <w:p w14:paraId="115700E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1C9EC9D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Additional safety needs in emergencies</w:t>
            </w:r>
          </w:p>
        </w:tc>
        <w:tc>
          <w:tcPr>
            <w:tcW w:w="0" w:type="auto"/>
            <w:hideMark/>
          </w:tcPr>
          <w:p w14:paraId="4A872F4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advice and support during safety planning</w:t>
            </w:r>
          </w:p>
        </w:tc>
        <w:tc>
          <w:tcPr>
            <w:tcW w:w="0" w:type="auto"/>
            <w:hideMark/>
          </w:tcPr>
          <w:p w14:paraId="3F2EAF3C" w14:textId="243FD4A4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6437A3" w:rsidRPr="006437A3" w14:paraId="6DC76E4D" w14:textId="77777777" w:rsidTr="009413AE">
        <w:tc>
          <w:tcPr>
            <w:tcW w:w="0" w:type="auto"/>
            <w:hideMark/>
          </w:tcPr>
          <w:p w14:paraId="5154DDDB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3FCFF67F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8303B1B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Potential language or communication barriers</w:t>
            </w:r>
          </w:p>
        </w:tc>
        <w:tc>
          <w:tcPr>
            <w:tcW w:w="0" w:type="auto"/>
            <w:hideMark/>
          </w:tcPr>
          <w:p w14:paraId="5D5853E6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accessible formats and inclusive engagement</w:t>
            </w:r>
          </w:p>
        </w:tc>
        <w:tc>
          <w:tcPr>
            <w:tcW w:w="0" w:type="auto"/>
            <w:hideMark/>
          </w:tcPr>
          <w:p w14:paraId="20977746" w14:textId="06B692BB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6437A3" w:rsidRPr="006437A3" w14:paraId="4B5AD10C" w14:textId="77777777" w:rsidTr="009413AE">
        <w:tc>
          <w:tcPr>
            <w:tcW w:w="0" w:type="auto"/>
            <w:hideMark/>
          </w:tcPr>
          <w:p w14:paraId="16DF70D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or Belief</w:t>
            </w:r>
          </w:p>
        </w:tc>
        <w:tc>
          <w:tcPr>
            <w:tcW w:w="0" w:type="auto"/>
            <w:hideMark/>
          </w:tcPr>
          <w:p w14:paraId="14F7CAAF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01275D5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5E357EB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Ensure cultural awareness in engagement</w:t>
            </w:r>
          </w:p>
        </w:tc>
        <w:tc>
          <w:tcPr>
            <w:tcW w:w="0" w:type="auto"/>
            <w:hideMark/>
          </w:tcPr>
          <w:p w14:paraId="454A3833" w14:textId="67641168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6437A3" w:rsidRPr="006437A3" w14:paraId="00916C9C" w14:textId="77777777" w:rsidTr="009413AE">
        <w:tc>
          <w:tcPr>
            <w:tcW w:w="0" w:type="auto"/>
            <w:hideMark/>
          </w:tcPr>
          <w:p w14:paraId="76128F00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4104E47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3BC9D30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25E727FC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equality in service delivery</w:t>
            </w:r>
          </w:p>
        </w:tc>
        <w:tc>
          <w:tcPr>
            <w:tcW w:w="0" w:type="auto"/>
            <w:hideMark/>
          </w:tcPr>
          <w:p w14:paraId="2FF5B79A" w14:textId="78A1BC6B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6437A3" w:rsidRPr="006437A3" w14:paraId="7954CAC6" w14:textId="77777777" w:rsidTr="009413AE">
        <w:tc>
          <w:tcPr>
            <w:tcW w:w="0" w:type="auto"/>
            <w:hideMark/>
          </w:tcPr>
          <w:p w14:paraId="66005218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355A501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64C0555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41966DD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engagement and communication</w:t>
            </w:r>
          </w:p>
        </w:tc>
        <w:tc>
          <w:tcPr>
            <w:tcW w:w="0" w:type="auto"/>
            <w:hideMark/>
          </w:tcPr>
          <w:p w14:paraId="43003096" w14:textId="02DCF314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6437A3" w:rsidRPr="006437A3" w14:paraId="79C0D1D4" w14:textId="77777777" w:rsidTr="009413AE">
        <w:tc>
          <w:tcPr>
            <w:tcW w:w="0" w:type="auto"/>
            <w:hideMark/>
          </w:tcPr>
          <w:p w14:paraId="44F3F76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Carer / Dependents</w:t>
            </w:r>
          </w:p>
        </w:tc>
        <w:tc>
          <w:tcPr>
            <w:tcW w:w="0" w:type="auto"/>
            <w:hideMark/>
          </w:tcPr>
          <w:p w14:paraId="5E680735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7E96AB2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Households with dependents may need additional safety support</w:t>
            </w:r>
          </w:p>
        </w:tc>
        <w:tc>
          <w:tcPr>
            <w:tcW w:w="0" w:type="auto"/>
            <w:hideMark/>
          </w:tcPr>
          <w:p w14:paraId="30AF24D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Engagement, tailored safety planning</w:t>
            </w:r>
          </w:p>
        </w:tc>
        <w:tc>
          <w:tcPr>
            <w:tcW w:w="0" w:type="auto"/>
            <w:hideMark/>
          </w:tcPr>
          <w:p w14:paraId="4A249DA6" w14:textId="3E8D986D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6437A3" w:rsidRPr="006437A3" w14:paraId="4724AE1D" w14:textId="77777777" w:rsidTr="009413AE">
        <w:tc>
          <w:tcPr>
            <w:tcW w:w="0" w:type="auto"/>
            <w:hideMark/>
          </w:tcPr>
          <w:p w14:paraId="753E9AC3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 Income / Socioeconomic disadvantage</w:t>
            </w:r>
          </w:p>
        </w:tc>
        <w:tc>
          <w:tcPr>
            <w:tcW w:w="0" w:type="auto"/>
            <w:hideMark/>
          </w:tcPr>
          <w:p w14:paraId="7DC428A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9581AE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Residents may have limited access to resources or digital tools</w:t>
            </w:r>
          </w:p>
        </w:tc>
        <w:tc>
          <w:tcPr>
            <w:tcW w:w="0" w:type="auto"/>
            <w:hideMark/>
          </w:tcPr>
          <w:p w14:paraId="740C1AF4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non-digital communication and support</w:t>
            </w:r>
          </w:p>
        </w:tc>
        <w:tc>
          <w:tcPr>
            <w:tcW w:w="0" w:type="auto"/>
            <w:hideMark/>
          </w:tcPr>
          <w:p w14:paraId="0F72EE17" w14:textId="4A08D502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6437A3" w:rsidRPr="006437A3" w14:paraId="5E7375BB" w14:textId="77777777" w:rsidTr="009413AE">
        <w:tc>
          <w:tcPr>
            <w:tcW w:w="0" w:type="auto"/>
            <w:hideMark/>
          </w:tcPr>
          <w:p w14:paraId="65386C7E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Vulnerable Groups</w:t>
            </w:r>
          </w:p>
        </w:tc>
        <w:tc>
          <w:tcPr>
            <w:tcW w:w="0" w:type="auto"/>
            <w:hideMark/>
          </w:tcPr>
          <w:p w14:paraId="40A7156F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4EE203C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Includes those affected by ASB or safety concerns</w:t>
            </w:r>
          </w:p>
        </w:tc>
        <w:tc>
          <w:tcPr>
            <w:tcW w:w="0" w:type="auto"/>
            <w:hideMark/>
          </w:tcPr>
          <w:p w14:paraId="1E5780A1" w14:textId="77777777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Targeted engagement and proactive safety measures</w:t>
            </w:r>
          </w:p>
        </w:tc>
        <w:tc>
          <w:tcPr>
            <w:tcW w:w="0" w:type="auto"/>
            <w:hideMark/>
          </w:tcPr>
          <w:p w14:paraId="1DEE6A5F" w14:textId="38E1AF21" w:rsidR="006437A3" w:rsidRPr="006437A3" w:rsidRDefault="006437A3" w:rsidP="006437A3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PRS </w:t>
            </w:r>
            <w:r w:rsidRPr="006437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1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561AD91" w14:textId="77777777" w:rsidR="009D23DE" w:rsidRPr="009D23DE" w:rsidRDefault="009D23DE" w:rsidP="009D23D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Mitigation measures include:</w:t>
            </w:r>
          </w:p>
          <w:p w14:paraId="7F4C5DB4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Prioritising engagement and negotiation before enforcement action </w:t>
            </w:r>
          </w:p>
          <w:p w14:paraId="2FB3ADEA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Offering grants and low-cost loans to support property owners </w:t>
            </w:r>
          </w:p>
          <w:p w14:paraId="1B23B6A9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Applying enforcement proportionately and based on clear evidence </w:t>
            </w:r>
          </w:p>
          <w:p w14:paraId="44234444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Using a transparent triage system to prioritise cases </w:t>
            </w:r>
          </w:p>
          <w:p w14:paraId="17FEBA80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Providing clear guidance and communication to property owners </w:t>
            </w:r>
          </w:p>
          <w:p w14:paraId="22457327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Considering individual circumstances, particularly for vulnerable owners </w:t>
            </w:r>
          </w:p>
          <w:p w14:paraId="5D5F70EA" w14:textId="77777777" w:rsidR="009D23DE" w:rsidRPr="009D23DE" w:rsidRDefault="009D23DE" w:rsidP="009D23D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Monitoring the impact of enforcement actions on different groups</w:t>
            </w:r>
          </w:p>
          <w:p w14:paraId="32B3D697" w14:textId="3E9A7893" w:rsidR="009D23DE" w:rsidRPr="009D23DE" w:rsidRDefault="009D23DE" w:rsidP="009D23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D287E9D" w14:textId="77777777" w:rsidR="009D23DE" w:rsidRPr="009D23DE" w:rsidRDefault="009D23DE" w:rsidP="009D23D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is sought to adopt the Empty Property Strategy to:</w:t>
            </w:r>
          </w:p>
          <w:p w14:paraId="258E3D5B" w14:textId="77777777" w:rsidR="009D23DE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Bring 200 empty homes back into use over 5 years </w:t>
            </w:r>
          </w:p>
          <w:p w14:paraId="5CD48A3F" w14:textId="77777777" w:rsidR="009D23DE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Increase housing supply and reduce homelessness </w:t>
            </w:r>
          </w:p>
          <w:p w14:paraId="60C889F2" w14:textId="77777777" w:rsidR="009D23DE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Improve neighbourhood conditions and reduce ASB </w:t>
            </w:r>
          </w:p>
          <w:p w14:paraId="0860FACF" w14:textId="77777777" w:rsidR="009D23DE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Support property owners through advice and financial assistance </w:t>
            </w:r>
          </w:p>
          <w:p w14:paraId="0B828E46" w14:textId="77777777" w:rsidR="009D23DE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Use enforcement powers effectively where necessary </w:t>
            </w:r>
          </w:p>
          <w:p w14:paraId="558F0D29" w14:textId="77777777" w:rsidR="00743FC9" w:rsidRPr="009D23DE" w:rsidRDefault="009D23DE" w:rsidP="009D23DE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Ensure a consistent, fair, and transparent approach to empty property management</w:t>
            </w:r>
          </w:p>
          <w:p w14:paraId="44525FA1" w14:textId="459AA99F" w:rsidR="009D23DE" w:rsidRPr="009D23DE" w:rsidRDefault="009D23DE" w:rsidP="009D23DE">
            <w:pPr>
              <w:pStyle w:val="ListParagraph"/>
              <w:ind w:left="36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E87ED9C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Annual monitoring of the number of empty properties brought back into use</w:t>
            </w:r>
          </w:p>
          <w:p w14:paraId="4FB354A2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Tracking progress against the “200 homes” plan targets</w:t>
            </w:r>
          </w:p>
          <w:p w14:paraId="2DC2B853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Monitoring bed spaces created through reoccupied properties</w:t>
            </w:r>
          </w:p>
          <w:p w14:paraId="22260A17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Quarterly and biannual performance reporting</w:t>
            </w:r>
          </w:p>
          <w:p w14:paraId="285DE834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review of enforcement actions and outcomes</w:t>
            </w:r>
          </w:p>
          <w:p w14:paraId="35A1D02F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Review and refinement of the triage matrix based on priorities</w:t>
            </w:r>
          </w:p>
          <w:p w14:paraId="1BBC64E2" w14:textId="77777777" w:rsidR="009D23DE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Monitoring impact on communities and housing need</w:t>
            </w:r>
          </w:p>
          <w:p w14:paraId="2F4548C8" w14:textId="77777777" w:rsidR="008B1F32" w:rsidRPr="009D23DE" w:rsidRDefault="009D23DE" w:rsidP="009D2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9D23D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Continuous improvement through regional collaboration and best practice sharing</w:t>
            </w:r>
          </w:p>
          <w:p w14:paraId="60E6FA12" w14:textId="2576E25B" w:rsidR="009D23DE" w:rsidRPr="009D23DE" w:rsidRDefault="009D23DE" w:rsidP="009D23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96D6" w14:textId="77777777" w:rsidR="00102018" w:rsidRDefault="00102018">
      <w:pPr>
        <w:spacing w:after="0" w:line="240" w:lineRule="auto"/>
      </w:pPr>
      <w:r>
        <w:separator/>
      </w:r>
    </w:p>
  </w:endnote>
  <w:endnote w:type="continuationSeparator" w:id="0">
    <w:p w14:paraId="1C036174" w14:textId="77777777" w:rsidR="00102018" w:rsidRDefault="0010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9D23DE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9D23DE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D9C3" w14:textId="77777777" w:rsidR="00102018" w:rsidRDefault="00102018">
      <w:pPr>
        <w:spacing w:after="0" w:line="240" w:lineRule="auto"/>
      </w:pPr>
      <w:r>
        <w:separator/>
      </w:r>
    </w:p>
  </w:footnote>
  <w:footnote w:type="continuationSeparator" w:id="0">
    <w:p w14:paraId="60215AF3" w14:textId="77777777" w:rsidR="00102018" w:rsidRDefault="00102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D5F"/>
    <w:multiLevelType w:val="multilevel"/>
    <w:tmpl w:val="3BDE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B6A18"/>
    <w:multiLevelType w:val="multilevel"/>
    <w:tmpl w:val="DE6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64A4"/>
    <w:multiLevelType w:val="hybridMultilevel"/>
    <w:tmpl w:val="74A20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E4EEA"/>
    <w:multiLevelType w:val="hybridMultilevel"/>
    <w:tmpl w:val="66EC0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950302"/>
    <w:multiLevelType w:val="hybridMultilevel"/>
    <w:tmpl w:val="4378E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0B37F2"/>
    <w:multiLevelType w:val="multilevel"/>
    <w:tmpl w:val="184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20DE2"/>
    <w:multiLevelType w:val="multilevel"/>
    <w:tmpl w:val="7884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26105"/>
    <w:multiLevelType w:val="multilevel"/>
    <w:tmpl w:val="8AE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23C67"/>
    <w:multiLevelType w:val="multilevel"/>
    <w:tmpl w:val="0CB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0661F"/>
    <w:multiLevelType w:val="hybridMultilevel"/>
    <w:tmpl w:val="E5967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37A8F"/>
    <w:multiLevelType w:val="multilevel"/>
    <w:tmpl w:val="1600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F360E9"/>
    <w:multiLevelType w:val="hybridMultilevel"/>
    <w:tmpl w:val="4CFCE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3A7120"/>
    <w:multiLevelType w:val="hybridMultilevel"/>
    <w:tmpl w:val="375057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705C8C"/>
    <w:multiLevelType w:val="hybridMultilevel"/>
    <w:tmpl w:val="3D88E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DE4838"/>
    <w:multiLevelType w:val="hybridMultilevel"/>
    <w:tmpl w:val="B9207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65C79"/>
    <w:multiLevelType w:val="multilevel"/>
    <w:tmpl w:val="CFB2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74873"/>
    <w:multiLevelType w:val="multilevel"/>
    <w:tmpl w:val="468C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FB5F57"/>
    <w:multiLevelType w:val="multilevel"/>
    <w:tmpl w:val="B4D2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3329C7"/>
    <w:multiLevelType w:val="multilevel"/>
    <w:tmpl w:val="DF20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D17A29"/>
    <w:multiLevelType w:val="multilevel"/>
    <w:tmpl w:val="B35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9C494A"/>
    <w:multiLevelType w:val="hybridMultilevel"/>
    <w:tmpl w:val="DDAE1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8932C5"/>
    <w:multiLevelType w:val="multilevel"/>
    <w:tmpl w:val="BCEA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F1BAC"/>
    <w:multiLevelType w:val="multilevel"/>
    <w:tmpl w:val="B0D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32271"/>
    <w:multiLevelType w:val="hybridMultilevel"/>
    <w:tmpl w:val="0EB20B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CC5F13"/>
    <w:multiLevelType w:val="hybridMultilevel"/>
    <w:tmpl w:val="6CCC3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E01859"/>
    <w:multiLevelType w:val="hybridMultilevel"/>
    <w:tmpl w:val="8EC0D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7171ED"/>
    <w:multiLevelType w:val="multilevel"/>
    <w:tmpl w:val="B5AACA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B47BB4"/>
    <w:multiLevelType w:val="hybridMultilevel"/>
    <w:tmpl w:val="1A1E4C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BA7332"/>
    <w:multiLevelType w:val="hybridMultilevel"/>
    <w:tmpl w:val="3FD67D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5E4423"/>
    <w:multiLevelType w:val="hybridMultilevel"/>
    <w:tmpl w:val="68C0E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BC76C2"/>
    <w:multiLevelType w:val="multilevel"/>
    <w:tmpl w:val="74C2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0B3738"/>
    <w:multiLevelType w:val="hybridMultilevel"/>
    <w:tmpl w:val="57F23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C57F3A"/>
    <w:multiLevelType w:val="multilevel"/>
    <w:tmpl w:val="38E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7030D2"/>
    <w:multiLevelType w:val="hybridMultilevel"/>
    <w:tmpl w:val="288E35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6E220D"/>
    <w:multiLevelType w:val="multilevel"/>
    <w:tmpl w:val="E6F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8452BA"/>
    <w:multiLevelType w:val="hybridMultilevel"/>
    <w:tmpl w:val="E4B20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C40D82"/>
    <w:multiLevelType w:val="hybridMultilevel"/>
    <w:tmpl w:val="AF840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BF71B2"/>
    <w:multiLevelType w:val="hybridMultilevel"/>
    <w:tmpl w:val="095EB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E46783"/>
    <w:multiLevelType w:val="multilevel"/>
    <w:tmpl w:val="97D4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81B57"/>
    <w:multiLevelType w:val="multilevel"/>
    <w:tmpl w:val="3D3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B257C0"/>
    <w:multiLevelType w:val="hybridMultilevel"/>
    <w:tmpl w:val="64941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5F0623"/>
    <w:multiLevelType w:val="hybridMultilevel"/>
    <w:tmpl w:val="1F6A7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3610F2"/>
    <w:multiLevelType w:val="hybridMultilevel"/>
    <w:tmpl w:val="91C4A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BF5E8A"/>
    <w:multiLevelType w:val="multilevel"/>
    <w:tmpl w:val="1EB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4"/>
  </w:num>
  <w:num w:numId="2" w16cid:durableId="590507622">
    <w:abstractNumId w:val="43"/>
  </w:num>
  <w:num w:numId="3" w16cid:durableId="1843423154">
    <w:abstractNumId w:val="36"/>
  </w:num>
  <w:num w:numId="4" w16cid:durableId="1549294638">
    <w:abstractNumId w:val="13"/>
  </w:num>
  <w:num w:numId="5" w16cid:durableId="1998724770">
    <w:abstractNumId w:val="28"/>
  </w:num>
  <w:num w:numId="6" w16cid:durableId="1476145468">
    <w:abstractNumId w:val="42"/>
  </w:num>
  <w:num w:numId="7" w16cid:durableId="1841191697">
    <w:abstractNumId w:val="38"/>
  </w:num>
  <w:num w:numId="8" w16cid:durableId="425268390">
    <w:abstractNumId w:val="34"/>
  </w:num>
  <w:num w:numId="9" w16cid:durableId="2085175004">
    <w:abstractNumId w:val="15"/>
  </w:num>
  <w:num w:numId="10" w16cid:durableId="653608778">
    <w:abstractNumId w:val="5"/>
  </w:num>
  <w:num w:numId="11" w16cid:durableId="1480414063">
    <w:abstractNumId w:val="17"/>
  </w:num>
  <w:num w:numId="12" w16cid:durableId="179242522">
    <w:abstractNumId w:val="29"/>
  </w:num>
  <w:num w:numId="13" w16cid:durableId="1719747221">
    <w:abstractNumId w:val="39"/>
  </w:num>
  <w:num w:numId="14" w16cid:durableId="1212109842">
    <w:abstractNumId w:val="44"/>
  </w:num>
  <w:num w:numId="15" w16cid:durableId="103816424">
    <w:abstractNumId w:val="0"/>
  </w:num>
  <w:num w:numId="16" w16cid:durableId="70548500">
    <w:abstractNumId w:val="19"/>
  </w:num>
  <w:num w:numId="17" w16cid:durableId="223880076">
    <w:abstractNumId w:val="35"/>
  </w:num>
  <w:num w:numId="18" w16cid:durableId="545487724">
    <w:abstractNumId w:val="33"/>
  </w:num>
  <w:num w:numId="19" w16cid:durableId="1664115646">
    <w:abstractNumId w:val="16"/>
  </w:num>
  <w:num w:numId="20" w16cid:durableId="1473406493">
    <w:abstractNumId w:val="18"/>
  </w:num>
  <w:num w:numId="21" w16cid:durableId="1043867069">
    <w:abstractNumId w:val="27"/>
  </w:num>
  <w:num w:numId="22" w16cid:durableId="387264459">
    <w:abstractNumId w:val="14"/>
  </w:num>
  <w:num w:numId="23" w16cid:durableId="1015153239">
    <w:abstractNumId w:val="41"/>
  </w:num>
  <w:num w:numId="24" w16cid:durableId="1158571829">
    <w:abstractNumId w:val="20"/>
  </w:num>
  <w:num w:numId="25" w16cid:durableId="2018188172">
    <w:abstractNumId w:val="1"/>
  </w:num>
  <w:num w:numId="26" w16cid:durableId="1983925347">
    <w:abstractNumId w:val="12"/>
  </w:num>
  <w:num w:numId="27" w16cid:durableId="2114082739">
    <w:abstractNumId w:val="9"/>
  </w:num>
  <w:num w:numId="28" w16cid:durableId="1661887401">
    <w:abstractNumId w:val="23"/>
  </w:num>
  <w:num w:numId="29" w16cid:durableId="1944223180">
    <w:abstractNumId w:val="30"/>
  </w:num>
  <w:num w:numId="30" w16cid:durableId="1966352032">
    <w:abstractNumId w:val="3"/>
  </w:num>
  <w:num w:numId="31" w16cid:durableId="1694458977">
    <w:abstractNumId w:val="31"/>
  </w:num>
  <w:num w:numId="32" w16cid:durableId="275136973">
    <w:abstractNumId w:val="7"/>
  </w:num>
  <w:num w:numId="33" w16cid:durableId="1759208915">
    <w:abstractNumId w:val="8"/>
  </w:num>
  <w:num w:numId="34" w16cid:durableId="2019648049">
    <w:abstractNumId w:val="25"/>
  </w:num>
  <w:num w:numId="35" w16cid:durableId="1424229567">
    <w:abstractNumId w:val="26"/>
  </w:num>
  <w:num w:numId="36" w16cid:durableId="259678161">
    <w:abstractNumId w:val="2"/>
  </w:num>
  <w:num w:numId="37" w16cid:durableId="2104688794">
    <w:abstractNumId w:val="40"/>
  </w:num>
  <w:num w:numId="38" w16cid:durableId="339504390">
    <w:abstractNumId w:val="22"/>
  </w:num>
  <w:num w:numId="39" w16cid:durableId="1125273966">
    <w:abstractNumId w:val="21"/>
  </w:num>
  <w:num w:numId="40" w16cid:durableId="1661226914">
    <w:abstractNumId w:val="24"/>
  </w:num>
  <w:num w:numId="41" w16cid:durableId="708995901">
    <w:abstractNumId w:val="6"/>
  </w:num>
  <w:num w:numId="42" w16cid:durableId="2023317098">
    <w:abstractNumId w:val="32"/>
  </w:num>
  <w:num w:numId="43" w16cid:durableId="893544824">
    <w:abstractNumId w:val="11"/>
  </w:num>
  <w:num w:numId="44" w16cid:durableId="879241332">
    <w:abstractNumId w:val="10"/>
  </w:num>
  <w:num w:numId="45" w16cid:durableId="1819374608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4242"/>
    <w:rsid w:val="00080EA6"/>
    <w:rsid w:val="00094307"/>
    <w:rsid w:val="000A465A"/>
    <w:rsid w:val="000B1B36"/>
    <w:rsid w:val="000B75FB"/>
    <w:rsid w:val="000F6A3C"/>
    <w:rsid w:val="00102018"/>
    <w:rsid w:val="0012130E"/>
    <w:rsid w:val="00122E0E"/>
    <w:rsid w:val="001334F1"/>
    <w:rsid w:val="001409C4"/>
    <w:rsid w:val="00144D1E"/>
    <w:rsid w:val="00154364"/>
    <w:rsid w:val="00172B3C"/>
    <w:rsid w:val="00185B12"/>
    <w:rsid w:val="0018690A"/>
    <w:rsid w:val="001944B6"/>
    <w:rsid w:val="001A0831"/>
    <w:rsid w:val="001A0976"/>
    <w:rsid w:val="001A28DB"/>
    <w:rsid w:val="001A55A9"/>
    <w:rsid w:val="001A6916"/>
    <w:rsid w:val="001B7EFF"/>
    <w:rsid w:val="001D4B0D"/>
    <w:rsid w:val="001E7D3C"/>
    <w:rsid w:val="001F041D"/>
    <w:rsid w:val="00200E35"/>
    <w:rsid w:val="00204256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E35A5"/>
    <w:rsid w:val="003010DB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4AF"/>
    <w:rsid w:val="00364868"/>
    <w:rsid w:val="00373679"/>
    <w:rsid w:val="0038121A"/>
    <w:rsid w:val="0038401C"/>
    <w:rsid w:val="0039078B"/>
    <w:rsid w:val="003A29A5"/>
    <w:rsid w:val="003C01C9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57869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40440"/>
    <w:rsid w:val="00543A4B"/>
    <w:rsid w:val="00571A41"/>
    <w:rsid w:val="005912C1"/>
    <w:rsid w:val="005A092A"/>
    <w:rsid w:val="005B1527"/>
    <w:rsid w:val="005B795E"/>
    <w:rsid w:val="005C61F8"/>
    <w:rsid w:val="005D4079"/>
    <w:rsid w:val="005F19AD"/>
    <w:rsid w:val="005F2765"/>
    <w:rsid w:val="00605830"/>
    <w:rsid w:val="006066DA"/>
    <w:rsid w:val="006176F9"/>
    <w:rsid w:val="00623775"/>
    <w:rsid w:val="00631F42"/>
    <w:rsid w:val="0063437F"/>
    <w:rsid w:val="006437A3"/>
    <w:rsid w:val="00666789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C4266"/>
    <w:rsid w:val="007F3825"/>
    <w:rsid w:val="007F7D4F"/>
    <w:rsid w:val="00806078"/>
    <w:rsid w:val="008153AD"/>
    <w:rsid w:val="008457EC"/>
    <w:rsid w:val="008477EF"/>
    <w:rsid w:val="008521F3"/>
    <w:rsid w:val="0086465E"/>
    <w:rsid w:val="00882275"/>
    <w:rsid w:val="00891164"/>
    <w:rsid w:val="00893364"/>
    <w:rsid w:val="008A1AAD"/>
    <w:rsid w:val="008B1F32"/>
    <w:rsid w:val="008B2F62"/>
    <w:rsid w:val="008B6715"/>
    <w:rsid w:val="008C1378"/>
    <w:rsid w:val="008C5061"/>
    <w:rsid w:val="008D0730"/>
    <w:rsid w:val="008F70F5"/>
    <w:rsid w:val="00902772"/>
    <w:rsid w:val="00906EFA"/>
    <w:rsid w:val="00937730"/>
    <w:rsid w:val="0094338B"/>
    <w:rsid w:val="00950916"/>
    <w:rsid w:val="00954D25"/>
    <w:rsid w:val="00961018"/>
    <w:rsid w:val="00961D7F"/>
    <w:rsid w:val="009A7AAD"/>
    <w:rsid w:val="009B1AC7"/>
    <w:rsid w:val="009C535A"/>
    <w:rsid w:val="009D23DE"/>
    <w:rsid w:val="009D272B"/>
    <w:rsid w:val="009D5DEA"/>
    <w:rsid w:val="009E4F1E"/>
    <w:rsid w:val="009E7427"/>
    <w:rsid w:val="00A03513"/>
    <w:rsid w:val="00A31D8E"/>
    <w:rsid w:val="00A36C1D"/>
    <w:rsid w:val="00A447BB"/>
    <w:rsid w:val="00A50C49"/>
    <w:rsid w:val="00A626DD"/>
    <w:rsid w:val="00A9462D"/>
    <w:rsid w:val="00A954CE"/>
    <w:rsid w:val="00AA13FC"/>
    <w:rsid w:val="00AB4AD6"/>
    <w:rsid w:val="00AB5523"/>
    <w:rsid w:val="00AC1CCF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53114"/>
    <w:rsid w:val="00B65719"/>
    <w:rsid w:val="00B72D78"/>
    <w:rsid w:val="00B7344A"/>
    <w:rsid w:val="00BA57D2"/>
    <w:rsid w:val="00BB6040"/>
    <w:rsid w:val="00BC71A1"/>
    <w:rsid w:val="00BD303C"/>
    <w:rsid w:val="00C00FEE"/>
    <w:rsid w:val="00C04E18"/>
    <w:rsid w:val="00C05E99"/>
    <w:rsid w:val="00C07EE3"/>
    <w:rsid w:val="00C10B1A"/>
    <w:rsid w:val="00C12B20"/>
    <w:rsid w:val="00C1632F"/>
    <w:rsid w:val="00C16790"/>
    <w:rsid w:val="00C2011A"/>
    <w:rsid w:val="00C2391F"/>
    <w:rsid w:val="00C23EDB"/>
    <w:rsid w:val="00C2418A"/>
    <w:rsid w:val="00C30432"/>
    <w:rsid w:val="00C37280"/>
    <w:rsid w:val="00C40203"/>
    <w:rsid w:val="00C6435D"/>
    <w:rsid w:val="00C67F69"/>
    <w:rsid w:val="00C763B4"/>
    <w:rsid w:val="00C90268"/>
    <w:rsid w:val="00C958D2"/>
    <w:rsid w:val="00C97710"/>
    <w:rsid w:val="00CA12DB"/>
    <w:rsid w:val="00CB0F7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65EE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C4D61"/>
    <w:rsid w:val="00ED21ED"/>
    <w:rsid w:val="00EE1268"/>
    <w:rsid w:val="00EE252D"/>
    <w:rsid w:val="00EF5C32"/>
    <w:rsid w:val="00F26601"/>
    <w:rsid w:val="00F30BB4"/>
    <w:rsid w:val="00F53CB2"/>
    <w:rsid w:val="00F64CB4"/>
    <w:rsid w:val="00F6681B"/>
    <w:rsid w:val="00F71DDB"/>
    <w:rsid w:val="00F73647"/>
    <w:rsid w:val="00F753DF"/>
    <w:rsid w:val="00F85779"/>
    <w:rsid w:val="00F90EFE"/>
    <w:rsid w:val="00FA0B1B"/>
    <w:rsid w:val="00FA297C"/>
    <w:rsid w:val="00FB0585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ndwell.gov.uk/housing/polici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1166</Words>
  <Characters>7596</Characters>
  <Application>Microsoft Office Word</Application>
  <DocSecurity>4</DocSecurity>
  <Lines>330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2026-03-25T14:21:00Z</dcterms:created>
  <dcterms:modified xsi:type="dcterms:W3CDTF">2026-03-25T14:21:00Z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