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D00D7" w14:textId="77777777" w:rsidR="00743FC9" w:rsidRDefault="002132A1" w:rsidP="005D4079">
      <w:pPr>
        <w:rPr>
          <w:rFonts w:ascii="Arial" w:hAnsi="Arial" w:cs="Arial"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2E0CEE" wp14:editId="01B2C4F5">
            <wp:simplePos x="0" y="0"/>
            <wp:positionH relativeFrom="page">
              <wp:align>left</wp:align>
            </wp:positionH>
            <wp:positionV relativeFrom="paragraph">
              <wp:posOffset>-726440</wp:posOffset>
            </wp:positionV>
            <wp:extent cx="7630472" cy="10785021"/>
            <wp:effectExtent l="0" t="0" r="8890" b="0"/>
            <wp:wrapNone/>
            <wp:docPr id="16" name="Picture 16" descr="A picture containing table,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andwell Letterhad Wor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0472" cy="10785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E60014" w14:textId="77777777" w:rsidR="00743FC9" w:rsidRDefault="00743FC9" w:rsidP="00743FC9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799DB177" w14:textId="77777777" w:rsidR="006176F9" w:rsidRDefault="006176F9" w:rsidP="00743FC9">
      <w:pPr>
        <w:pStyle w:val="Title"/>
        <w:jc w:val="center"/>
        <w:rPr>
          <w:b/>
          <w:bCs/>
        </w:rPr>
      </w:pPr>
    </w:p>
    <w:p w14:paraId="31AE16E5" w14:textId="77777777" w:rsidR="00B10D00" w:rsidRDefault="00B10D00" w:rsidP="00B10D00">
      <w:pPr>
        <w:pStyle w:val="Title"/>
        <w:jc w:val="center"/>
      </w:pPr>
    </w:p>
    <w:p w14:paraId="7EB121FC" w14:textId="77777777" w:rsidR="00B10D00" w:rsidRPr="00B10D00" w:rsidRDefault="002132A1" w:rsidP="00B10D00">
      <w:pPr>
        <w:pStyle w:val="Title"/>
        <w:jc w:val="center"/>
      </w:pPr>
      <w:r w:rsidRPr="00B10D00">
        <w:t>Equality Impact Assessments Toolkit</w:t>
      </w:r>
    </w:p>
    <w:p w14:paraId="6C71B5BB" w14:textId="77777777" w:rsidR="00743FC9" w:rsidRPr="00B10D00" w:rsidRDefault="002132A1" w:rsidP="00B10D00">
      <w:pPr>
        <w:pStyle w:val="Title"/>
        <w:jc w:val="center"/>
      </w:pPr>
      <w:proofErr w:type="spellStart"/>
      <w:r w:rsidRPr="00B10D00">
        <w:t>EqIA</w:t>
      </w:r>
      <w:proofErr w:type="spellEnd"/>
      <w:r w:rsidRPr="00B10D00">
        <w:t xml:space="preserve"> Template</w:t>
      </w:r>
    </w:p>
    <w:p w14:paraId="6155CA6E" w14:textId="77777777" w:rsidR="00743FC9" w:rsidRPr="00743FC9" w:rsidRDefault="00743FC9" w:rsidP="00743FC9">
      <w:pPr>
        <w:pStyle w:val="Title"/>
        <w:jc w:val="center"/>
        <w:rPr>
          <w:rFonts w:ascii="Arial" w:hAnsi="Arial"/>
          <w:b/>
          <w:bCs/>
          <w:sz w:val="36"/>
          <w:szCs w:val="36"/>
          <w:u w:val="single"/>
        </w:rPr>
      </w:pPr>
    </w:p>
    <w:p w14:paraId="3343D5C6" w14:textId="77777777" w:rsidR="00743FC9" w:rsidRDefault="00743FC9" w:rsidP="00743FC9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4C6CD16A" w14:textId="77777777" w:rsidR="00743FC9" w:rsidRDefault="00743FC9" w:rsidP="00743FC9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05AAAA1A" w14:textId="77777777" w:rsidR="00743FC9" w:rsidRDefault="00743FC9" w:rsidP="00743FC9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7F4C4BB5" w14:textId="77777777" w:rsidR="00743FC9" w:rsidRDefault="00743FC9" w:rsidP="00743FC9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2D015BA9" w14:textId="77777777" w:rsidR="00743FC9" w:rsidRDefault="00743FC9" w:rsidP="00743FC9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28263471" w14:textId="77777777" w:rsidR="00743FC9" w:rsidRDefault="00743FC9" w:rsidP="00743FC9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5CB6A8EB" w14:textId="77777777" w:rsidR="00743FC9" w:rsidRDefault="00743FC9" w:rsidP="00743FC9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667B1F5A" w14:textId="77777777" w:rsidR="00743FC9" w:rsidRDefault="00743FC9" w:rsidP="00743FC9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1C6EB3B0" w14:textId="77777777" w:rsidR="00743FC9" w:rsidRPr="009E7427" w:rsidRDefault="002132A1" w:rsidP="009E7427">
      <w:pPr>
        <w:jc w:val="center"/>
        <w:rPr>
          <w:rFonts w:ascii="Arial" w:hAnsi="Arial" w:cs="Arial"/>
          <w:sz w:val="36"/>
          <w:szCs w:val="36"/>
          <w:u w:val="single"/>
        </w:rPr>
        <w:sectPr w:rsidR="00743FC9" w:rsidRPr="009E7427" w:rsidSect="005912C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851" w:right="1134" w:bottom="851" w:left="1134" w:header="709" w:footer="709" w:gutter="0"/>
          <w:pgNumType w:start="0"/>
          <w:cols w:space="708"/>
          <w:docGrid w:linePitch="360"/>
        </w:sectPr>
      </w:pPr>
      <w:r>
        <w:rPr>
          <w:rFonts w:ascii="Arial" w:hAnsi="Arial" w:cs="Arial"/>
          <w:sz w:val="15"/>
          <w:szCs w:val="15"/>
        </w:rPr>
        <w:t xml:space="preserve">                                                                                                  </w:t>
      </w:r>
    </w:p>
    <w:p w14:paraId="5DF0214E" w14:textId="77777777" w:rsidR="00540440" w:rsidRDefault="00540440" w:rsidP="00743FC9">
      <w:pPr>
        <w:rPr>
          <w:rFonts w:ascii="Arial" w:hAnsi="Arial" w:cs="Arial"/>
          <w:sz w:val="28"/>
          <w:szCs w:val="28"/>
        </w:rPr>
      </w:pPr>
    </w:p>
    <w:tbl>
      <w:tblPr>
        <w:tblStyle w:val="GridTable1Light-Accent1"/>
        <w:tblpPr w:leftFromText="180" w:rightFromText="180" w:vertAnchor="text" w:horzAnchor="margin" w:tblpY="757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0155F" w14:paraId="4007EB2F" w14:textId="77777777" w:rsidTr="00D015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603A9A48" w14:textId="77777777" w:rsidR="008C5061" w:rsidRPr="00D76B9C" w:rsidRDefault="002132A1" w:rsidP="00EC01E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>You must consider</w:t>
            </w:r>
            <w:r w:rsidR="00C00FEE" w:rsidRPr="00D76B9C">
              <w:rPr>
                <w:rFonts w:ascii="Arial" w:hAnsi="Arial" w:cs="Arial"/>
                <w:b w:val="0"/>
                <w:sz w:val="24"/>
                <w:szCs w:val="24"/>
              </w:rPr>
              <w:t xml:space="preserve"> the </w:t>
            </w:r>
            <w:hyperlink r:id="rId18" w:history="1">
              <w:r w:rsidR="008C5061" w:rsidRPr="00D76B9C">
                <w:rPr>
                  <w:rStyle w:val="Hyperlink"/>
                  <w:rFonts w:ascii="Arial" w:hAnsi="Arial" w:cs="Arial"/>
                  <w:b w:val="0"/>
                  <w:sz w:val="24"/>
                  <w:szCs w:val="24"/>
                </w:rPr>
                <w:t>Equality Impact Assessment Guidance</w:t>
              </w:r>
            </w:hyperlink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 xml:space="preserve"> when completing this template.</w:t>
            </w:r>
          </w:p>
          <w:p w14:paraId="433D9A0B" w14:textId="77777777" w:rsidR="00144D1E" w:rsidRPr="00D76B9C" w:rsidRDefault="002132A1" w:rsidP="00EC01E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 xml:space="preserve">The EDI team can provide help and advice on undertaking an </w:t>
            </w:r>
            <w:proofErr w:type="spellStart"/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>E</w:t>
            </w:r>
            <w:r w:rsidR="009B1AC7" w:rsidRPr="00D76B9C">
              <w:rPr>
                <w:rFonts w:ascii="Arial" w:hAnsi="Arial" w:cs="Arial"/>
                <w:b w:val="0"/>
                <w:sz w:val="24"/>
                <w:szCs w:val="24"/>
              </w:rPr>
              <w:t>q</w:t>
            </w:r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>IA</w:t>
            </w:r>
            <w:proofErr w:type="spellEnd"/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 xml:space="preserve"> and also provide overview quality assurance checks on completed </w:t>
            </w:r>
            <w:proofErr w:type="spellStart"/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>E</w:t>
            </w:r>
            <w:r w:rsidR="009B1AC7" w:rsidRPr="00D76B9C">
              <w:rPr>
                <w:rFonts w:ascii="Arial" w:hAnsi="Arial" w:cs="Arial"/>
                <w:b w:val="0"/>
                <w:sz w:val="24"/>
                <w:szCs w:val="24"/>
              </w:rPr>
              <w:t>q</w:t>
            </w:r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>IA</w:t>
            </w:r>
            <w:proofErr w:type="spellEnd"/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 xml:space="preserve"> documents. </w:t>
            </w:r>
          </w:p>
          <w:p w14:paraId="2D4B6254" w14:textId="77777777" w:rsidR="008C5061" w:rsidRPr="00EB3AD8" w:rsidRDefault="002132A1" w:rsidP="00EC01E1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 xml:space="preserve">EDI team contact email: </w:t>
            </w:r>
            <w:r w:rsidR="009B1AC7" w:rsidRPr="00D76B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B1AC7" w:rsidRPr="00D76B9C">
              <w:rPr>
                <w:rStyle w:val="Hyperlink"/>
                <w:rFonts w:ascii="Arial" w:hAnsi="Arial" w:cs="Arial"/>
                <w:sz w:val="24"/>
                <w:szCs w:val="24"/>
              </w:rPr>
              <w:t>edi_team@sandwell.gov.uk</w:t>
            </w:r>
          </w:p>
        </w:tc>
      </w:tr>
    </w:tbl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4489"/>
        <w:gridCol w:w="5139"/>
      </w:tblGrid>
      <w:tr w:rsidR="00D0155F" w14:paraId="4F6B3307" w14:textId="77777777" w:rsidTr="00D015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0AD64C89" w14:textId="77777777" w:rsidR="009D5DEA" w:rsidRPr="00F90EFE" w:rsidRDefault="002132A1" w:rsidP="00EC01E1">
            <w:pPr>
              <w:rPr>
                <w:rFonts w:ascii="Arial" w:hAnsi="Arial" w:cs="Arial"/>
                <w:sz w:val="28"/>
                <w:szCs w:val="28"/>
              </w:rPr>
            </w:pPr>
            <w:r w:rsidRPr="00F90EFE">
              <w:rPr>
                <w:rFonts w:ascii="Arial" w:hAnsi="Arial" w:cs="Arial"/>
                <w:sz w:val="28"/>
                <w:szCs w:val="28"/>
              </w:rPr>
              <w:t>Quality Control</w:t>
            </w:r>
          </w:p>
        </w:tc>
        <w:tc>
          <w:tcPr>
            <w:tcW w:w="4436" w:type="dxa"/>
          </w:tcPr>
          <w:p w14:paraId="5A42CACE" w14:textId="77777777" w:rsidR="009D5DEA" w:rsidRPr="00F90EFE" w:rsidRDefault="009D5DEA" w:rsidP="00EC01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0155F" w14:paraId="5CD21BDC" w14:textId="77777777" w:rsidTr="00D0155F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5E91667D" w14:textId="77777777" w:rsidR="00513A37" w:rsidRPr="00743FC9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Title of proposal</w:t>
            </w:r>
          </w:p>
          <w:p w14:paraId="0B15A62D" w14:textId="77777777" w:rsidR="00513A37" w:rsidRPr="00743FC9" w:rsidRDefault="00513A37" w:rsidP="00513A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5894BAE1" w14:textId="004BE279" w:rsidR="00513A37" w:rsidRPr="00513A37" w:rsidRDefault="00AE2659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Housing Allocations</w:t>
            </w:r>
            <w:r w:rsidR="001A28DB">
              <w:rPr>
                <w:rFonts w:ascii="Arial" w:hAnsi="Arial" w:cs="Arial"/>
                <w:sz w:val="24"/>
                <w:szCs w:val="24"/>
              </w:rPr>
              <w:t xml:space="preserve"> Policy </w:t>
            </w:r>
          </w:p>
        </w:tc>
      </w:tr>
      <w:tr w:rsidR="00D0155F" w14:paraId="415B489B" w14:textId="77777777" w:rsidTr="00D0155F">
        <w:trPr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0383A3C3" w14:textId="77777777" w:rsidR="00513A37" w:rsidRPr="00743FC9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Directorate and Service Area </w:t>
            </w:r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bottom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6C2E2556" w14:textId="77777777" w:rsidR="00513A37" w:rsidRPr="00743FC9" w:rsidRDefault="002132A1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Place (Housing)</w:t>
            </w:r>
          </w:p>
        </w:tc>
      </w:tr>
      <w:tr w:rsidR="00D0155F" w14:paraId="4E11DBAE" w14:textId="77777777" w:rsidTr="00D0155F">
        <w:trPr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65FD3F98" w14:textId="77777777" w:rsidR="00513A37" w:rsidRPr="00743FC9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Officer completing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EqIA</w:t>
            </w:r>
            <w:proofErr w:type="spellEnd"/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bottom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3F7D8987" w14:textId="77777777" w:rsidR="00513A37" w:rsidRPr="00513A37" w:rsidRDefault="002132A1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13A37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513A37">
              <w:rPr>
                <w:rFonts w:ascii="Arial" w:hAnsi="Arial" w:cs="Arial"/>
                <w:sz w:val="24"/>
                <w:szCs w:val="24"/>
              </w:rPr>
              <w:instrText xml:space="preserve"> DOCPROPERTY  LeadOfficer  \* MERGEFORMAT </w:instrText>
            </w:r>
            <w:r w:rsidRPr="00513A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13A37">
              <w:rPr>
                <w:rFonts w:ascii="Arial" w:hAnsi="Arial" w:cs="Arial"/>
                <w:sz w:val="24"/>
                <w:szCs w:val="24"/>
              </w:rPr>
              <w:t>Louis Bebb</w:t>
            </w:r>
            <w:r w:rsidRPr="00513A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0155F" w14:paraId="4B2C91E1" w14:textId="77777777" w:rsidTr="00D0155F">
        <w:trPr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1E2581AC" w14:textId="77777777" w:rsidR="00513A37" w:rsidRPr="00743FC9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Contact Details</w:t>
            </w:r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bottom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1FEC66B3" w14:textId="77777777" w:rsidR="00513A37" w:rsidRPr="00743FC9" w:rsidRDefault="00513A37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hyperlink r:id="rId19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Louis_bebb@sandwell.gov.uk</w:t>
              </w:r>
            </w:hyperlink>
            <w:r w:rsidR="002132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0155F" w14:paraId="20F4F306" w14:textId="77777777" w:rsidTr="00D0155F">
        <w:trPr>
          <w:trHeight w:val="10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07E54F11" w14:textId="77777777" w:rsidR="00513A37" w:rsidRPr="00743FC9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Other</w:t>
            </w:r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officers involved in completing this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EqIA</w:t>
            </w:r>
            <w:proofErr w:type="spellEnd"/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bottom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0316E8FD" w14:textId="7C4DF1D0" w:rsidR="00513A37" w:rsidRPr="00743FC9" w:rsidRDefault="00AE2659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Karl Robinson</w:t>
            </w:r>
          </w:p>
        </w:tc>
      </w:tr>
      <w:tr w:rsidR="00D0155F" w14:paraId="5E778BE2" w14:textId="77777777" w:rsidTr="00D0155F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701C0119" w14:textId="77777777" w:rsidR="00513A37" w:rsidRPr="00743FC9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Date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EqIA</w:t>
            </w:r>
            <w:proofErr w:type="spellEnd"/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completed</w:t>
            </w:r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bottom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7D631DB4" w14:textId="0E341B60" w:rsidR="00513A37" w:rsidRPr="00743FC9" w:rsidRDefault="00C2418A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="003F1B9E">
              <w:rPr>
                <w:rFonts w:ascii="Arial" w:hAnsi="Arial" w:cs="Arial"/>
                <w:sz w:val="24"/>
                <w:szCs w:val="24"/>
              </w:rPr>
              <w:t>.03.2026</w:t>
            </w:r>
          </w:p>
        </w:tc>
      </w:tr>
      <w:tr w:rsidR="00D0155F" w14:paraId="570ECB9A" w14:textId="77777777" w:rsidTr="00D0155F">
        <w:trPr>
          <w:trHeight w:val="10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2B3E42EE" w14:textId="77777777" w:rsidR="00513A37" w:rsidRPr="00743FC9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Date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EqIA</w:t>
            </w:r>
            <w:proofErr w:type="spellEnd"/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signed off or agreed by Director or Executive Director</w:t>
            </w:r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bottom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0E9A7889" w14:textId="0172C988" w:rsidR="00513A37" w:rsidRPr="007965E2" w:rsidRDefault="00C2418A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</w:rPr>
              <w:t>18</w:t>
            </w:r>
            <w:r w:rsidR="003F1B9E">
              <w:rPr>
                <w:rFonts w:ascii="Arial" w:eastAsia="Calibri" w:hAnsi="Arial" w:cs="Arial"/>
                <w:noProof/>
                <w:sz w:val="24"/>
                <w:szCs w:val="24"/>
              </w:rPr>
              <w:t>.03.2026</w:t>
            </w:r>
          </w:p>
        </w:tc>
      </w:tr>
      <w:tr w:rsidR="00D0155F" w14:paraId="5F059F39" w14:textId="77777777" w:rsidTr="00D0155F">
        <w:trPr>
          <w:trHeight w:val="10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6DA5B6BF" w14:textId="77777777" w:rsidR="00513A37" w:rsidRPr="00743FC9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Name of Director or Executive Director signing off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EqIA</w:t>
            </w:r>
            <w:proofErr w:type="spellEnd"/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bottom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0960BB7F" w14:textId="77777777" w:rsidR="00513A37" w:rsidRPr="00743FC9" w:rsidRDefault="002132A1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Alan Lunt</w:t>
            </w:r>
          </w:p>
        </w:tc>
      </w:tr>
      <w:tr w:rsidR="00D0155F" w14:paraId="24AB99EC" w14:textId="77777777" w:rsidTr="00D0155F">
        <w:trPr>
          <w:trHeight w:val="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75BA2E5D" w14:textId="77777777" w:rsidR="00513A37" w:rsidRPr="00743FC9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Date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EqIA</w:t>
            </w:r>
            <w:proofErr w:type="spellEnd"/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considered by Cabinet </w:t>
            </w:r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bottom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02918BC4" w14:textId="046AA6C3" w:rsidR="00513A37" w:rsidRPr="00743FC9" w:rsidRDefault="009842C7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01.03.2024</w:t>
            </w:r>
          </w:p>
        </w:tc>
      </w:tr>
      <w:tr w:rsidR="00D0155F" w14:paraId="11E6890D" w14:textId="77777777" w:rsidTr="00D0155F">
        <w:trPr>
          <w:trHeight w:val="10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663CC3A8" w14:textId="77777777" w:rsidR="00513A37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Where the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EqIA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is Published</w:t>
            </w:r>
          </w:p>
          <w:p w14:paraId="442AFB78" w14:textId="77777777" w:rsidR="00513A37" w:rsidRDefault="00513A37" w:rsidP="00513A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FDF29A" w14:textId="77777777" w:rsidR="00513A37" w:rsidRPr="00F90EFE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(please include a link to the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EqIA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and send a copy of the final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EqIA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to the EDI team)</w:t>
            </w:r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bottom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07DBE058" w14:textId="615246E7" w:rsidR="006E4905" w:rsidRDefault="009C535A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hyperlink r:id="rId20" w:history="1">
              <w:r w:rsidRPr="00512EA3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https://www.sandwell.gov.uk/housing/policies#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C50C6C7" w14:textId="77777777" w:rsidR="006E4905" w:rsidRPr="00743FC9" w:rsidRDefault="006E4905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4247982" w14:textId="77777777" w:rsidR="009E7427" w:rsidRDefault="009E7427" w:rsidP="00743FC9"/>
    <w:p w14:paraId="38796E8B" w14:textId="77777777" w:rsidR="00C6435D" w:rsidRDefault="00C6435D" w:rsidP="00743FC9"/>
    <w:tbl>
      <w:tblPr>
        <w:tblStyle w:val="GridTable1Light-Accent1"/>
        <w:tblW w:w="5000" w:type="pct"/>
        <w:tblLook w:val="04A0" w:firstRow="1" w:lastRow="0" w:firstColumn="1" w:lastColumn="0" w:noHBand="0" w:noVBand="1"/>
      </w:tblPr>
      <w:tblGrid>
        <w:gridCol w:w="7"/>
        <w:gridCol w:w="9607"/>
        <w:gridCol w:w="6"/>
        <w:gridCol w:w="8"/>
      </w:tblGrid>
      <w:tr w:rsidR="00D0155F" w:rsidRPr="00D76B9C" w14:paraId="331207D0" w14:textId="77777777" w:rsidTr="00D0155F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6" w:type="pct"/>
            <w:gridSpan w:val="3"/>
          </w:tcPr>
          <w:p w14:paraId="16565C80" w14:textId="77777777" w:rsidR="00DA711C" w:rsidRPr="00D76B9C" w:rsidRDefault="002132A1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lastRenderedPageBreak/>
              <w:t xml:space="preserve">Section </w:t>
            </w:r>
            <w:r w:rsidR="00743FC9" w:rsidRPr="00D76B9C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 xml:space="preserve">1. </w:t>
            </w:r>
            <w:r w:rsidR="00743FC9" w:rsidRPr="00D76B9C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ab/>
            </w:r>
          </w:p>
          <w:p w14:paraId="0A276009" w14:textId="77777777" w:rsidR="00DA711C" w:rsidRPr="00D76B9C" w:rsidRDefault="00DA711C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39C0254" w14:textId="77777777" w:rsidR="00743FC9" w:rsidRPr="00D76B9C" w:rsidRDefault="002132A1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The purpose of the </w:t>
            </w:r>
            <w:r w:rsidR="00C23EDB"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project, </w:t>
            </w: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proposal or decision required</w:t>
            </w:r>
            <w:r w:rsidR="00DA711C"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</w:tr>
      <w:tr w:rsidR="00D0155F" w:rsidRPr="00D76B9C" w14:paraId="4333B9E7" w14:textId="77777777" w:rsidTr="00D76B9C">
        <w:trPr>
          <w:gridBefore w:val="1"/>
          <w:wBefore w:w="7" w:type="dxa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6" w:type="pct"/>
            <w:gridSpan w:val="3"/>
          </w:tcPr>
          <w:p w14:paraId="6DAA68AB" w14:textId="77777777" w:rsidR="003F1B9E" w:rsidRDefault="003F1B9E" w:rsidP="00EC01E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DF3AAA" w14:textId="77777777" w:rsidR="002A6487" w:rsidRPr="002A6487" w:rsidRDefault="002A6487" w:rsidP="002A6487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2A648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The Housing Allocations Policy sets out Sandwell Metropolitan Borough Council’s (SMBC) approach to allocating Council and Housing Association properties fairly and transparently.</w:t>
            </w:r>
          </w:p>
          <w:p w14:paraId="503E7ECE" w14:textId="77777777" w:rsidR="002A6487" w:rsidRPr="002A6487" w:rsidRDefault="002A6487" w:rsidP="002A6487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18DA3C17" w14:textId="0CB32927" w:rsidR="002A6487" w:rsidRPr="002A6487" w:rsidRDefault="002A6487" w:rsidP="002A6487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2A648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Approval is sought to adopt the policy to:</w:t>
            </w:r>
          </w:p>
          <w:p w14:paraId="073FF7E7" w14:textId="77777777" w:rsidR="002A6487" w:rsidRPr="007D16CA" w:rsidRDefault="002A6487" w:rsidP="007B6F4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7D16C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Ensure compliance with statutory requirements under the Housing Act 1996 and associated regulations, including Reasonable Preference and Additional Preference duties.</w:t>
            </w:r>
          </w:p>
          <w:p w14:paraId="3C161F93" w14:textId="77777777" w:rsidR="002A6487" w:rsidRPr="007D16CA" w:rsidRDefault="002A6487" w:rsidP="007B6F4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7D16C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Prioritize housing for households with urgent medical, disability, welfare, or safety needs.</w:t>
            </w:r>
          </w:p>
          <w:p w14:paraId="37C62F42" w14:textId="77777777" w:rsidR="002A6487" w:rsidRPr="007D16CA" w:rsidRDefault="002A6487" w:rsidP="007B6F4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7D16C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Support care leavers, foster carers, special guardianship households, and armed forces personnel in urgent housing need.</w:t>
            </w:r>
          </w:p>
          <w:p w14:paraId="490FBD2F" w14:textId="77777777" w:rsidR="002A6487" w:rsidRPr="007D16CA" w:rsidRDefault="002A6487" w:rsidP="007B6F4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7D16C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Promote the best use of social housing stock, including adapted properties and under-occupied homes.</w:t>
            </w:r>
          </w:p>
          <w:p w14:paraId="7BD9957A" w14:textId="77777777" w:rsidR="002A6487" w:rsidRPr="007D16CA" w:rsidRDefault="002A6487" w:rsidP="007B6F4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7D16C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Provide clear procedures for Choice-Based Lettings (CBL), direct offers, adapted property allocation, Local Lettings Plans (LLPs), and sensitive lettings.</w:t>
            </w:r>
          </w:p>
          <w:p w14:paraId="25D64032" w14:textId="57AD5867" w:rsidR="002A6487" w:rsidRPr="007D16CA" w:rsidRDefault="002A6487" w:rsidP="007B6F4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7D16C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Establish transparent governance, reporting, and monitoring for fair allocations.</w:t>
            </w:r>
          </w:p>
          <w:p w14:paraId="24754DBB" w14:textId="68F0AE16" w:rsidR="002A6487" w:rsidRPr="002A6487" w:rsidRDefault="002A6487" w:rsidP="002A64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55F" w:rsidRPr="00D76B9C" w14:paraId="3AC55652" w14:textId="77777777" w:rsidTr="00D0155F">
        <w:trPr>
          <w:gridBefore w:val="1"/>
          <w:gridAfter w:val="1"/>
          <w:wBefore w:w="7" w:type="dxa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2" w:type="pct"/>
            <w:gridSpan w:val="2"/>
          </w:tcPr>
          <w:p w14:paraId="326FAAE3" w14:textId="77777777" w:rsidR="00DA711C" w:rsidRPr="00D76B9C" w:rsidRDefault="002132A1" w:rsidP="00DA71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 xml:space="preserve">Section 2. </w:t>
            </w:r>
            <w:r w:rsidRPr="00D76B9C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ab/>
            </w:r>
          </w:p>
          <w:p w14:paraId="00FB8363" w14:textId="77777777" w:rsidR="00DA711C" w:rsidRPr="00D76B9C" w:rsidRDefault="00DA711C" w:rsidP="00DA71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BEC13ED" w14:textId="77777777" w:rsidR="00743FC9" w:rsidRPr="00D76B9C" w:rsidRDefault="002132A1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Evidence used</w:t>
            </w:r>
            <w:r w:rsidR="00C23EDB"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 and </w:t>
            </w: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considered</w:t>
            </w:r>
            <w:r w:rsidR="00C23EDB"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. Include analysis of any missing data</w:t>
            </w:r>
          </w:p>
        </w:tc>
      </w:tr>
      <w:tr w:rsidR="00D0155F" w:rsidRPr="00D76B9C" w14:paraId="176D72BD" w14:textId="77777777" w:rsidTr="00D0155F">
        <w:trPr>
          <w:gridBefore w:val="1"/>
          <w:gridAfter w:val="2"/>
          <w:wBefore w:w="7" w:type="dxa"/>
          <w:wAfter w:w="14" w:type="dxa"/>
          <w:trHeight w:val="2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9" w:type="pct"/>
          </w:tcPr>
          <w:p w14:paraId="25988ED7" w14:textId="77777777" w:rsidR="00200E35" w:rsidRDefault="00200E35" w:rsidP="008521F3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29FBBCC9" w14:textId="77777777" w:rsidR="006913B0" w:rsidRPr="006913B0" w:rsidRDefault="006913B0" w:rsidP="007B6F4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913B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The Housing Allocations Policy sets out Sandwell Metropolitan Borough Council’s (SMBC) approach to allocating Council and Housing Association properties fairly and transparently.</w:t>
            </w:r>
          </w:p>
          <w:p w14:paraId="39864336" w14:textId="77777777" w:rsidR="006913B0" w:rsidRPr="006913B0" w:rsidRDefault="006913B0" w:rsidP="007B6F4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913B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Approval is sought to adopt the policy to:</w:t>
            </w:r>
          </w:p>
          <w:p w14:paraId="6ECD4070" w14:textId="77777777" w:rsidR="006913B0" w:rsidRPr="006913B0" w:rsidRDefault="006913B0" w:rsidP="007B6F4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913B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Ensure compliance with statutory requirements under the Housing Act 1996 and associated regulations, including Reasonable Preference and Additional Preference duties.</w:t>
            </w:r>
          </w:p>
          <w:p w14:paraId="532DF003" w14:textId="77777777" w:rsidR="006913B0" w:rsidRPr="006913B0" w:rsidRDefault="006913B0" w:rsidP="007B6F4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913B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Prioritize housing for households with urgent medical, disability, welfare, or safety needs.</w:t>
            </w:r>
          </w:p>
          <w:p w14:paraId="245D8F83" w14:textId="77777777" w:rsidR="006913B0" w:rsidRPr="006913B0" w:rsidRDefault="006913B0" w:rsidP="007B6F4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913B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Support care leavers, foster carers, special guardianship households, and armed forces personnel in urgent housing need.</w:t>
            </w:r>
          </w:p>
          <w:p w14:paraId="34576810" w14:textId="77777777" w:rsidR="006913B0" w:rsidRPr="006913B0" w:rsidRDefault="006913B0" w:rsidP="007B6F4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913B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Promote the best use of social housing stock, including adapted properties and under-occupied homes.</w:t>
            </w:r>
          </w:p>
          <w:p w14:paraId="183FEEA1" w14:textId="77777777" w:rsidR="006913B0" w:rsidRPr="006913B0" w:rsidRDefault="006913B0" w:rsidP="007B6F4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913B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Provide clear procedures for Choice-Based Lettings (CBL), direct offers, adapted property allocation, Local Lettings Plans (LLPs), and sensitive lettings.</w:t>
            </w:r>
          </w:p>
          <w:p w14:paraId="4C180F69" w14:textId="77777777" w:rsidR="008521F3" w:rsidRPr="006913B0" w:rsidRDefault="006913B0" w:rsidP="007B6F4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913B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Establish transparent governance, reporting, and monitoring for fair allocations.</w:t>
            </w:r>
          </w:p>
          <w:p w14:paraId="6648F1B4" w14:textId="68E2060B" w:rsidR="006913B0" w:rsidRPr="006913B0" w:rsidRDefault="006913B0" w:rsidP="006913B0">
            <w:pPr>
              <w:pStyle w:val="ListParagraph"/>
              <w:ind w:left="36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D0155F" w:rsidRPr="00D76B9C" w14:paraId="54676802" w14:textId="77777777" w:rsidTr="00D0155F">
        <w:trPr>
          <w:gridBefore w:val="1"/>
          <w:gridAfter w:val="2"/>
          <w:wBefore w:w="7" w:type="dxa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9" w:type="pct"/>
          </w:tcPr>
          <w:p w14:paraId="5CD78929" w14:textId="77777777" w:rsidR="00DA711C" w:rsidRPr="00D76B9C" w:rsidRDefault="002132A1" w:rsidP="00DA71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 xml:space="preserve">Section 3. </w:t>
            </w:r>
            <w:r w:rsidRPr="00D76B9C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ab/>
            </w:r>
          </w:p>
          <w:p w14:paraId="53B5D531" w14:textId="77777777" w:rsidR="00DA711C" w:rsidRPr="00D76B9C" w:rsidRDefault="00DA711C" w:rsidP="00DA71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1C096D7" w14:textId="77777777" w:rsidR="00743FC9" w:rsidRPr="00D76B9C" w:rsidRDefault="002132A1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Consultation</w:t>
            </w:r>
          </w:p>
        </w:tc>
      </w:tr>
      <w:tr w:rsidR="00D0155F" w:rsidRPr="00D76B9C" w14:paraId="4E0DB60B" w14:textId="77777777" w:rsidTr="00D76B9C">
        <w:trPr>
          <w:gridBefore w:val="1"/>
          <w:gridAfter w:val="2"/>
          <w:wBefore w:w="7" w:type="dxa"/>
          <w:wAfter w:w="14" w:type="dxa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9" w:type="pct"/>
          </w:tcPr>
          <w:p w14:paraId="19A6B66D" w14:textId="77777777" w:rsidR="002920A8" w:rsidRDefault="002920A8" w:rsidP="002920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9A957D" w14:textId="58B98488" w:rsidR="002920A8" w:rsidRPr="002920A8" w:rsidRDefault="002920A8" w:rsidP="002920A8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2920A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Consultation and engagement were conducted with:</w:t>
            </w:r>
          </w:p>
          <w:p w14:paraId="5DD9F4C2" w14:textId="52766242" w:rsidR="002920A8" w:rsidRPr="005460E9" w:rsidRDefault="002920A8" w:rsidP="007B6F46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2920A8">
              <w:rPr>
                <w:rFonts w:ascii="Arial" w:hAnsi="Arial" w:cs="Arial"/>
                <w:b w:val="0"/>
                <w:bCs w:val="0"/>
                <w:sz w:val="24"/>
                <w:szCs w:val="24"/>
              </w:rPr>
              <w:lastRenderedPageBreak/>
              <w:t>SMBC staff across Housing Management, Asset Management, Social Services, and Housing Solutions teams.</w:t>
            </w:r>
          </w:p>
          <w:p w14:paraId="5A664527" w14:textId="4633AC53" w:rsidR="002920A8" w:rsidRPr="005460E9" w:rsidRDefault="002920A8" w:rsidP="007B6F46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2920A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Residents through consultation on allocations policy and Local Lettings Plans.</w:t>
            </w:r>
          </w:p>
          <w:p w14:paraId="301EB744" w14:textId="6897C2C1" w:rsidR="002920A8" w:rsidRPr="005460E9" w:rsidRDefault="002920A8" w:rsidP="007B6F46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2920A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Statutory agencies: Police, MARAC, Social Services, and Children’s Trust.</w:t>
            </w:r>
          </w:p>
          <w:p w14:paraId="256983F8" w14:textId="77777777" w:rsidR="002920A8" w:rsidRPr="002920A8" w:rsidRDefault="002920A8" w:rsidP="007B6F46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2920A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Voluntary sector: domestic abuse, LGBT+, and disability support organisations.</w:t>
            </w:r>
          </w:p>
          <w:p w14:paraId="5BF899E2" w14:textId="77777777" w:rsidR="002920A8" w:rsidRPr="002920A8" w:rsidRDefault="002920A8" w:rsidP="002920A8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51DFDB0E" w14:textId="3F2B2862" w:rsidR="002920A8" w:rsidRPr="002920A8" w:rsidRDefault="002920A8" w:rsidP="00172F5E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2920A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Key findings from consultation:</w:t>
            </w:r>
          </w:p>
          <w:p w14:paraId="1D380D87" w14:textId="605B14C5" w:rsidR="002920A8" w:rsidRPr="00412B45" w:rsidRDefault="002920A8" w:rsidP="007B6F46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12B4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Clear communication needed for applicants about priority bands, bidding processes, and adapted property allocations.</w:t>
            </w:r>
          </w:p>
          <w:p w14:paraId="5F5127A0" w14:textId="3AC9E271" w:rsidR="002920A8" w:rsidRPr="00412B45" w:rsidRDefault="002920A8" w:rsidP="007B6F46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12B4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Importance of structured evidence requirements for additional and reasonable preference cases.</w:t>
            </w:r>
          </w:p>
          <w:p w14:paraId="49868E78" w14:textId="2E7E73B6" w:rsidR="002920A8" w:rsidRPr="00412B45" w:rsidRDefault="002920A8" w:rsidP="007B6F46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12B4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Safeguarding vulnerable households (domestic abuse, harassment, mental health, disabilities) is a priority.</w:t>
            </w:r>
          </w:p>
          <w:p w14:paraId="4A1474E0" w14:textId="77777777" w:rsidR="002920A8" w:rsidRPr="00412B45" w:rsidRDefault="002920A8" w:rsidP="007B6F46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12B4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Engagement with care leavers and foster carers is essential to support independent living.</w:t>
            </w:r>
          </w:p>
          <w:p w14:paraId="0DD482B4" w14:textId="77777777" w:rsidR="002920A8" w:rsidRPr="002920A8" w:rsidRDefault="002920A8" w:rsidP="002920A8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1C8E8652" w14:textId="408C62E6" w:rsidR="002920A8" w:rsidRPr="002920A8" w:rsidRDefault="002920A8" w:rsidP="002920A8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2920A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Changes following consultation:</w:t>
            </w:r>
          </w:p>
          <w:p w14:paraId="47EFDCFA" w14:textId="3E7CF7E8" w:rsidR="002920A8" w:rsidRPr="00015466" w:rsidRDefault="002920A8" w:rsidP="007B6F46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01546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Strengthened assessment criteria for medical, disability, and welfare priority.</w:t>
            </w:r>
          </w:p>
          <w:p w14:paraId="2AFB5AD3" w14:textId="3C42F983" w:rsidR="002920A8" w:rsidRPr="00015466" w:rsidRDefault="002920A8" w:rsidP="007B6F46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01546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Enhanced monitoring of allocations by priority band and protected characteristic.</w:t>
            </w:r>
          </w:p>
          <w:p w14:paraId="51619976" w14:textId="07D817C3" w:rsidR="008D0730" w:rsidRPr="00015466" w:rsidRDefault="002920A8" w:rsidP="007B6F46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01546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Clearer procedures for direct offers, sensitive lettings, and adapted property allocations.</w:t>
            </w:r>
          </w:p>
          <w:p w14:paraId="6C35265D" w14:textId="77777777" w:rsidR="002920A8" w:rsidRPr="002920A8" w:rsidRDefault="002920A8" w:rsidP="008D0730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D0155F" w:rsidRPr="00D76B9C" w14:paraId="1BD05857" w14:textId="77777777" w:rsidTr="00D0155F">
        <w:trPr>
          <w:gridAfter w:val="2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3" w:type="pct"/>
            <w:gridSpan w:val="2"/>
          </w:tcPr>
          <w:p w14:paraId="7F0DB25D" w14:textId="77777777" w:rsidR="00DA711C" w:rsidRPr="00D76B9C" w:rsidRDefault="002132A1" w:rsidP="00DA71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lastRenderedPageBreak/>
              <w:t xml:space="preserve">Section 4. </w:t>
            </w:r>
            <w:r w:rsidRPr="00D76B9C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ab/>
            </w:r>
          </w:p>
          <w:p w14:paraId="4B8088FA" w14:textId="77777777" w:rsidR="00DA711C" w:rsidRPr="00D76B9C" w:rsidRDefault="00DA711C" w:rsidP="00DA71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D13CDF1" w14:textId="77777777" w:rsidR="00743FC9" w:rsidRPr="00D76B9C" w:rsidRDefault="002132A1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Summary assessment of the analysis at section 4a and the likely impact on each of the protected characteristics (if any)</w:t>
            </w:r>
          </w:p>
        </w:tc>
      </w:tr>
      <w:tr w:rsidR="00D0155F" w:rsidRPr="00D76B9C" w14:paraId="72E6594B" w14:textId="77777777" w:rsidTr="00D0155F">
        <w:trPr>
          <w:gridAfter w:val="2"/>
          <w:wAfter w:w="14" w:type="dxa"/>
          <w:trHeight w:val="57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3" w:type="pct"/>
            <w:gridSpan w:val="2"/>
          </w:tcPr>
          <w:p w14:paraId="6039E405" w14:textId="77777777" w:rsidR="00D76B9C" w:rsidRPr="008521F3" w:rsidRDefault="00D76B9C" w:rsidP="0043450A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</w:p>
          <w:p w14:paraId="0ADD5A56" w14:textId="77777777" w:rsidR="007D16CA" w:rsidRPr="007D16CA" w:rsidRDefault="007D16CA" w:rsidP="007D16CA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7D16CA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The policy is designed to have neutral or positive impacts across all protected characteristics, ensuring equality in access to housing.</w:t>
            </w:r>
          </w:p>
          <w:p w14:paraId="77CABCBB" w14:textId="77777777" w:rsidR="007D16CA" w:rsidRPr="007D16CA" w:rsidRDefault="007D16CA" w:rsidP="007D16CA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</w:p>
          <w:p w14:paraId="68DF43D8" w14:textId="7372022F" w:rsidR="007D16CA" w:rsidRPr="007D16CA" w:rsidRDefault="007D16CA" w:rsidP="007D16CA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7D16CA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Key considerations:</w:t>
            </w:r>
          </w:p>
          <w:p w14:paraId="583AB4EC" w14:textId="77777777" w:rsidR="007D16CA" w:rsidRPr="000D4C1D" w:rsidRDefault="007D16CA" w:rsidP="007B6F4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0D4C1D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Age, disability, gender, race, gender identity/expression, sexual orientation, pregnancy and maternity, marriage/civil partnership, religion/belief</w:t>
            </w:r>
          </w:p>
          <w:p w14:paraId="5F3B9A73" w14:textId="77777777" w:rsidR="007D16CA" w:rsidRPr="000D4C1D" w:rsidRDefault="007D16CA" w:rsidP="007B6F4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0D4C1D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Vulnerable tenants, residents with socio-economic disadvantages, carers, and households with additional needs</w:t>
            </w:r>
          </w:p>
          <w:p w14:paraId="0F908375" w14:textId="77777777" w:rsidR="007D16CA" w:rsidRPr="007D16CA" w:rsidRDefault="007D16CA" w:rsidP="007D16CA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</w:p>
          <w:p w14:paraId="0CA10A04" w14:textId="250D700E" w:rsidR="007D16CA" w:rsidRPr="007D16CA" w:rsidRDefault="007D16CA" w:rsidP="007D16CA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7D16CA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Measures to promote positive impact:</w:t>
            </w:r>
          </w:p>
          <w:p w14:paraId="190A05EF" w14:textId="77777777" w:rsidR="007D16CA" w:rsidRPr="000D4C1D" w:rsidRDefault="007D16CA" w:rsidP="007B6F46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0D4C1D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Reasonable adjustments for accessibility and mobility needs</w:t>
            </w:r>
          </w:p>
          <w:p w14:paraId="30926A6E" w14:textId="77777777" w:rsidR="007D16CA" w:rsidRPr="000D4C1D" w:rsidRDefault="007D16CA" w:rsidP="007B6F46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0D4C1D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Prioritisation for households in urgent housing need (medical, disability, domestic abuse, care responsibilities)</w:t>
            </w:r>
          </w:p>
          <w:p w14:paraId="7C09D82C" w14:textId="77777777" w:rsidR="007D16CA" w:rsidRPr="000D4C1D" w:rsidRDefault="007D16CA" w:rsidP="007B6F46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0D4C1D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Staff training on equality, diversity, and human rights</w:t>
            </w:r>
          </w:p>
          <w:p w14:paraId="20B70480" w14:textId="77777777" w:rsidR="007D16CA" w:rsidRPr="000D4C1D" w:rsidRDefault="007D16CA" w:rsidP="007B6F46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0D4C1D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Engagement with vulnerable residents to ensure equitable access to housing opportunities</w:t>
            </w:r>
          </w:p>
          <w:p w14:paraId="7C195532" w14:textId="221421D0" w:rsidR="009E7427" w:rsidRPr="0095778F" w:rsidRDefault="009E7427" w:rsidP="009577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9FC9573" w14:textId="77777777" w:rsidR="00743FC9" w:rsidRPr="00D76B9C" w:rsidRDefault="00743FC9" w:rsidP="00743FC9">
      <w:pPr>
        <w:rPr>
          <w:rFonts w:ascii="Arial" w:hAnsi="Arial" w:cs="Arial"/>
          <w:b/>
          <w:color w:val="000000"/>
          <w:sz w:val="24"/>
          <w:szCs w:val="24"/>
        </w:rPr>
        <w:sectPr w:rsidR="00743FC9" w:rsidRPr="00D76B9C" w:rsidSect="00EC01E1">
          <w:pgSz w:w="11906" w:h="16838"/>
          <w:pgMar w:top="851" w:right="1134" w:bottom="851" w:left="1134" w:header="709" w:footer="709" w:gutter="0"/>
          <w:pgNumType w:start="0"/>
          <w:cols w:space="708"/>
          <w:titlePg/>
          <w:docGrid w:linePitch="360"/>
        </w:sectPr>
      </w:pPr>
    </w:p>
    <w:p w14:paraId="39FE125A" w14:textId="77777777" w:rsidR="000B1B36" w:rsidRPr="00D76B9C" w:rsidRDefault="000B1B36" w:rsidP="00743FC9">
      <w:pPr>
        <w:rPr>
          <w:rFonts w:ascii="Arial" w:hAnsi="Arial" w:cs="Arial"/>
          <w:sz w:val="24"/>
          <w:szCs w:val="24"/>
        </w:rPr>
      </w:pPr>
    </w:p>
    <w:tbl>
      <w:tblPr>
        <w:tblStyle w:val="GridTable3-Accent1"/>
        <w:tblW w:w="5000" w:type="pct"/>
        <w:tblLook w:val="04A0" w:firstRow="1" w:lastRow="0" w:firstColumn="1" w:lastColumn="0" w:noHBand="0" w:noVBand="1"/>
      </w:tblPr>
      <w:tblGrid>
        <w:gridCol w:w="15126"/>
      </w:tblGrid>
      <w:tr w:rsidR="00D0155F" w:rsidRPr="00D76B9C" w14:paraId="6581E1D8" w14:textId="77777777" w:rsidTr="00D015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2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312DBAA" w14:textId="77777777" w:rsidR="00E477AA" w:rsidRPr="00D76B9C" w:rsidRDefault="002132A1" w:rsidP="003A29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6B9C">
              <w:rPr>
                <w:rFonts w:ascii="Arial" w:hAnsi="Arial" w:cs="Arial"/>
                <w:color w:val="000000"/>
                <w:sz w:val="24"/>
                <w:szCs w:val="24"/>
              </w:rPr>
              <w:t xml:space="preserve">Section 4a </w:t>
            </w:r>
            <w:r w:rsidR="00C16790" w:rsidRPr="00D76B9C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D76B9C">
              <w:rPr>
                <w:rFonts w:ascii="Arial" w:hAnsi="Arial" w:cs="Arial"/>
                <w:color w:val="000000"/>
                <w:sz w:val="24"/>
                <w:szCs w:val="24"/>
              </w:rPr>
              <w:t xml:space="preserve">What are the potential/actual impacts of the proposal on the </w:t>
            </w:r>
            <w:r w:rsidR="00E21C0A" w:rsidRPr="00D76B9C">
              <w:rPr>
                <w:rFonts w:ascii="Arial" w:hAnsi="Arial" w:cs="Arial"/>
                <w:color w:val="000000"/>
                <w:sz w:val="24"/>
                <w:szCs w:val="24"/>
              </w:rPr>
              <w:t xml:space="preserve">protected </w:t>
            </w:r>
            <w:r w:rsidRPr="00D76B9C">
              <w:rPr>
                <w:rFonts w:ascii="Arial" w:hAnsi="Arial" w:cs="Arial"/>
                <w:color w:val="000000"/>
                <w:sz w:val="24"/>
                <w:szCs w:val="24"/>
              </w:rPr>
              <w:t>characteristics?</w:t>
            </w:r>
          </w:p>
        </w:tc>
      </w:tr>
    </w:tbl>
    <w:p w14:paraId="42C21A8C" w14:textId="77777777" w:rsidR="00D12407" w:rsidRPr="00D76B9C" w:rsidRDefault="00D12407" w:rsidP="006959C1">
      <w:pPr>
        <w:rPr>
          <w:rFonts w:ascii="Arial" w:hAnsi="Arial" w:cs="Arial"/>
          <w:bCs/>
          <w:color w:val="000000"/>
          <w:sz w:val="24"/>
          <w:szCs w:val="24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78"/>
        <w:gridCol w:w="1441"/>
        <w:gridCol w:w="4137"/>
        <w:gridCol w:w="4336"/>
        <w:gridCol w:w="2334"/>
      </w:tblGrid>
      <w:tr w:rsidR="00062DF5" w:rsidRPr="00062DF5" w14:paraId="59458E87" w14:textId="77777777" w:rsidTr="00062DF5">
        <w:tc>
          <w:tcPr>
            <w:tcW w:w="0" w:type="auto"/>
            <w:hideMark/>
          </w:tcPr>
          <w:p w14:paraId="4D0E0C67" w14:textId="77777777" w:rsidR="00062DF5" w:rsidRPr="00062DF5" w:rsidRDefault="00062DF5" w:rsidP="00062DF5">
            <w:p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62DF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Reviewed Characteristic</w:t>
            </w:r>
          </w:p>
        </w:tc>
        <w:tc>
          <w:tcPr>
            <w:tcW w:w="0" w:type="auto"/>
            <w:hideMark/>
          </w:tcPr>
          <w:p w14:paraId="2EFE9AEB" w14:textId="77777777" w:rsidR="00062DF5" w:rsidRPr="00062DF5" w:rsidRDefault="00062DF5" w:rsidP="00062DF5">
            <w:p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62DF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Impact (P/N/Ne)</w:t>
            </w:r>
          </w:p>
        </w:tc>
        <w:tc>
          <w:tcPr>
            <w:tcW w:w="0" w:type="auto"/>
            <w:hideMark/>
          </w:tcPr>
          <w:p w14:paraId="7889F87E" w14:textId="77777777" w:rsidR="00062DF5" w:rsidRPr="00062DF5" w:rsidRDefault="00062DF5" w:rsidP="00062DF5">
            <w:p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62DF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Details of Impact</w:t>
            </w:r>
          </w:p>
        </w:tc>
        <w:tc>
          <w:tcPr>
            <w:tcW w:w="0" w:type="auto"/>
            <w:hideMark/>
          </w:tcPr>
          <w:p w14:paraId="600EF2C8" w14:textId="77777777" w:rsidR="00062DF5" w:rsidRPr="00062DF5" w:rsidRDefault="00062DF5" w:rsidP="00062DF5">
            <w:p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62DF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Actions to Promote Positive Impact</w:t>
            </w:r>
          </w:p>
        </w:tc>
        <w:tc>
          <w:tcPr>
            <w:tcW w:w="0" w:type="auto"/>
            <w:hideMark/>
          </w:tcPr>
          <w:p w14:paraId="3884C9FC" w14:textId="77777777" w:rsidR="00062DF5" w:rsidRPr="00062DF5" w:rsidRDefault="00062DF5" w:rsidP="00062DF5">
            <w:p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62DF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Owner / Timescale</w:t>
            </w:r>
          </w:p>
        </w:tc>
      </w:tr>
      <w:tr w:rsidR="00062DF5" w:rsidRPr="00062DF5" w14:paraId="50846B0F" w14:textId="77777777" w:rsidTr="00062DF5">
        <w:tc>
          <w:tcPr>
            <w:tcW w:w="0" w:type="auto"/>
            <w:hideMark/>
          </w:tcPr>
          <w:p w14:paraId="5C79C3E8" w14:textId="77777777" w:rsidR="00062DF5" w:rsidRPr="00062DF5" w:rsidRDefault="00062DF5" w:rsidP="00062DF5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62D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Age</w:t>
            </w:r>
          </w:p>
        </w:tc>
        <w:tc>
          <w:tcPr>
            <w:tcW w:w="0" w:type="auto"/>
            <w:hideMark/>
          </w:tcPr>
          <w:p w14:paraId="465D8694" w14:textId="77777777" w:rsidR="00062DF5" w:rsidRPr="00062DF5" w:rsidRDefault="00062DF5" w:rsidP="00062DF5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62D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</w:t>
            </w:r>
          </w:p>
        </w:tc>
        <w:tc>
          <w:tcPr>
            <w:tcW w:w="0" w:type="auto"/>
            <w:hideMark/>
          </w:tcPr>
          <w:p w14:paraId="0D00B9CE" w14:textId="77777777" w:rsidR="00062DF5" w:rsidRPr="00062DF5" w:rsidRDefault="00062DF5" w:rsidP="00062DF5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62D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Priority for care leavers, elderly, and households with children</w:t>
            </w:r>
          </w:p>
        </w:tc>
        <w:tc>
          <w:tcPr>
            <w:tcW w:w="0" w:type="auto"/>
            <w:hideMark/>
          </w:tcPr>
          <w:p w14:paraId="6FE4C5BC" w14:textId="77777777" w:rsidR="00062DF5" w:rsidRPr="00062DF5" w:rsidRDefault="00062DF5" w:rsidP="00062DF5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62D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Tailored engagement and priority banding</w:t>
            </w:r>
          </w:p>
        </w:tc>
        <w:tc>
          <w:tcPr>
            <w:tcW w:w="0" w:type="auto"/>
            <w:hideMark/>
          </w:tcPr>
          <w:p w14:paraId="3682BC73" w14:textId="77777777" w:rsidR="00062DF5" w:rsidRPr="00062DF5" w:rsidRDefault="00062DF5" w:rsidP="00062DF5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62D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Housing Solutions / Ongoing</w:t>
            </w:r>
          </w:p>
        </w:tc>
      </w:tr>
      <w:tr w:rsidR="00062DF5" w:rsidRPr="00062DF5" w14:paraId="7814EA75" w14:textId="77777777" w:rsidTr="00062DF5">
        <w:tc>
          <w:tcPr>
            <w:tcW w:w="0" w:type="auto"/>
            <w:hideMark/>
          </w:tcPr>
          <w:p w14:paraId="030BEBC7" w14:textId="77777777" w:rsidR="00062DF5" w:rsidRPr="00062DF5" w:rsidRDefault="00062DF5" w:rsidP="00062DF5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62D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Disability</w:t>
            </w:r>
          </w:p>
        </w:tc>
        <w:tc>
          <w:tcPr>
            <w:tcW w:w="0" w:type="auto"/>
            <w:hideMark/>
          </w:tcPr>
          <w:p w14:paraId="7B60F626" w14:textId="77777777" w:rsidR="00062DF5" w:rsidRPr="00062DF5" w:rsidRDefault="00062DF5" w:rsidP="00062DF5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62D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</w:t>
            </w:r>
          </w:p>
        </w:tc>
        <w:tc>
          <w:tcPr>
            <w:tcW w:w="0" w:type="auto"/>
            <w:hideMark/>
          </w:tcPr>
          <w:p w14:paraId="51D00D3C" w14:textId="77777777" w:rsidR="00062DF5" w:rsidRPr="00062DF5" w:rsidRDefault="00062DF5" w:rsidP="00062DF5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62D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Priority for disabled applicants; adapted properties; OT assessments</w:t>
            </w:r>
          </w:p>
        </w:tc>
        <w:tc>
          <w:tcPr>
            <w:tcW w:w="0" w:type="auto"/>
            <w:hideMark/>
          </w:tcPr>
          <w:p w14:paraId="3598AA43" w14:textId="77777777" w:rsidR="00062DF5" w:rsidRPr="00062DF5" w:rsidRDefault="00062DF5" w:rsidP="00062DF5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62D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Reasonable adjustments, adapted property allocation, direct offers where required</w:t>
            </w:r>
          </w:p>
        </w:tc>
        <w:tc>
          <w:tcPr>
            <w:tcW w:w="0" w:type="auto"/>
            <w:hideMark/>
          </w:tcPr>
          <w:p w14:paraId="3CC8A2A8" w14:textId="77777777" w:rsidR="00062DF5" w:rsidRPr="00062DF5" w:rsidRDefault="00062DF5" w:rsidP="00062DF5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62D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Major Adaptations Team / Ongoing</w:t>
            </w:r>
          </w:p>
        </w:tc>
      </w:tr>
      <w:tr w:rsidR="00062DF5" w:rsidRPr="00062DF5" w14:paraId="7C11D066" w14:textId="77777777" w:rsidTr="00062DF5">
        <w:tc>
          <w:tcPr>
            <w:tcW w:w="0" w:type="auto"/>
            <w:hideMark/>
          </w:tcPr>
          <w:p w14:paraId="55738C21" w14:textId="77777777" w:rsidR="00062DF5" w:rsidRPr="00062DF5" w:rsidRDefault="00062DF5" w:rsidP="00062DF5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62D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Gender Reassignment</w:t>
            </w:r>
          </w:p>
        </w:tc>
        <w:tc>
          <w:tcPr>
            <w:tcW w:w="0" w:type="auto"/>
            <w:hideMark/>
          </w:tcPr>
          <w:p w14:paraId="4CD3B11E" w14:textId="77777777" w:rsidR="00062DF5" w:rsidRPr="00062DF5" w:rsidRDefault="00062DF5" w:rsidP="00062DF5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62D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Ne</w:t>
            </w:r>
          </w:p>
        </w:tc>
        <w:tc>
          <w:tcPr>
            <w:tcW w:w="0" w:type="auto"/>
            <w:hideMark/>
          </w:tcPr>
          <w:p w14:paraId="703EB1A6" w14:textId="77777777" w:rsidR="00062DF5" w:rsidRPr="00062DF5" w:rsidRDefault="00062DF5" w:rsidP="00062DF5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62D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Neutral; policy applies to all residents</w:t>
            </w:r>
          </w:p>
        </w:tc>
        <w:tc>
          <w:tcPr>
            <w:tcW w:w="0" w:type="auto"/>
            <w:hideMark/>
          </w:tcPr>
          <w:p w14:paraId="303220C5" w14:textId="77777777" w:rsidR="00062DF5" w:rsidRPr="00062DF5" w:rsidRDefault="00062DF5" w:rsidP="00062DF5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62D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Inclusive communication, staff training</w:t>
            </w:r>
          </w:p>
        </w:tc>
        <w:tc>
          <w:tcPr>
            <w:tcW w:w="0" w:type="auto"/>
            <w:hideMark/>
          </w:tcPr>
          <w:p w14:paraId="0E1FFBF6" w14:textId="77777777" w:rsidR="00062DF5" w:rsidRPr="00062DF5" w:rsidRDefault="00062DF5" w:rsidP="00062DF5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62D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Housing Solutions / Annual</w:t>
            </w:r>
          </w:p>
        </w:tc>
      </w:tr>
      <w:tr w:rsidR="00062DF5" w:rsidRPr="00062DF5" w14:paraId="4830FDD8" w14:textId="77777777" w:rsidTr="00062DF5">
        <w:tc>
          <w:tcPr>
            <w:tcW w:w="0" w:type="auto"/>
            <w:hideMark/>
          </w:tcPr>
          <w:p w14:paraId="5274D68F" w14:textId="77777777" w:rsidR="00062DF5" w:rsidRPr="00062DF5" w:rsidRDefault="00062DF5" w:rsidP="00062DF5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62D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Marriage/Civil Partnership</w:t>
            </w:r>
          </w:p>
        </w:tc>
        <w:tc>
          <w:tcPr>
            <w:tcW w:w="0" w:type="auto"/>
            <w:hideMark/>
          </w:tcPr>
          <w:p w14:paraId="67580F61" w14:textId="77777777" w:rsidR="00062DF5" w:rsidRPr="00062DF5" w:rsidRDefault="00062DF5" w:rsidP="00062DF5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62D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Ne</w:t>
            </w:r>
          </w:p>
        </w:tc>
        <w:tc>
          <w:tcPr>
            <w:tcW w:w="0" w:type="auto"/>
            <w:hideMark/>
          </w:tcPr>
          <w:p w14:paraId="3852D780" w14:textId="77777777" w:rsidR="00062DF5" w:rsidRPr="00062DF5" w:rsidRDefault="00062DF5" w:rsidP="00062DF5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62D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Neutral; policy applies to all households</w:t>
            </w:r>
          </w:p>
        </w:tc>
        <w:tc>
          <w:tcPr>
            <w:tcW w:w="0" w:type="auto"/>
            <w:hideMark/>
          </w:tcPr>
          <w:p w14:paraId="5D222C7B" w14:textId="77777777" w:rsidR="00062DF5" w:rsidRPr="00062DF5" w:rsidRDefault="00062DF5" w:rsidP="00062DF5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62D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Regular policy review</w:t>
            </w:r>
          </w:p>
        </w:tc>
        <w:tc>
          <w:tcPr>
            <w:tcW w:w="0" w:type="auto"/>
            <w:hideMark/>
          </w:tcPr>
          <w:p w14:paraId="03114281" w14:textId="77777777" w:rsidR="00062DF5" w:rsidRPr="00062DF5" w:rsidRDefault="00062DF5" w:rsidP="00062DF5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62D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Housing Solutions / Annual</w:t>
            </w:r>
          </w:p>
        </w:tc>
      </w:tr>
      <w:tr w:rsidR="00062DF5" w:rsidRPr="00062DF5" w14:paraId="2FBB2FC2" w14:textId="77777777" w:rsidTr="00062DF5">
        <w:tc>
          <w:tcPr>
            <w:tcW w:w="0" w:type="auto"/>
            <w:hideMark/>
          </w:tcPr>
          <w:p w14:paraId="1A871D0B" w14:textId="77777777" w:rsidR="00062DF5" w:rsidRPr="00062DF5" w:rsidRDefault="00062DF5" w:rsidP="00062DF5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62D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Pregnancy and Maternity</w:t>
            </w:r>
          </w:p>
        </w:tc>
        <w:tc>
          <w:tcPr>
            <w:tcW w:w="0" w:type="auto"/>
            <w:hideMark/>
          </w:tcPr>
          <w:p w14:paraId="4C71E3BF" w14:textId="77777777" w:rsidR="00062DF5" w:rsidRPr="00062DF5" w:rsidRDefault="00062DF5" w:rsidP="00062DF5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62D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</w:t>
            </w:r>
          </w:p>
        </w:tc>
        <w:tc>
          <w:tcPr>
            <w:tcW w:w="0" w:type="auto"/>
            <w:hideMark/>
          </w:tcPr>
          <w:p w14:paraId="483AEB6E" w14:textId="77777777" w:rsidR="00062DF5" w:rsidRPr="00062DF5" w:rsidRDefault="00062DF5" w:rsidP="00062DF5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62D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Pregnant residents may require priority or adapted accommodation</w:t>
            </w:r>
          </w:p>
        </w:tc>
        <w:tc>
          <w:tcPr>
            <w:tcW w:w="0" w:type="auto"/>
            <w:hideMark/>
          </w:tcPr>
          <w:p w14:paraId="1766BB06" w14:textId="77777777" w:rsidR="00062DF5" w:rsidRPr="00062DF5" w:rsidRDefault="00062DF5" w:rsidP="00062DF5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62D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Tailored guidance and engagement</w:t>
            </w:r>
          </w:p>
        </w:tc>
        <w:tc>
          <w:tcPr>
            <w:tcW w:w="0" w:type="auto"/>
            <w:hideMark/>
          </w:tcPr>
          <w:p w14:paraId="5B218369" w14:textId="77777777" w:rsidR="00062DF5" w:rsidRPr="00062DF5" w:rsidRDefault="00062DF5" w:rsidP="00062DF5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62D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Housing Solutions / Ongoing</w:t>
            </w:r>
          </w:p>
        </w:tc>
      </w:tr>
      <w:tr w:rsidR="00062DF5" w:rsidRPr="00062DF5" w14:paraId="50D95C76" w14:textId="77777777" w:rsidTr="00062DF5">
        <w:tc>
          <w:tcPr>
            <w:tcW w:w="0" w:type="auto"/>
            <w:hideMark/>
          </w:tcPr>
          <w:p w14:paraId="3B23EC6F" w14:textId="77777777" w:rsidR="00062DF5" w:rsidRPr="00062DF5" w:rsidRDefault="00062DF5" w:rsidP="00062DF5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62D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Race</w:t>
            </w:r>
          </w:p>
        </w:tc>
        <w:tc>
          <w:tcPr>
            <w:tcW w:w="0" w:type="auto"/>
            <w:hideMark/>
          </w:tcPr>
          <w:p w14:paraId="6C3238AF" w14:textId="77777777" w:rsidR="00062DF5" w:rsidRPr="00062DF5" w:rsidRDefault="00062DF5" w:rsidP="00062DF5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62D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</w:t>
            </w:r>
          </w:p>
        </w:tc>
        <w:tc>
          <w:tcPr>
            <w:tcW w:w="0" w:type="auto"/>
            <w:hideMark/>
          </w:tcPr>
          <w:p w14:paraId="5DB59406" w14:textId="77777777" w:rsidR="00062DF5" w:rsidRPr="00062DF5" w:rsidRDefault="00062DF5" w:rsidP="00062DF5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62D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Priority for victims of racial harassment</w:t>
            </w:r>
          </w:p>
        </w:tc>
        <w:tc>
          <w:tcPr>
            <w:tcW w:w="0" w:type="auto"/>
            <w:hideMark/>
          </w:tcPr>
          <w:p w14:paraId="19FC8D2A" w14:textId="77777777" w:rsidR="00062DF5" w:rsidRPr="00062DF5" w:rsidRDefault="00062DF5" w:rsidP="00062DF5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62D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Monitoring and evidence-based allocations</w:t>
            </w:r>
          </w:p>
        </w:tc>
        <w:tc>
          <w:tcPr>
            <w:tcW w:w="0" w:type="auto"/>
            <w:hideMark/>
          </w:tcPr>
          <w:p w14:paraId="08C035B7" w14:textId="77777777" w:rsidR="00062DF5" w:rsidRPr="00062DF5" w:rsidRDefault="00062DF5" w:rsidP="00062DF5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62D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Housing Solutions / Ongoing</w:t>
            </w:r>
          </w:p>
        </w:tc>
      </w:tr>
      <w:tr w:rsidR="00062DF5" w:rsidRPr="00062DF5" w14:paraId="724086E7" w14:textId="77777777" w:rsidTr="00062DF5">
        <w:tc>
          <w:tcPr>
            <w:tcW w:w="0" w:type="auto"/>
            <w:hideMark/>
          </w:tcPr>
          <w:p w14:paraId="3DBCF070" w14:textId="77777777" w:rsidR="00062DF5" w:rsidRPr="00062DF5" w:rsidRDefault="00062DF5" w:rsidP="00062DF5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62D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Religion or Belief</w:t>
            </w:r>
          </w:p>
        </w:tc>
        <w:tc>
          <w:tcPr>
            <w:tcW w:w="0" w:type="auto"/>
            <w:hideMark/>
          </w:tcPr>
          <w:p w14:paraId="1460BCCD" w14:textId="77777777" w:rsidR="00062DF5" w:rsidRPr="00062DF5" w:rsidRDefault="00062DF5" w:rsidP="00062DF5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62D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Ne</w:t>
            </w:r>
          </w:p>
        </w:tc>
        <w:tc>
          <w:tcPr>
            <w:tcW w:w="0" w:type="auto"/>
            <w:hideMark/>
          </w:tcPr>
          <w:p w14:paraId="5E37BC38" w14:textId="77777777" w:rsidR="00062DF5" w:rsidRPr="00062DF5" w:rsidRDefault="00062DF5" w:rsidP="00062DF5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62D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Neutral; policy applies equally</w:t>
            </w:r>
          </w:p>
        </w:tc>
        <w:tc>
          <w:tcPr>
            <w:tcW w:w="0" w:type="auto"/>
            <w:hideMark/>
          </w:tcPr>
          <w:p w14:paraId="1B3C8F95" w14:textId="77777777" w:rsidR="00062DF5" w:rsidRPr="00062DF5" w:rsidRDefault="00062DF5" w:rsidP="00062DF5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62D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Staff awareness</w:t>
            </w:r>
          </w:p>
        </w:tc>
        <w:tc>
          <w:tcPr>
            <w:tcW w:w="0" w:type="auto"/>
            <w:hideMark/>
          </w:tcPr>
          <w:p w14:paraId="7D5CF56E" w14:textId="77777777" w:rsidR="00062DF5" w:rsidRPr="00062DF5" w:rsidRDefault="00062DF5" w:rsidP="00062DF5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62D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Housing Solutions / Annual</w:t>
            </w:r>
          </w:p>
        </w:tc>
      </w:tr>
      <w:tr w:rsidR="00062DF5" w:rsidRPr="00062DF5" w14:paraId="08340FB5" w14:textId="77777777" w:rsidTr="00062DF5">
        <w:tc>
          <w:tcPr>
            <w:tcW w:w="0" w:type="auto"/>
            <w:hideMark/>
          </w:tcPr>
          <w:p w14:paraId="30843532" w14:textId="77777777" w:rsidR="00062DF5" w:rsidRPr="00062DF5" w:rsidRDefault="00062DF5" w:rsidP="00062DF5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62D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Sex</w:t>
            </w:r>
          </w:p>
        </w:tc>
        <w:tc>
          <w:tcPr>
            <w:tcW w:w="0" w:type="auto"/>
            <w:hideMark/>
          </w:tcPr>
          <w:p w14:paraId="5AF97A95" w14:textId="77777777" w:rsidR="00062DF5" w:rsidRPr="00062DF5" w:rsidRDefault="00062DF5" w:rsidP="00062DF5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62D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Ne</w:t>
            </w:r>
          </w:p>
        </w:tc>
        <w:tc>
          <w:tcPr>
            <w:tcW w:w="0" w:type="auto"/>
            <w:hideMark/>
          </w:tcPr>
          <w:p w14:paraId="2FE0818B" w14:textId="77777777" w:rsidR="00062DF5" w:rsidRPr="00062DF5" w:rsidRDefault="00062DF5" w:rsidP="00062DF5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62D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Neutral; applies to all applicants</w:t>
            </w:r>
          </w:p>
        </w:tc>
        <w:tc>
          <w:tcPr>
            <w:tcW w:w="0" w:type="auto"/>
            <w:hideMark/>
          </w:tcPr>
          <w:p w14:paraId="52D67C0D" w14:textId="77777777" w:rsidR="00062DF5" w:rsidRPr="00062DF5" w:rsidRDefault="00062DF5" w:rsidP="00062DF5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62D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Monitor for fairness</w:t>
            </w:r>
          </w:p>
        </w:tc>
        <w:tc>
          <w:tcPr>
            <w:tcW w:w="0" w:type="auto"/>
            <w:hideMark/>
          </w:tcPr>
          <w:p w14:paraId="0961CE4D" w14:textId="77777777" w:rsidR="00062DF5" w:rsidRPr="00062DF5" w:rsidRDefault="00062DF5" w:rsidP="00062DF5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62D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Housing Solutions / Annual</w:t>
            </w:r>
          </w:p>
        </w:tc>
      </w:tr>
      <w:tr w:rsidR="00062DF5" w:rsidRPr="00062DF5" w14:paraId="59F78A7B" w14:textId="77777777" w:rsidTr="00062DF5">
        <w:tc>
          <w:tcPr>
            <w:tcW w:w="0" w:type="auto"/>
            <w:hideMark/>
          </w:tcPr>
          <w:p w14:paraId="504B3AEA" w14:textId="77777777" w:rsidR="00062DF5" w:rsidRPr="00062DF5" w:rsidRDefault="00062DF5" w:rsidP="00062DF5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62D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Sexual Orientation</w:t>
            </w:r>
          </w:p>
        </w:tc>
        <w:tc>
          <w:tcPr>
            <w:tcW w:w="0" w:type="auto"/>
            <w:hideMark/>
          </w:tcPr>
          <w:p w14:paraId="71200AA2" w14:textId="77777777" w:rsidR="00062DF5" w:rsidRPr="00062DF5" w:rsidRDefault="00062DF5" w:rsidP="00062DF5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62D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</w:t>
            </w:r>
          </w:p>
        </w:tc>
        <w:tc>
          <w:tcPr>
            <w:tcW w:w="0" w:type="auto"/>
            <w:hideMark/>
          </w:tcPr>
          <w:p w14:paraId="7544CAB4" w14:textId="77777777" w:rsidR="00062DF5" w:rsidRPr="00062DF5" w:rsidRDefault="00062DF5" w:rsidP="00062DF5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62D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Priority for LGBT+ applicants experiencing harassment</w:t>
            </w:r>
          </w:p>
        </w:tc>
        <w:tc>
          <w:tcPr>
            <w:tcW w:w="0" w:type="auto"/>
            <w:hideMark/>
          </w:tcPr>
          <w:p w14:paraId="6B216448" w14:textId="77777777" w:rsidR="00062DF5" w:rsidRPr="00062DF5" w:rsidRDefault="00062DF5" w:rsidP="00062DF5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62D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Inclusive engagement, safeguarding procedures</w:t>
            </w:r>
          </w:p>
        </w:tc>
        <w:tc>
          <w:tcPr>
            <w:tcW w:w="0" w:type="auto"/>
            <w:hideMark/>
          </w:tcPr>
          <w:p w14:paraId="7B1118F6" w14:textId="77777777" w:rsidR="00062DF5" w:rsidRPr="00062DF5" w:rsidRDefault="00062DF5" w:rsidP="00062DF5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62D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Housing Solutions / Ongoing</w:t>
            </w:r>
          </w:p>
        </w:tc>
      </w:tr>
      <w:tr w:rsidR="00062DF5" w:rsidRPr="00062DF5" w14:paraId="3A0ED971" w14:textId="77777777" w:rsidTr="00062DF5">
        <w:tc>
          <w:tcPr>
            <w:tcW w:w="0" w:type="auto"/>
            <w:hideMark/>
          </w:tcPr>
          <w:p w14:paraId="088866EE" w14:textId="77777777" w:rsidR="00062DF5" w:rsidRPr="00062DF5" w:rsidRDefault="00062DF5" w:rsidP="00062DF5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62DF5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Carer / Dependents</w:t>
            </w:r>
          </w:p>
        </w:tc>
        <w:tc>
          <w:tcPr>
            <w:tcW w:w="0" w:type="auto"/>
            <w:hideMark/>
          </w:tcPr>
          <w:p w14:paraId="73E16E8E" w14:textId="77777777" w:rsidR="00062DF5" w:rsidRPr="00062DF5" w:rsidRDefault="00062DF5" w:rsidP="00062DF5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62D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</w:t>
            </w:r>
          </w:p>
        </w:tc>
        <w:tc>
          <w:tcPr>
            <w:tcW w:w="0" w:type="auto"/>
            <w:hideMark/>
          </w:tcPr>
          <w:p w14:paraId="2A5B4356" w14:textId="77777777" w:rsidR="00062DF5" w:rsidRPr="00062DF5" w:rsidRDefault="00062DF5" w:rsidP="00062DF5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62D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Priority for foster carers, SGO holders, and those providing essential support</w:t>
            </w:r>
          </w:p>
        </w:tc>
        <w:tc>
          <w:tcPr>
            <w:tcW w:w="0" w:type="auto"/>
            <w:hideMark/>
          </w:tcPr>
          <w:p w14:paraId="0A32F690" w14:textId="77777777" w:rsidR="00062DF5" w:rsidRPr="00062DF5" w:rsidRDefault="00062DF5" w:rsidP="00062DF5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62D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Evidence-based assessment, support for independent living</w:t>
            </w:r>
          </w:p>
        </w:tc>
        <w:tc>
          <w:tcPr>
            <w:tcW w:w="0" w:type="auto"/>
            <w:hideMark/>
          </w:tcPr>
          <w:p w14:paraId="6029AE41" w14:textId="77777777" w:rsidR="00062DF5" w:rsidRPr="00062DF5" w:rsidRDefault="00062DF5" w:rsidP="00062DF5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62D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Housing Solutions / Ongoing</w:t>
            </w:r>
          </w:p>
        </w:tc>
      </w:tr>
      <w:tr w:rsidR="00062DF5" w:rsidRPr="00062DF5" w14:paraId="786F7149" w14:textId="77777777" w:rsidTr="00062DF5">
        <w:tc>
          <w:tcPr>
            <w:tcW w:w="0" w:type="auto"/>
            <w:hideMark/>
          </w:tcPr>
          <w:p w14:paraId="66B8981E" w14:textId="77777777" w:rsidR="00062DF5" w:rsidRPr="00062DF5" w:rsidRDefault="00062DF5" w:rsidP="00062DF5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62D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Low Income / Socioeconomic disadvantage</w:t>
            </w:r>
          </w:p>
        </w:tc>
        <w:tc>
          <w:tcPr>
            <w:tcW w:w="0" w:type="auto"/>
            <w:hideMark/>
          </w:tcPr>
          <w:p w14:paraId="52B0AF75" w14:textId="77777777" w:rsidR="00062DF5" w:rsidRPr="00062DF5" w:rsidRDefault="00062DF5" w:rsidP="00062DF5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62D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</w:t>
            </w:r>
          </w:p>
        </w:tc>
        <w:tc>
          <w:tcPr>
            <w:tcW w:w="0" w:type="auto"/>
            <w:hideMark/>
          </w:tcPr>
          <w:p w14:paraId="5F47FF4F" w14:textId="77777777" w:rsidR="00062DF5" w:rsidRPr="00062DF5" w:rsidRDefault="00062DF5" w:rsidP="00062DF5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62D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Ensures access to social housing for households in need</w:t>
            </w:r>
          </w:p>
        </w:tc>
        <w:tc>
          <w:tcPr>
            <w:tcW w:w="0" w:type="auto"/>
            <w:hideMark/>
          </w:tcPr>
          <w:p w14:paraId="681A5170" w14:textId="77777777" w:rsidR="00062DF5" w:rsidRPr="00062DF5" w:rsidRDefault="00062DF5" w:rsidP="00062DF5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62D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Targeted support, engagement, and advice</w:t>
            </w:r>
          </w:p>
        </w:tc>
        <w:tc>
          <w:tcPr>
            <w:tcW w:w="0" w:type="auto"/>
            <w:hideMark/>
          </w:tcPr>
          <w:p w14:paraId="54B32A6D" w14:textId="77777777" w:rsidR="00062DF5" w:rsidRPr="00062DF5" w:rsidRDefault="00062DF5" w:rsidP="00062DF5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62D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Housing Solutions / Ongoing</w:t>
            </w:r>
          </w:p>
        </w:tc>
      </w:tr>
      <w:tr w:rsidR="00062DF5" w:rsidRPr="00062DF5" w14:paraId="33E97BBF" w14:textId="77777777" w:rsidTr="00062DF5">
        <w:tc>
          <w:tcPr>
            <w:tcW w:w="0" w:type="auto"/>
            <w:hideMark/>
          </w:tcPr>
          <w:p w14:paraId="6659E79E" w14:textId="77777777" w:rsidR="00062DF5" w:rsidRPr="00062DF5" w:rsidRDefault="00062DF5" w:rsidP="00062DF5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62D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Other Vulnerable Groups</w:t>
            </w:r>
          </w:p>
        </w:tc>
        <w:tc>
          <w:tcPr>
            <w:tcW w:w="0" w:type="auto"/>
            <w:hideMark/>
          </w:tcPr>
          <w:p w14:paraId="22177A08" w14:textId="77777777" w:rsidR="00062DF5" w:rsidRPr="00062DF5" w:rsidRDefault="00062DF5" w:rsidP="00062DF5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62D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</w:t>
            </w:r>
          </w:p>
        </w:tc>
        <w:tc>
          <w:tcPr>
            <w:tcW w:w="0" w:type="auto"/>
            <w:hideMark/>
          </w:tcPr>
          <w:p w14:paraId="79B15261" w14:textId="77777777" w:rsidR="00062DF5" w:rsidRPr="00062DF5" w:rsidRDefault="00062DF5" w:rsidP="00062DF5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62D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Safeguards domestic abuse victims, mental health, or learning disability</w:t>
            </w:r>
          </w:p>
        </w:tc>
        <w:tc>
          <w:tcPr>
            <w:tcW w:w="0" w:type="auto"/>
            <w:hideMark/>
          </w:tcPr>
          <w:p w14:paraId="22B24C66" w14:textId="77777777" w:rsidR="00062DF5" w:rsidRPr="00062DF5" w:rsidRDefault="00062DF5" w:rsidP="00062DF5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62D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Direct offers, sensitive lettings, additional preference</w:t>
            </w:r>
          </w:p>
        </w:tc>
        <w:tc>
          <w:tcPr>
            <w:tcW w:w="0" w:type="auto"/>
            <w:hideMark/>
          </w:tcPr>
          <w:p w14:paraId="2D29B3F5" w14:textId="77777777" w:rsidR="00062DF5" w:rsidRPr="00062DF5" w:rsidRDefault="00062DF5" w:rsidP="00062DF5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62D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Housing Solutions / Ongoing</w:t>
            </w:r>
          </w:p>
        </w:tc>
      </w:tr>
    </w:tbl>
    <w:p w14:paraId="4306F09D" w14:textId="77777777" w:rsidR="00D12407" w:rsidRDefault="00D12407" w:rsidP="006959C1">
      <w:pPr>
        <w:rPr>
          <w:rFonts w:ascii="Arial" w:hAnsi="Arial" w:cs="Arial"/>
          <w:bCs/>
          <w:color w:val="000000"/>
          <w:sz w:val="24"/>
          <w:szCs w:val="24"/>
        </w:rPr>
      </w:pPr>
    </w:p>
    <w:p w14:paraId="43344CED" w14:textId="77777777" w:rsidR="008521F3" w:rsidRPr="00D76B9C" w:rsidRDefault="008521F3" w:rsidP="006959C1">
      <w:pPr>
        <w:rPr>
          <w:rFonts w:ascii="Arial" w:hAnsi="Arial" w:cs="Arial"/>
          <w:bCs/>
          <w:color w:val="000000"/>
          <w:sz w:val="24"/>
          <w:szCs w:val="24"/>
        </w:rPr>
      </w:pPr>
    </w:p>
    <w:p w14:paraId="7C4991D8" w14:textId="77777777" w:rsidR="00743FC9" w:rsidRPr="00D76B9C" w:rsidRDefault="002132A1" w:rsidP="00743FC9">
      <w:pPr>
        <w:rPr>
          <w:rFonts w:ascii="Arial" w:hAnsi="Arial" w:cs="Arial"/>
          <w:iCs/>
          <w:color w:val="000000"/>
          <w:sz w:val="24"/>
          <w:szCs w:val="24"/>
        </w:rPr>
        <w:sectPr w:rsidR="00743FC9" w:rsidRPr="00D76B9C" w:rsidSect="00CB0F7A">
          <w:footerReference w:type="first" r:id="rId21"/>
          <w:pgSz w:w="16838" w:h="11906" w:orient="landscape"/>
          <w:pgMar w:top="1134" w:right="851" w:bottom="1134" w:left="851" w:header="709" w:footer="709" w:gutter="0"/>
          <w:pgNumType w:start="0"/>
          <w:cols w:space="708"/>
          <w:titlePg/>
          <w:docGrid w:linePitch="360"/>
        </w:sectPr>
      </w:pPr>
      <w:r w:rsidRPr="00D76B9C">
        <w:rPr>
          <w:rFonts w:ascii="Arial" w:hAnsi="Arial" w:cs="Arial"/>
          <w:iCs/>
          <w:color w:val="000000"/>
          <w:sz w:val="24"/>
          <w:szCs w:val="24"/>
        </w:rPr>
        <w:t xml:space="preserve">If there are no adverse impacts or any issues of concern or you can adequately explain or justify them, then </w:t>
      </w:r>
      <w:r w:rsidR="001944B6" w:rsidRPr="00D76B9C">
        <w:rPr>
          <w:rFonts w:ascii="Arial" w:hAnsi="Arial" w:cs="Arial"/>
          <w:iCs/>
          <w:color w:val="000000"/>
          <w:sz w:val="24"/>
          <w:szCs w:val="24"/>
        </w:rPr>
        <w:t>please move to</w:t>
      </w:r>
      <w:r w:rsidRPr="00D76B9C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="001944B6" w:rsidRPr="00D76B9C">
        <w:rPr>
          <w:rFonts w:ascii="Arial" w:hAnsi="Arial" w:cs="Arial"/>
          <w:iCs/>
          <w:color w:val="000000"/>
          <w:sz w:val="24"/>
          <w:szCs w:val="24"/>
        </w:rPr>
        <w:t>S</w:t>
      </w:r>
      <w:r w:rsidRPr="00D76B9C">
        <w:rPr>
          <w:rFonts w:ascii="Arial" w:hAnsi="Arial" w:cs="Arial"/>
          <w:iCs/>
          <w:color w:val="000000"/>
          <w:sz w:val="24"/>
          <w:szCs w:val="24"/>
        </w:rPr>
        <w:t xml:space="preserve">ections </w:t>
      </w:r>
      <w:r w:rsidR="005F2765" w:rsidRPr="00D76B9C">
        <w:rPr>
          <w:rFonts w:ascii="Arial" w:hAnsi="Arial" w:cs="Arial"/>
          <w:iCs/>
          <w:color w:val="000000"/>
          <w:sz w:val="24"/>
          <w:szCs w:val="24"/>
        </w:rPr>
        <w:t>6</w:t>
      </w:r>
      <w:r w:rsidRPr="00D76B9C">
        <w:rPr>
          <w:rFonts w:ascii="Arial" w:hAnsi="Arial" w:cs="Arial"/>
          <w:iCs/>
          <w:color w:val="000000"/>
          <w:sz w:val="24"/>
          <w:szCs w:val="24"/>
        </w:rPr>
        <w:t>.</w:t>
      </w:r>
    </w:p>
    <w:p w14:paraId="2D6D115E" w14:textId="77777777" w:rsidR="00743FC9" w:rsidRPr="00D76B9C" w:rsidRDefault="00743FC9" w:rsidP="00743FC9">
      <w:pPr>
        <w:rPr>
          <w:rFonts w:ascii="Arial" w:hAnsi="Arial" w:cs="Arial"/>
          <w:sz w:val="24"/>
          <w:szCs w:val="24"/>
        </w:rPr>
      </w:pPr>
    </w:p>
    <w:tbl>
      <w:tblPr>
        <w:tblStyle w:val="GridTable1Light-Accent1"/>
        <w:tblW w:w="4993" w:type="pct"/>
        <w:tblLook w:val="04A0" w:firstRow="1" w:lastRow="0" w:firstColumn="1" w:lastColumn="0" w:noHBand="0" w:noVBand="1"/>
      </w:tblPr>
      <w:tblGrid>
        <w:gridCol w:w="9590"/>
        <w:gridCol w:w="25"/>
      </w:tblGrid>
      <w:tr w:rsidR="00D0155F" w:rsidRPr="00D76B9C" w14:paraId="504F027B" w14:textId="77777777" w:rsidTr="00D0155F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7" w:type="pct"/>
          </w:tcPr>
          <w:p w14:paraId="4C400D67" w14:textId="77777777" w:rsidR="00743FC9" w:rsidRPr="00D76B9C" w:rsidRDefault="002132A1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5. </w:t>
            </w: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ab/>
              <w:t>What actions can be taken to mitigate any adverse impacts?</w:t>
            </w:r>
          </w:p>
        </w:tc>
      </w:tr>
      <w:tr w:rsidR="00D0155F" w:rsidRPr="00D76B9C" w14:paraId="383C1BB3" w14:textId="77777777" w:rsidTr="00094307">
        <w:trPr>
          <w:gridAfter w:val="1"/>
          <w:wAfter w:w="13" w:type="dxa"/>
          <w:trHeight w:val="8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7" w:type="pct"/>
          </w:tcPr>
          <w:p w14:paraId="1F823ABF" w14:textId="7AC2F369" w:rsidR="00E62BB5" w:rsidRPr="00E62BB5" w:rsidRDefault="00E62BB5" w:rsidP="00E62BB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E62BB5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Evidence-based assessment of all priority applications to ensure fairness</w:t>
            </w:r>
          </w:p>
          <w:p w14:paraId="62147C63" w14:textId="3D27B38B" w:rsidR="00E62BB5" w:rsidRPr="00E62BB5" w:rsidRDefault="00E62BB5" w:rsidP="00E62BB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E62BB5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Direct offers for applicants unable to participate in CBL due to vulnerability or urgency</w:t>
            </w:r>
          </w:p>
          <w:p w14:paraId="46F4DB59" w14:textId="689600DC" w:rsidR="00E62BB5" w:rsidRPr="00E62BB5" w:rsidRDefault="00E62BB5" w:rsidP="00E62BB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E62BB5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OT and feasibility assessments to ensure adapted properties meet needs</w:t>
            </w:r>
          </w:p>
          <w:p w14:paraId="3A8FC910" w14:textId="2D85F7A5" w:rsidR="00E62BB5" w:rsidRPr="00E62BB5" w:rsidRDefault="00E62BB5" w:rsidP="00E62BB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E62BB5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Ongoing staff training in equality, diversity, human rights, and safeguarding</w:t>
            </w:r>
          </w:p>
          <w:p w14:paraId="39213B96" w14:textId="41EAA68D" w:rsidR="00E62BB5" w:rsidRPr="00E62BB5" w:rsidRDefault="00E62BB5" w:rsidP="00E62BB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E62BB5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Monitoring and review to identify potential gaps in service delivery</w:t>
            </w:r>
          </w:p>
          <w:p w14:paraId="32B3D697" w14:textId="3E9A7893" w:rsidR="00D76B9C" w:rsidRPr="00E62BB5" w:rsidRDefault="00D76B9C" w:rsidP="00E62B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155F" w:rsidRPr="00D76B9C" w14:paraId="077C4E1E" w14:textId="77777777" w:rsidTr="00D0155F">
        <w:trPr>
          <w:gridAfter w:val="1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7" w:type="pct"/>
          </w:tcPr>
          <w:p w14:paraId="74FF76C5" w14:textId="77777777" w:rsidR="00743FC9" w:rsidRPr="00D76B9C" w:rsidRDefault="002132A1" w:rsidP="00EC01E1">
            <w:pPr>
              <w:ind w:left="720" w:hanging="7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6. </w:t>
            </w: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ab/>
            </w:r>
            <w:r w:rsidR="00B31B99"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Section 6: Decision or actions proposed</w:t>
            </w:r>
          </w:p>
        </w:tc>
      </w:tr>
      <w:tr w:rsidR="00D0155F" w:rsidRPr="00D76B9C" w14:paraId="272B844C" w14:textId="77777777" w:rsidTr="00D0155F">
        <w:trPr>
          <w:trHeight w:val="1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46CD93C3" w14:textId="77777777" w:rsidR="00743FC9" w:rsidRPr="00D76B9C" w:rsidRDefault="00743FC9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320FD0E" w14:textId="77777777" w:rsidR="000A486F" w:rsidRPr="000A486F" w:rsidRDefault="000A486F" w:rsidP="000A486F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0A486F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Approval is sought to adopt the Housing Allocations Policy to:</w:t>
            </w:r>
          </w:p>
          <w:p w14:paraId="2398A561" w14:textId="77777777" w:rsidR="000A486F" w:rsidRPr="00174E32" w:rsidRDefault="000A486F" w:rsidP="000A486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174E32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Ensure statutory compliance under housing and equality legislation</w:t>
            </w:r>
          </w:p>
          <w:p w14:paraId="320D42EC" w14:textId="77777777" w:rsidR="000A486F" w:rsidRPr="00174E32" w:rsidRDefault="000A486F" w:rsidP="000A486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174E32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Provide fair and transparent allocations for all eligible households</w:t>
            </w:r>
          </w:p>
          <w:p w14:paraId="41CD298E" w14:textId="77777777" w:rsidR="000A486F" w:rsidRPr="00174E32" w:rsidRDefault="000A486F" w:rsidP="000A486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174E32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Support vulnerable groups, including disabled residents, care leavers, and victims of abuse</w:t>
            </w:r>
          </w:p>
          <w:p w14:paraId="76C013E9" w14:textId="77777777" w:rsidR="000A486F" w:rsidRPr="00174E32" w:rsidRDefault="000A486F" w:rsidP="000A486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174E32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Maximise the strategic use of housing stock, including adapted and under-occupied properties</w:t>
            </w:r>
          </w:p>
          <w:p w14:paraId="41C8BDFE" w14:textId="77777777" w:rsidR="000A486F" w:rsidRPr="00174E32" w:rsidRDefault="000A486F" w:rsidP="000A486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174E32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Strengthen governance, monitoring, and engagement with residents and partner agencies</w:t>
            </w:r>
          </w:p>
          <w:p w14:paraId="44525FA1" w14:textId="6E76D6D5" w:rsidR="00743FC9" w:rsidRPr="000A486F" w:rsidRDefault="00743FC9" w:rsidP="000A486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155F" w:rsidRPr="00D76B9C" w14:paraId="67C16FA8" w14:textId="77777777" w:rsidTr="00D0155F">
        <w:trPr>
          <w:gridAfter w:val="1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7" w:type="pct"/>
          </w:tcPr>
          <w:p w14:paraId="4B7F2529" w14:textId="77777777" w:rsidR="00743FC9" w:rsidRPr="00D76B9C" w:rsidRDefault="002132A1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7. </w:t>
            </w: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ab/>
              <w:t>Monitoring arrangements</w:t>
            </w:r>
          </w:p>
        </w:tc>
      </w:tr>
      <w:tr w:rsidR="00D0155F" w:rsidRPr="00D76B9C" w14:paraId="18146AD2" w14:textId="77777777" w:rsidTr="00D76B9C">
        <w:trPr>
          <w:trHeight w:val="1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2E5711A" w14:textId="77777777" w:rsidR="00743FC9" w:rsidRPr="00D76B9C" w:rsidRDefault="00743FC9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6C3F653" w14:textId="77777777" w:rsidR="00455165" w:rsidRPr="00455165" w:rsidRDefault="00455165" w:rsidP="0045516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455165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Approval is sought to adopt the Housing Allocations Policy to:</w:t>
            </w:r>
          </w:p>
          <w:p w14:paraId="66CDB34E" w14:textId="77777777" w:rsidR="00455165" w:rsidRPr="00455165" w:rsidRDefault="00455165" w:rsidP="0045516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455165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Ensure statutory compliance under housing and equality legislation</w:t>
            </w:r>
          </w:p>
          <w:p w14:paraId="7C64996A" w14:textId="77777777" w:rsidR="00455165" w:rsidRPr="00455165" w:rsidRDefault="00455165" w:rsidP="0045516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455165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Provide fair and transparent allocations for all eligible households</w:t>
            </w:r>
          </w:p>
          <w:p w14:paraId="3A5E6ECB" w14:textId="77777777" w:rsidR="00455165" w:rsidRPr="00455165" w:rsidRDefault="00455165" w:rsidP="0045516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455165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Support vulnerable groups, including disabled residents, care leavers, and victims of abuse</w:t>
            </w:r>
          </w:p>
          <w:p w14:paraId="53CD422E" w14:textId="77777777" w:rsidR="00455165" w:rsidRPr="00455165" w:rsidRDefault="00455165" w:rsidP="0045516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455165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Maximise the strategic use of housing stock, including adapted and under-occupied properties</w:t>
            </w:r>
          </w:p>
          <w:p w14:paraId="0470AFCA" w14:textId="77777777" w:rsidR="00455165" w:rsidRPr="00455165" w:rsidRDefault="00455165" w:rsidP="0045516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455165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Strengthen governance, monitoring, and engagement with residents and partner agencies</w:t>
            </w:r>
          </w:p>
          <w:p w14:paraId="60E6FA12" w14:textId="3F263C49" w:rsidR="008B1F32" w:rsidRPr="00455165" w:rsidRDefault="008B1F32" w:rsidP="0045516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252AB71" w14:textId="77777777" w:rsidR="00743FC9" w:rsidRPr="00D76B9C" w:rsidRDefault="00743FC9" w:rsidP="00743FC9">
      <w:pPr>
        <w:rPr>
          <w:rFonts w:ascii="Arial" w:hAnsi="Arial" w:cs="Arial"/>
          <w:sz w:val="24"/>
          <w:szCs w:val="24"/>
        </w:rPr>
      </w:pPr>
    </w:p>
    <w:p w14:paraId="1887EDE3" w14:textId="77777777" w:rsidR="009E7427" w:rsidRPr="00D76B9C" w:rsidRDefault="009E7427" w:rsidP="00743FC9">
      <w:pPr>
        <w:rPr>
          <w:rFonts w:ascii="Arial" w:hAnsi="Arial" w:cs="Arial"/>
          <w:sz w:val="24"/>
          <w:szCs w:val="24"/>
        </w:rPr>
      </w:pPr>
    </w:p>
    <w:p w14:paraId="31BDDD28" w14:textId="131EF40B" w:rsidR="009E7427" w:rsidRPr="00D76B9C" w:rsidRDefault="009E7427" w:rsidP="00743FC9">
      <w:pPr>
        <w:rPr>
          <w:rFonts w:ascii="Arial" w:hAnsi="Arial" w:cs="Arial"/>
          <w:sz w:val="24"/>
          <w:szCs w:val="24"/>
        </w:rPr>
        <w:sectPr w:rsidR="009E7427" w:rsidRPr="00D76B9C" w:rsidSect="00CB0F7A">
          <w:pgSz w:w="11906" w:h="16838"/>
          <w:pgMar w:top="851" w:right="1134" w:bottom="851" w:left="1134" w:header="709" w:footer="709" w:gutter="0"/>
          <w:pgNumType w:start="0"/>
          <w:cols w:space="708"/>
          <w:docGrid w:linePitch="360"/>
        </w:sectPr>
      </w:pPr>
    </w:p>
    <w:tbl>
      <w:tblPr>
        <w:tblStyle w:val="GridTable1Light-Accent1"/>
        <w:tblW w:w="5205" w:type="pct"/>
        <w:tblLook w:val="04A0" w:firstRow="1" w:lastRow="0" w:firstColumn="1" w:lastColumn="0" w:noHBand="0" w:noVBand="1"/>
      </w:tblPr>
      <w:tblGrid>
        <w:gridCol w:w="1308"/>
        <w:gridCol w:w="3101"/>
        <w:gridCol w:w="1819"/>
        <w:gridCol w:w="1459"/>
        <w:gridCol w:w="1699"/>
      </w:tblGrid>
      <w:tr w:rsidR="00D0155F" w:rsidRPr="00D76B9C" w14:paraId="56C3F346" w14:textId="77777777" w:rsidTr="00D015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14:paraId="5BDA0A24" w14:textId="77777777" w:rsidR="009E7427" w:rsidRPr="00D76B9C" w:rsidRDefault="002132A1" w:rsidP="00AA13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76B9C">
              <w:rPr>
                <w:rFonts w:ascii="Arial" w:hAnsi="Arial" w:cs="Arial"/>
                <w:sz w:val="24"/>
                <w:szCs w:val="24"/>
              </w:rPr>
              <w:lastRenderedPageBreak/>
              <w:t xml:space="preserve">Section 8 Action planning (if required) </w:t>
            </w:r>
          </w:p>
        </w:tc>
      </w:tr>
      <w:tr w:rsidR="00D0155F" w:rsidRPr="00D76B9C" w14:paraId="38184D56" w14:textId="77777777" w:rsidTr="00D0155F">
        <w:trPr>
          <w:trHeight w:val="2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</w:tcPr>
          <w:p w14:paraId="3658A95C" w14:textId="77777777" w:rsidR="009E7427" w:rsidRPr="00D76B9C" w:rsidRDefault="002132A1" w:rsidP="00AA13F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B9C">
              <w:rPr>
                <w:rFonts w:ascii="Arial" w:hAnsi="Arial" w:cs="Arial"/>
                <w:sz w:val="24"/>
                <w:szCs w:val="24"/>
              </w:rPr>
              <w:t>Question no. (ref)</w:t>
            </w:r>
          </w:p>
        </w:tc>
        <w:tc>
          <w:tcPr>
            <w:tcW w:w="1652" w:type="pct"/>
          </w:tcPr>
          <w:p w14:paraId="0265FB9A" w14:textId="77777777" w:rsidR="009E7427" w:rsidRPr="00D76B9C" w:rsidRDefault="002132A1" w:rsidP="00AA13F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6B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Action required </w:t>
            </w:r>
          </w:p>
        </w:tc>
        <w:tc>
          <w:tcPr>
            <w:tcW w:w="969" w:type="pct"/>
          </w:tcPr>
          <w:p w14:paraId="1D71F9DF" w14:textId="77777777" w:rsidR="009E7427" w:rsidRPr="00D76B9C" w:rsidRDefault="002132A1" w:rsidP="00AA13F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6B9C">
              <w:rPr>
                <w:rFonts w:ascii="Arial" w:hAnsi="Arial" w:cs="Arial"/>
                <w:b/>
                <w:bCs/>
                <w:sz w:val="24"/>
                <w:szCs w:val="24"/>
              </w:rPr>
              <w:t>Lead officer/ person responsible</w:t>
            </w:r>
          </w:p>
        </w:tc>
        <w:tc>
          <w:tcPr>
            <w:tcW w:w="777" w:type="pct"/>
          </w:tcPr>
          <w:p w14:paraId="388B98F6" w14:textId="77777777" w:rsidR="009E7427" w:rsidRPr="00D76B9C" w:rsidRDefault="002132A1" w:rsidP="00AA13F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6B9C">
              <w:rPr>
                <w:rFonts w:ascii="Arial" w:hAnsi="Arial" w:cs="Arial"/>
                <w:b/>
                <w:bCs/>
                <w:sz w:val="24"/>
                <w:szCs w:val="24"/>
              </w:rPr>
              <w:t>Target date</w:t>
            </w:r>
          </w:p>
        </w:tc>
        <w:tc>
          <w:tcPr>
            <w:tcW w:w="905" w:type="pct"/>
          </w:tcPr>
          <w:p w14:paraId="5E77E1A5" w14:textId="77777777" w:rsidR="009E7427" w:rsidRPr="00D76B9C" w:rsidRDefault="002132A1" w:rsidP="00AA13F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6B9C">
              <w:rPr>
                <w:rFonts w:ascii="Arial" w:hAnsi="Arial" w:cs="Arial"/>
                <w:b/>
                <w:bCs/>
                <w:sz w:val="24"/>
                <w:szCs w:val="24"/>
              </w:rPr>
              <w:t>Progress</w:t>
            </w:r>
          </w:p>
        </w:tc>
      </w:tr>
      <w:tr w:rsidR="00D0155F" w:rsidRPr="00D76B9C" w14:paraId="640B7359" w14:textId="77777777" w:rsidTr="00D0155F">
        <w:trPr>
          <w:trHeight w:val="2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</w:tcPr>
          <w:p w14:paraId="175BA048" w14:textId="77777777" w:rsidR="009E7427" w:rsidRPr="00D76B9C" w:rsidRDefault="009E7427" w:rsidP="00AA13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31209AF0" w14:textId="77777777" w:rsidR="009E7427" w:rsidRPr="00D76B9C" w:rsidRDefault="009E7427" w:rsidP="00AA13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2" w:type="pct"/>
          </w:tcPr>
          <w:p w14:paraId="4AE4A62E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pct"/>
          </w:tcPr>
          <w:p w14:paraId="40C80701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</w:tcPr>
          <w:p w14:paraId="54C19877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pct"/>
          </w:tcPr>
          <w:p w14:paraId="2202E4AD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55F" w:rsidRPr="00D76B9C" w14:paraId="3C7A8D37" w14:textId="77777777" w:rsidTr="00D0155F">
        <w:trPr>
          <w:trHeight w:val="2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</w:tcPr>
          <w:p w14:paraId="26550782" w14:textId="77777777" w:rsidR="009E7427" w:rsidRPr="00D76B9C" w:rsidRDefault="009E7427" w:rsidP="00AA13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270DC877" w14:textId="77777777" w:rsidR="009E7427" w:rsidRPr="00D76B9C" w:rsidRDefault="009E7427" w:rsidP="00AA13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2" w:type="pct"/>
          </w:tcPr>
          <w:p w14:paraId="56D04696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pct"/>
          </w:tcPr>
          <w:p w14:paraId="0F30BBAA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</w:tcPr>
          <w:p w14:paraId="5B9C340F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pct"/>
          </w:tcPr>
          <w:p w14:paraId="12861259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55F" w:rsidRPr="00D76B9C" w14:paraId="64B7BD27" w14:textId="77777777" w:rsidTr="00D0155F">
        <w:trPr>
          <w:trHeight w:val="2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</w:tcPr>
          <w:p w14:paraId="44884940" w14:textId="77777777" w:rsidR="009E7427" w:rsidRPr="00D76B9C" w:rsidRDefault="009E7427" w:rsidP="00AA13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3B6F0706" w14:textId="77777777" w:rsidR="009E7427" w:rsidRPr="00D76B9C" w:rsidRDefault="009E7427" w:rsidP="00AA13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2" w:type="pct"/>
          </w:tcPr>
          <w:p w14:paraId="2D6D44CD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pct"/>
          </w:tcPr>
          <w:p w14:paraId="53F53B39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</w:tcPr>
          <w:p w14:paraId="01EDCFE1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pct"/>
          </w:tcPr>
          <w:p w14:paraId="1B4C99DF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55F" w:rsidRPr="00D76B9C" w14:paraId="079B33BC" w14:textId="77777777" w:rsidTr="00D0155F">
        <w:trPr>
          <w:trHeight w:val="2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</w:tcPr>
          <w:p w14:paraId="77E07A66" w14:textId="77777777" w:rsidR="009E7427" w:rsidRPr="00D76B9C" w:rsidRDefault="009E7427" w:rsidP="00AA13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79C49735" w14:textId="77777777" w:rsidR="009E7427" w:rsidRPr="00D76B9C" w:rsidRDefault="009E7427" w:rsidP="00AA13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2" w:type="pct"/>
          </w:tcPr>
          <w:p w14:paraId="05E9CBB6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pct"/>
          </w:tcPr>
          <w:p w14:paraId="7538B78A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</w:tcPr>
          <w:p w14:paraId="1BE632B4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pct"/>
          </w:tcPr>
          <w:p w14:paraId="6933E9BF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1C63A0" w14:textId="77777777" w:rsidR="009E7427" w:rsidRPr="00D76B9C" w:rsidRDefault="009E7427" w:rsidP="00A626DD">
      <w:pPr>
        <w:spacing w:line="360" w:lineRule="auto"/>
        <w:jc w:val="both"/>
        <w:rPr>
          <w:rFonts w:ascii="Arial" w:hAnsi="Arial" w:cs="Arial"/>
          <w:color w:val="252423"/>
          <w:sz w:val="24"/>
          <w:szCs w:val="24"/>
          <w:shd w:val="clear" w:color="auto" w:fill="FFFFFF"/>
        </w:rPr>
      </w:pPr>
    </w:p>
    <w:p w14:paraId="2426D109" w14:textId="77777777" w:rsidR="00743FC9" w:rsidRPr="00D76B9C" w:rsidRDefault="002132A1" w:rsidP="009E742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76B9C">
        <w:rPr>
          <w:rFonts w:ascii="Arial" w:hAnsi="Arial" w:cs="Arial"/>
          <w:color w:val="252423"/>
          <w:sz w:val="24"/>
          <w:szCs w:val="24"/>
          <w:shd w:val="clear" w:color="auto" w:fill="FFFFFF"/>
        </w:rPr>
        <w:lastRenderedPageBreak/>
        <w:t>If you have any suggestions for improving this process, please contact EDI_Team@Sandwell.gov.uk</w:t>
      </w:r>
    </w:p>
    <w:sectPr w:rsidR="00743FC9" w:rsidRPr="00D76B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B0A1D" w14:textId="77777777" w:rsidR="00D06EC8" w:rsidRDefault="00D06EC8">
      <w:pPr>
        <w:spacing w:after="0" w:line="240" w:lineRule="auto"/>
      </w:pPr>
      <w:r>
        <w:separator/>
      </w:r>
    </w:p>
  </w:endnote>
  <w:endnote w:type="continuationSeparator" w:id="0">
    <w:p w14:paraId="090420C1" w14:textId="77777777" w:rsidR="00D06EC8" w:rsidRDefault="00D06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E8050" w14:textId="77777777" w:rsidR="00EC01E1" w:rsidRDefault="002132A1" w:rsidP="00EC01E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161F">
      <w:rPr>
        <w:rStyle w:val="PageNumber"/>
        <w:noProof/>
      </w:rPr>
      <w:t>2</w:t>
    </w:r>
    <w:r>
      <w:rPr>
        <w:rStyle w:val="PageNumber"/>
      </w:rPr>
      <w:fldChar w:fldCharType="end"/>
    </w:r>
  </w:p>
  <w:p w14:paraId="234D522F" w14:textId="77777777" w:rsidR="00EC01E1" w:rsidRDefault="00EC01E1" w:rsidP="00EC01E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57777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BB4422" w14:textId="77777777" w:rsidR="007A437B" w:rsidRDefault="00000000">
        <w:pPr>
          <w:pStyle w:val="Footer"/>
          <w:jc w:val="right"/>
        </w:pPr>
      </w:p>
    </w:sdtContent>
  </w:sdt>
  <w:p w14:paraId="1731A957" w14:textId="77777777" w:rsidR="00EC01E1" w:rsidRPr="00743FC9" w:rsidRDefault="00EC01E1" w:rsidP="00DD077A">
    <w:pPr>
      <w:tabs>
        <w:tab w:val="center" w:pos="4153"/>
        <w:tab w:val="right" w:pos="8306"/>
      </w:tabs>
      <w:jc w:val="both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30313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BE0934" w14:textId="77777777" w:rsidR="00296A09" w:rsidRDefault="00000000">
        <w:pPr>
          <w:pStyle w:val="Footer"/>
          <w:jc w:val="right"/>
        </w:pPr>
      </w:p>
    </w:sdtContent>
  </w:sdt>
  <w:p w14:paraId="1373C671" w14:textId="77777777" w:rsidR="007A437B" w:rsidRDefault="002132A1" w:rsidP="007A437B">
    <w:pPr>
      <w:pStyle w:val="Footer"/>
      <w:tabs>
        <w:tab w:val="clear" w:pos="4153"/>
        <w:tab w:val="clear" w:pos="8306"/>
        <w:tab w:val="left" w:pos="2319"/>
        <w:tab w:val="left" w:pos="389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</w:p>
  <w:p w14:paraId="5B909984" w14:textId="77777777" w:rsidR="00743FC9" w:rsidRPr="00743FC9" w:rsidRDefault="00743FC9" w:rsidP="007A437B">
    <w:pPr>
      <w:pStyle w:val="Footer"/>
      <w:tabs>
        <w:tab w:val="clear" w:pos="4153"/>
        <w:tab w:val="clear" w:pos="8306"/>
        <w:tab w:val="left" w:pos="2319"/>
      </w:tabs>
      <w:rPr>
        <w:rFonts w:ascii="Arial" w:hAnsi="Arial" w:cs="Arial"/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454C0" w14:textId="77777777" w:rsidR="00CB0F7A" w:rsidRPr="00743FC9" w:rsidRDefault="00CB0F7A" w:rsidP="005912C1">
    <w:pPr>
      <w:pStyle w:val="Footer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F4D4E" w14:textId="77777777" w:rsidR="00D06EC8" w:rsidRDefault="00D06EC8">
      <w:pPr>
        <w:spacing w:after="0" w:line="240" w:lineRule="auto"/>
      </w:pPr>
      <w:r>
        <w:separator/>
      </w:r>
    </w:p>
  </w:footnote>
  <w:footnote w:type="continuationSeparator" w:id="0">
    <w:p w14:paraId="685BC166" w14:textId="77777777" w:rsidR="00D06EC8" w:rsidRDefault="00D06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AF665" w14:textId="77777777" w:rsidR="005A092A" w:rsidRDefault="005A09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6266D" w14:textId="77777777" w:rsidR="00EC01E1" w:rsidRDefault="00EC01E1" w:rsidP="005912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E95C1" w14:textId="77777777" w:rsidR="005A092A" w:rsidRDefault="005A09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1EFF"/>
    <w:multiLevelType w:val="hybridMultilevel"/>
    <w:tmpl w:val="8FCAD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060FB"/>
    <w:multiLevelType w:val="hybridMultilevel"/>
    <w:tmpl w:val="988CA1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4C3196"/>
    <w:multiLevelType w:val="hybridMultilevel"/>
    <w:tmpl w:val="13E24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8E41D22"/>
    <w:multiLevelType w:val="hybridMultilevel"/>
    <w:tmpl w:val="CBF04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50302"/>
    <w:multiLevelType w:val="hybridMultilevel"/>
    <w:tmpl w:val="4378E2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DE4838"/>
    <w:multiLevelType w:val="hybridMultilevel"/>
    <w:tmpl w:val="B92073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9D183C"/>
    <w:multiLevelType w:val="multilevel"/>
    <w:tmpl w:val="F9D28D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EF08AD"/>
    <w:multiLevelType w:val="hybridMultilevel"/>
    <w:tmpl w:val="24460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E0B64"/>
    <w:multiLevelType w:val="hybridMultilevel"/>
    <w:tmpl w:val="442CD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0D460F"/>
    <w:multiLevelType w:val="hybridMultilevel"/>
    <w:tmpl w:val="DBF6F9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B3610F2"/>
    <w:multiLevelType w:val="hybridMultilevel"/>
    <w:tmpl w:val="91C4A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C3C4C15"/>
    <w:multiLevelType w:val="hybridMultilevel"/>
    <w:tmpl w:val="130036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2514872">
    <w:abstractNumId w:val="3"/>
  </w:num>
  <w:num w:numId="2" w16cid:durableId="590507622">
    <w:abstractNumId w:val="11"/>
  </w:num>
  <w:num w:numId="3" w16cid:durableId="2085175004">
    <w:abstractNumId w:val="6"/>
  </w:num>
  <w:num w:numId="4" w16cid:durableId="653608778">
    <w:abstractNumId w:val="5"/>
  </w:num>
  <w:num w:numId="5" w16cid:durableId="1697775692">
    <w:abstractNumId w:val="2"/>
  </w:num>
  <w:num w:numId="6" w16cid:durableId="1977876915">
    <w:abstractNumId w:val="8"/>
  </w:num>
  <w:num w:numId="7" w16cid:durableId="872614491">
    <w:abstractNumId w:val="0"/>
  </w:num>
  <w:num w:numId="8" w16cid:durableId="1129129041">
    <w:abstractNumId w:val="1"/>
  </w:num>
  <w:num w:numId="9" w16cid:durableId="2104034486">
    <w:abstractNumId w:val="12"/>
  </w:num>
  <w:num w:numId="10" w16cid:durableId="1034692933">
    <w:abstractNumId w:val="9"/>
  </w:num>
  <w:num w:numId="11" w16cid:durableId="1883249595">
    <w:abstractNumId w:val="4"/>
  </w:num>
  <w:num w:numId="12" w16cid:durableId="541211398">
    <w:abstractNumId w:val="7"/>
  </w:num>
  <w:num w:numId="13" w16cid:durableId="1797528603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C9"/>
    <w:rsid w:val="000019CE"/>
    <w:rsid w:val="00002220"/>
    <w:rsid w:val="00015466"/>
    <w:rsid w:val="0001695C"/>
    <w:rsid w:val="00020F3E"/>
    <w:rsid w:val="00032195"/>
    <w:rsid w:val="000507AF"/>
    <w:rsid w:val="000547F4"/>
    <w:rsid w:val="00062DF5"/>
    <w:rsid w:val="00064242"/>
    <w:rsid w:val="00080EA6"/>
    <w:rsid w:val="00094307"/>
    <w:rsid w:val="000A486F"/>
    <w:rsid w:val="000B1B36"/>
    <w:rsid w:val="000B75FB"/>
    <w:rsid w:val="000D4C1D"/>
    <w:rsid w:val="000F6A3C"/>
    <w:rsid w:val="0012130E"/>
    <w:rsid w:val="00122E0E"/>
    <w:rsid w:val="001334F1"/>
    <w:rsid w:val="001409C4"/>
    <w:rsid w:val="00144D1E"/>
    <w:rsid w:val="00172B3C"/>
    <w:rsid w:val="00172F5E"/>
    <w:rsid w:val="00174E32"/>
    <w:rsid w:val="00185B12"/>
    <w:rsid w:val="0018690A"/>
    <w:rsid w:val="001944B6"/>
    <w:rsid w:val="001A0831"/>
    <w:rsid w:val="001A0976"/>
    <w:rsid w:val="001A28DB"/>
    <w:rsid w:val="001A55A9"/>
    <w:rsid w:val="001B7EFF"/>
    <w:rsid w:val="001D4B0D"/>
    <w:rsid w:val="001E7D3C"/>
    <w:rsid w:val="001F041D"/>
    <w:rsid w:val="00200E35"/>
    <w:rsid w:val="002057E1"/>
    <w:rsid w:val="002132A1"/>
    <w:rsid w:val="00232EC5"/>
    <w:rsid w:val="00261487"/>
    <w:rsid w:val="002920A8"/>
    <w:rsid w:val="00295462"/>
    <w:rsid w:val="00296A09"/>
    <w:rsid w:val="002A6487"/>
    <w:rsid w:val="002B469E"/>
    <w:rsid w:val="002B623A"/>
    <w:rsid w:val="002C0419"/>
    <w:rsid w:val="002E35A5"/>
    <w:rsid w:val="002E6F0F"/>
    <w:rsid w:val="003017DF"/>
    <w:rsid w:val="003025BC"/>
    <w:rsid w:val="003109F1"/>
    <w:rsid w:val="0032299A"/>
    <w:rsid w:val="00331DBF"/>
    <w:rsid w:val="00353777"/>
    <w:rsid w:val="003539D6"/>
    <w:rsid w:val="0035693F"/>
    <w:rsid w:val="00361500"/>
    <w:rsid w:val="003624AF"/>
    <w:rsid w:val="00364868"/>
    <w:rsid w:val="00373679"/>
    <w:rsid w:val="0038121A"/>
    <w:rsid w:val="0038401C"/>
    <w:rsid w:val="0039078B"/>
    <w:rsid w:val="003A29A5"/>
    <w:rsid w:val="003C01C9"/>
    <w:rsid w:val="003C160B"/>
    <w:rsid w:val="003D707B"/>
    <w:rsid w:val="003F1B9E"/>
    <w:rsid w:val="00407D67"/>
    <w:rsid w:val="00412B45"/>
    <w:rsid w:val="0043450A"/>
    <w:rsid w:val="00435566"/>
    <w:rsid w:val="00444D6C"/>
    <w:rsid w:val="004531FD"/>
    <w:rsid w:val="00455165"/>
    <w:rsid w:val="00456EB2"/>
    <w:rsid w:val="00461623"/>
    <w:rsid w:val="00466957"/>
    <w:rsid w:val="00470BE2"/>
    <w:rsid w:val="00482FAA"/>
    <w:rsid w:val="00485EC3"/>
    <w:rsid w:val="004A0643"/>
    <w:rsid w:val="004A6273"/>
    <w:rsid w:val="004B5464"/>
    <w:rsid w:val="004C4E48"/>
    <w:rsid w:val="004F12C9"/>
    <w:rsid w:val="004F3726"/>
    <w:rsid w:val="004F5136"/>
    <w:rsid w:val="00500DD6"/>
    <w:rsid w:val="00502DC4"/>
    <w:rsid w:val="00511217"/>
    <w:rsid w:val="00513A37"/>
    <w:rsid w:val="00521538"/>
    <w:rsid w:val="0053159D"/>
    <w:rsid w:val="00540440"/>
    <w:rsid w:val="00543A4B"/>
    <w:rsid w:val="005460E9"/>
    <w:rsid w:val="005912C1"/>
    <w:rsid w:val="005A092A"/>
    <w:rsid w:val="005B1527"/>
    <w:rsid w:val="005C61F8"/>
    <w:rsid w:val="005D4079"/>
    <w:rsid w:val="005F19AD"/>
    <w:rsid w:val="005F2765"/>
    <w:rsid w:val="00605830"/>
    <w:rsid w:val="006066DA"/>
    <w:rsid w:val="006176F9"/>
    <w:rsid w:val="00623775"/>
    <w:rsid w:val="00631F42"/>
    <w:rsid w:val="0063437F"/>
    <w:rsid w:val="00666789"/>
    <w:rsid w:val="006913B0"/>
    <w:rsid w:val="006959C1"/>
    <w:rsid w:val="006E4905"/>
    <w:rsid w:val="006F0471"/>
    <w:rsid w:val="00712FDD"/>
    <w:rsid w:val="00737E3E"/>
    <w:rsid w:val="00743FC9"/>
    <w:rsid w:val="00761A7E"/>
    <w:rsid w:val="00774515"/>
    <w:rsid w:val="007907D3"/>
    <w:rsid w:val="007965E2"/>
    <w:rsid w:val="007A0373"/>
    <w:rsid w:val="007A437B"/>
    <w:rsid w:val="007B3C5E"/>
    <w:rsid w:val="007B6F46"/>
    <w:rsid w:val="007D16CA"/>
    <w:rsid w:val="007F7D4F"/>
    <w:rsid w:val="00806078"/>
    <w:rsid w:val="008153AD"/>
    <w:rsid w:val="008457EC"/>
    <w:rsid w:val="008477EF"/>
    <w:rsid w:val="008521F3"/>
    <w:rsid w:val="0086465E"/>
    <w:rsid w:val="00882275"/>
    <w:rsid w:val="00891164"/>
    <w:rsid w:val="00893364"/>
    <w:rsid w:val="008A1AAD"/>
    <w:rsid w:val="008B1F32"/>
    <w:rsid w:val="008B6715"/>
    <w:rsid w:val="008C1378"/>
    <w:rsid w:val="008C5061"/>
    <w:rsid w:val="008D0730"/>
    <w:rsid w:val="008F70F5"/>
    <w:rsid w:val="00902772"/>
    <w:rsid w:val="00906EFA"/>
    <w:rsid w:val="00914BA1"/>
    <w:rsid w:val="00937730"/>
    <w:rsid w:val="0094338B"/>
    <w:rsid w:val="00950916"/>
    <w:rsid w:val="00954D25"/>
    <w:rsid w:val="0095778F"/>
    <w:rsid w:val="00961018"/>
    <w:rsid w:val="00961D7F"/>
    <w:rsid w:val="009842C7"/>
    <w:rsid w:val="009A7AAD"/>
    <w:rsid w:val="009B1AC7"/>
    <w:rsid w:val="009C535A"/>
    <w:rsid w:val="009D272B"/>
    <w:rsid w:val="009D5DEA"/>
    <w:rsid w:val="009E4F1E"/>
    <w:rsid w:val="009E7427"/>
    <w:rsid w:val="00A31D8E"/>
    <w:rsid w:val="00A36C1D"/>
    <w:rsid w:val="00A447BB"/>
    <w:rsid w:val="00A626DD"/>
    <w:rsid w:val="00A954CE"/>
    <w:rsid w:val="00AA13FC"/>
    <w:rsid w:val="00AB4AD6"/>
    <w:rsid w:val="00AB5523"/>
    <w:rsid w:val="00AC1CCF"/>
    <w:rsid w:val="00AE16CF"/>
    <w:rsid w:val="00AE2659"/>
    <w:rsid w:val="00AE2E51"/>
    <w:rsid w:val="00AE740A"/>
    <w:rsid w:val="00AF123C"/>
    <w:rsid w:val="00B00E4E"/>
    <w:rsid w:val="00B10D00"/>
    <w:rsid w:val="00B251FD"/>
    <w:rsid w:val="00B31B99"/>
    <w:rsid w:val="00B43C30"/>
    <w:rsid w:val="00B65719"/>
    <w:rsid w:val="00B7344A"/>
    <w:rsid w:val="00BA57D2"/>
    <w:rsid w:val="00BB6040"/>
    <w:rsid w:val="00BC71A1"/>
    <w:rsid w:val="00BD303C"/>
    <w:rsid w:val="00C00FEE"/>
    <w:rsid w:val="00C04E18"/>
    <w:rsid w:val="00C07EE3"/>
    <w:rsid w:val="00C10B1A"/>
    <w:rsid w:val="00C12B20"/>
    <w:rsid w:val="00C1632F"/>
    <w:rsid w:val="00C16790"/>
    <w:rsid w:val="00C2011A"/>
    <w:rsid w:val="00C2391F"/>
    <w:rsid w:val="00C23EDB"/>
    <w:rsid w:val="00C2418A"/>
    <w:rsid w:val="00C30432"/>
    <w:rsid w:val="00C37280"/>
    <w:rsid w:val="00C40203"/>
    <w:rsid w:val="00C6435D"/>
    <w:rsid w:val="00C67F69"/>
    <w:rsid w:val="00C763B4"/>
    <w:rsid w:val="00C90268"/>
    <w:rsid w:val="00C958D2"/>
    <w:rsid w:val="00C97710"/>
    <w:rsid w:val="00CA12DB"/>
    <w:rsid w:val="00CB0F7A"/>
    <w:rsid w:val="00CE3123"/>
    <w:rsid w:val="00CE6E83"/>
    <w:rsid w:val="00CE7F75"/>
    <w:rsid w:val="00D0155F"/>
    <w:rsid w:val="00D06EC8"/>
    <w:rsid w:val="00D12407"/>
    <w:rsid w:val="00D20453"/>
    <w:rsid w:val="00D40610"/>
    <w:rsid w:val="00D4123F"/>
    <w:rsid w:val="00D61909"/>
    <w:rsid w:val="00D6195F"/>
    <w:rsid w:val="00D76B9C"/>
    <w:rsid w:val="00DA4C51"/>
    <w:rsid w:val="00DA711C"/>
    <w:rsid w:val="00DD077A"/>
    <w:rsid w:val="00DD0898"/>
    <w:rsid w:val="00DF49FA"/>
    <w:rsid w:val="00DF7731"/>
    <w:rsid w:val="00E125A1"/>
    <w:rsid w:val="00E21C0A"/>
    <w:rsid w:val="00E221AC"/>
    <w:rsid w:val="00E35825"/>
    <w:rsid w:val="00E36033"/>
    <w:rsid w:val="00E36CCA"/>
    <w:rsid w:val="00E4161F"/>
    <w:rsid w:val="00E433FE"/>
    <w:rsid w:val="00E477AA"/>
    <w:rsid w:val="00E50083"/>
    <w:rsid w:val="00E62BB5"/>
    <w:rsid w:val="00E70EE1"/>
    <w:rsid w:val="00E71810"/>
    <w:rsid w:val="00E87057"/>
    <w:rsid w:val="00E92B76"/>
    <w:rsid w:val="00EA10AD"/>
    <w:rsid w:val="00EB3AD8"/>
    <w:rsid w:val="00EB4081"/>
    <w:rsid w:val="00EB6FE0"/>
    <w:rsid w:val="00EC01E1"/>
    <w:rsid w:val="00ED21ED"/>
    <w:rsid w:val="00EE1268"/>
    <w:rsid w:val="00EE252D"/>
    <w:rsid w:val="00EF5C32"/>
    <w:rsid w:val="00F26601"/>
    <w:rsid w:val="00F30BB4"/>
    <w:rsid w:val="00F53CB2"/>
    <w:rsid w:val="00F64CB4"/>
    <w:rsid w:val="00F6681B"/>
    <w:rsid w:val="00F71DDB"/>
    <w:rsid w:val="00F73647"/>
    <w:rsid w:val="00F753DF"/>
    <w:rsid w:val="00F85779"/>
    <w:rsid w:val="00F90EFE"/>
    <w:rsid w:val="00FA0B1B"/>
    <w:rsid w:val="00FA297C"/>
    <w:rsid w:val="00FB0585"/>
    <w:rsid w:val="00FD2BE0"/>
    <w:rsid w:val="00FE0230"/>
    <w:rsid w:val="00FF23CD"/>
    <w:rsid w:val="718C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BE7F6"/>
  <w15:chartTrackingRefBased/>
  <w15:docId w15:val="{C28A88F4-64BA-4439-BFB8-6C1F19751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FC9"/>
  </w:style>
  <w:style w:type="paragraph" w:styleId="Heading1">
    <w:name w:val="heading 1"/>
    <w:basedOn w:val="Normal"/>
    <w:next w:val="Normal"/>
    <w:link w:val="Heading1Char"/>
    <w:uiPriority w:val="9"/>
    <w:qFormat/>
    <w:rsid w:val="00743FC9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FC9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FC9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FC9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FC9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3473C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FC9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3473C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FC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FC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FC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43FC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FC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743FC9"/>
  </w:style>
  <w:style w:type="paragraph" w:styleId="Header">
    <w:name w:val="header"/>
    <w:basedOn w:val="Normal"/>
    <w:link w:val="HeaderChar"/>
    <w:rsid w:val="00743FC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43FC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rsid w:val="00743FC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43FC9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FC9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FC9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FC9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FC9"/>
    <w:rPr>
      <w:rFonts w:asciiTheme="majorHAnsi" w:eastAsiaTheme="majorEastAsia" w:hAnsiTheme="majorHAnsi" w:cstheme="majorBidi"/>
      <w:color w:val="33473C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FC9"/>
    <w:rPr>
      <w:rFonts w:asciiTheme="majorHAnsi" w:eastAsiaTheme="majorEastAsia" w:hAnsiTheme="majorHAnsi" w:cstheme="majorBidi"/>
      <w:i/>
      <w:iCs/>
      <w:color w:val="33473C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F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FC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FC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43FC9"/>
    <w:pPr>
      <w:spacing w:after="200" w:line="240" w:lineRule="auto"/>
    </w:pPr>
    <w:rPr>
      <w:i/>
      <w:iCs/>
      <w:color w:val="455F51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43FC9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3FC9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FC9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743FC9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743FC9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743FC9"/>
    <w:rPr>
      <w:i/>
      <w:iCs/>
      <w:color w:val="auto"/>
    </w:rPr>
  </w:style>
  <w:style w:type="paragraph" w:styleId="NoSpacing">
    <w:name w:val="No Spacing"/>
    <w:uiPriority w:val="1"/>
    <w:qFormat/>
    <w:rsid w:val="00743FC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43FC9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43FC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FC9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FC9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743FC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43FC9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743FC9"/>
    <w:rPr>
      <w:smallCaps/>
      <w:color w:val="404040" w:themeColor="text1" w:themeTint="BF"/>
      <w:u w:val="single" w:color="7F7F7F"/>
    </w:rPr>
  </w:style>
  <w:style w:type="character" w:styleId="IntenseReference">
    <w:name w:val="Intense Reference"/>
    <w:basedOn w:val="DefaultParagraphFont"/>
    <w:uiPriority w:val="32"/>
    <w:qFormat/>
    <w:rsid w:val="00743FC9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743FC9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3FC9"/>
    <w:pPr>
      <w:outlineLvl w:val="9"/>
    </w:pPr>
  </w:style>
  <w:style w:type="table" w:styleId="TableGrid">
    <w:name w:val="Table Grid"/>
    <w:basedOn w:val="TableNormal"/>
    <w:uiPriority w:val="59"/>
    <w:rsid w:val="00743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1">
    <w:name w:val="Grid Table 3 Accent 1"/>
    <w:basedOn w:val="TableNormal"/>
    <w:uiPriority w:val="48"/>
    <w:rsid w:val="00743FC9"/>
    <w:pPr>
      <w:spacing w:after="0" w:line="240" w:lineRule="auto"/>
    </w:p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  <w:tblStylePr w:type="neCell">
      <w:tblPr/>
      <w:tcPr>
        <w:tcBorders>
          <w:bottom w:val="single" w:sz="4" w:space="0" w:color="93D07C" w:themeColor="accent1" w:themeTint="99"/>
        </w:tcBorders>
      </w:tcPr>
    </w:tblStylePr>
    <w:tblStylePr w:type="nwCell">
      <w:tblPr/>
      <w:tcPr>
        <w:tcBorders>
          <w:bottom w:val="single" w:sz="4" w:space="0" w:color="93D07C" w:themeColor="accent1" w:themeTint="99"/>
        </w:tcBorders>
      </w:tcPr>
    </w:tblStylePr>
    <w:tblStylePr w:type="seCell">
      <w:tblPr/>
      <w:tcPr>
        <w:tcBorders>
          <w:top w:val="single" w:sz="4" w:space="0" w:color="93D07C" w:themeColor="accent1" w:themeTint="99"/>
        </w:tcBorders>
      </w:tcPr>
    </w:tblStylePr>
    <w:tblStylePr w:type="swCell">
      <w:tblPr/>
      <w:tcPr>
        <w:tcBorders>
          <w:top w:val="single" w:sz="4" w:space="0" w:color="93D07C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43FC9"/>
    <w:pPr>
      <w:spacing w:after="0" w:line="240" w:lineRule="auto"/>
    </w:pPr>
    <w:tblPr>
      <w:tblStyleRowBandSize w:val="1"/>
      <w:tblStyleColBandSize w:val="1"/>
      <w:tblBorders>
        <w:top w:val="single" w:sz="4" w:space="0" w:color="BADB7D" w:themeColor="accent2" w:themeTint="99"/>
        <w:left w:val="single" w:sz="4" w:space="0" w:color="BADB7D" w:themeColor="accent2" w:themeTint="99"/>
        <w:bottom w:val="single" w:sz="4" w:space="0" w:color="BADB7D" w:themeColor="accent2" w:themeTint="99"/>
        <w:right w:val="single" w:sz="4" w:space="0" w:color="BADB7D" w:themeColor="accent2" w:themeTint="99"/>
        <w:insideH w:val="single" w:sz="4" w:space="0" w:color="BADB7D" w:themeColor="accent2" w:themeTint="99"/>
        <w:insideV w:val="single" w:sz="4" w:space="0" w:color="BADB7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  <w:tblStylePr w:type="neCell">
      <w:tblPr/>
      <w:tcPr>
        <w:tcBorders>
          <w:bottom w:val="single" w:sz="4" w:space="0" w:color="BADB7D" w:themeColor="accent2" w:themeTint="99"/>
        </w:tcBorders>
      </w:tcPr>
    </w:tblStylePr>
    <w:tblStylePr w:type="nwCell">
      <w:tblPr/>
      <w:tcPr>
        <w:tcBorders>
          <w:bottom w:val="single" w:sz="4" w:space="0" w:color="BADB7D" w:themeColor="accent2" w:themeTint="99"/>
        </w:tcBorders>
      </w:tcPr>
    </w:tblStylePr>
    <w:tblStylePr w:type="seCell">
      <w:tblPr/>
      <w:tcPr>
        <w:tcBorders>
          <w:top w:val="single" w:sz="4" w:space="0" w:color="BADB7D" w:themeColor="accent2" w:themeTint="99"/>
        </w:tcBorders>
      </w:tcPr>
    </w:tblStylePr>
    <w:tblStylePr w:type="swCell">
      <w:tblPr/>
      <w:tcPr>
        <w:tcBorders>
          <w:top w:val="single" w:sz="4" w:space="0" w:color="BADB7D" w:themeColor="accent2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743FC9"/>
    <w:pPr>
      <w:spacing w:after="0" w:line="240" w:lineRule="auto"/>
    </w:p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9E39" w:themeColor="accent1"/>
          <w:left w:val="single" w:sz="4" w:space="0" w:color="549E39" w:themeColor="accent1"/>
          <w:bottom w:val="single" w:sz="4" w:space="0" w:color="549E39" w:themeColor="accent1"/>
          <w:right w:val="single" w:sz="4" w:space="0" w:color="549E39" w:themeColor="accent1"/>
          <w:insideH w:val="nil"/>
          <w:insideV w:val="nil"/>
        </w:tcBorders>
        <w:shd w:val="clear" w:color="auto" w:fill="549E39" w:themeFill="accent1"/>
      </w:tcPr>
    </w:tblStylePr>
    <w:tblStylePr w:type="lastRow">
      <w:rPr>
        <w:b/>
        <w:bCs/>
      </w:rPr>
      <w:tblPr/>
      <w:tcPr>
        <w:tcBorders>
          <w:top w:val="double" w:sz="4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743FC9"/>
    <w:pPr>
      <w:spacing w:after="0" w:line="240" w:lineRule="auto"/>
    </w:pPr>
    <w:tblPr>
      <w:tblStyleRowBandSize w:val="1"/>
      <w:tblStyleColBandSize w:val="1"/>
      <w:tblBorders>
        <w:top w:val="single" w:sz="4" w:space="0" w:color="92D2DB" w:themeColor="accent5" w:themeTint="99"/>
        <w:left w:val="single" w:sz="4" w:space="0" w:color="92D2DB" w:themeColor="accent5" w:themeTint="99"/>
        <w:bottom w:val="single" w:sz="4" w:space="0" w:color="92D2DB" w:themeColor="accent5" w:themeTint="99"/>
        <w:right w:val="single" w:sz="4" w:space="0" w:color="92D2DB" w:themeColor="accent5" w:themeTint="99"/>
        <w:insideH w:val="single" w:sz="4" w:space="0" w:color="92D2DB" w:themeColor="accent5" w:themeTint="99"/>
        <w:insideV w:val="single" w:sz="4" w:space="0" w:color="92D2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B5C4" w:themeColor="accent5"/>
          <w:left w:val="single" w:sz="4" w:space="0" w:color="4AB5C4" w:themeColor="accent5"/>
          <w:bottom w:val="single" w:sz="4" w:space="0" w:color="4AB5C4" w:themeColor="accent5"/>
          <w:right w:val="single" w:sz="4" w:space="0" w:color="4AB5C4" w:themeColor="accent5"/>
          <w:insideH w:val="nil"/>
          <w:insideV w:val="nil"/>
        </w:tcBorders>
        <w:shd w:val="clear" w:color="auto" w:fill="4AB5C4" w:themeFill="accent5"/>
      </w:tcPr>
    </w:tblStylePr>
    <w:tblStylePr w:type="lastRow">
      <w:rPr>
        <w:b/>
        <w:bCs/>
      </w:rPr>
      <w:tblPr/>
      <w:tcPr>
        <w:tcBorders>
          <w:top w:val="double" w:sz="4" w:space="0" w:color="4AB5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</w:style>
  <w:style w:type="table" w:styleId="GridTable1Light-Accent1">
    <w:name w:val="Grid Table 1 Light Accent 1"/>
    <w:basedOn w:val="TableNormal"/>
    <w:uiPriority w:val="46"/>
    <w:rsid w:val="00743FC9"/>
    <w:pPr>
      <w:spacing w:after="0" w:line="240" w:lineRule="auto"/>
    </w:pPr>
    <w:tblPr>
      <w:tblStyleRowBandSize w:val="1"/>
      <w:tblStyleColBandSize w:val="1"/>
      <w:tblBorders>
        <w:top w:val="single" w:sz="4" w:space="0" w:color="B7DFA8" w:themeColor="accent1" w:themeTint="66"/>
        <w:left w:val="single" w:sz="4" w:space="0" w:color="B7DFA8" w:themeColor="accent1" w:themeTint="66"/>
        <w:bottom w:val="single" w:sz="4" w:space="0" w:color="B7DFA8" w:themeColor="accent1" w:themeTint="66"/>
        <w:right w:val="single" w:sz="4" w:space="0" w:color="B7DFA8" w:themeColor="accent1" w:themeTint="66"/>
        <w:insideH w:val="single" w:sz="4" w:space="0" w:color="B7DFA8" w:themeColor="accent1" w:themeTint="66"/>
        <w:insideV w:val="single" w:sz="4" w:space="0" w:color="B7DFA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3D0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3D0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7ColourfulAccent1">
    <w:name w:val="List Table 7 Colorful Accent 1"/>
    <w:basedOn w:val="TableNormal"/>
    <w:uiPriority w:val="52"/>
    <w:rsid w:val="00743FC9"/>
    <w:pPr>
      <w:spacing w:after="0" w:line="240" w:lineRule="auto"/>
    </w:pPr>
    <w:rPr>
      <w:color w:val="3E762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49E3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49E3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49E3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49E3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43FC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54044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40440"/>
  </w:style>
  <w:style w:type="paragraph" w:customStyle="1" w:styleId="TableParagraph">
    <w:name w:val="Table Paragraph"/>
    <w:basedOn w:val="Normal"/>
    <w:uiPriority w:val="1"/>
    <w:qFormat/>
    <w:rsid w:val="005404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ListParagraph">
    <w:name w:val="List Paragraph"/>
    <w:basedOn w:val="Normal"/>
    <w:uiPriority w:val="34"/>
    <w:qFormat/>
    <w:rsid w:val="00961018"/>
    <w:pPr>
      <w:ind w:left="720"/>
      <w:contextualSpacing/>
    </w:pPr>
  </w:style>
  <w:style w:type="table" w:styleId="GridTable2-Accent1">
    <w:name w:val="Grid Table 2 Accent 1"/>
    <w:basedOn w:val="TableNormal"/>
    <w:uiPriority w:val="47"/>
    <w:rsid w:val="008477EF"/>
    <w:pPr>
      <w:spacing w:after="0" w:line="240" w:lineRule="auto"/>
    </w:pPr>
    <w:tblPr>
      <w:tblStyleRowBandSize w:val="1"/>
      <w:tblStyleColBandSize w:val="1"/>
      <w:tblBorders>
        <w:top w:val="single" w:sz="2" w:space="0" w:color="93D07C" w:themeColor="accent1" w:themeTint="99"/>
        <w:bottom w:val="single" w:sz="2" w:space="0" w:color="93D07C" w:themeColor="accent1" w:themeTint="99"/>
        <w:insideH w:val="single" w:sz="2" w:space="0" w:color="93D07C" w:themeColor="accent1" w:themeTint="99"/>
        <w:insideV w:val="single" w:sz="2" w:space="0" w:color="93D07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3D07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3D07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paragraph" w:styleId="Revision">
    <w:name w:val="Revision"/>
    <w:hidden/>
    <w:uiPriority w:val="99"/>
    <w:semiHidden/>
    <w:rsid w:val="005A092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0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92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A092A"/>
    <w:rPr>
      <w:color w:val="BA6906" w:themeColor="followedHyperlink"/>
      <w:u w:val="single"/>
    </w:rPr>
  </w:style>
  <w:style w:type="table" w:styleId="GridTable2-Accent2">
    <w:name w:val="Grid Table 2 Accent 2"/>
    <w:basedOn w:val="TableNormal"/>
    <w:uiPriority w:val="47"/>
    <w:rsid w:val="00A31D8E"/>
    <w:pPr>
      <w:spacing w:after="0" w:line="240" w:lineRule="auto"/>
    </w:pPr>
    <w:tblPr>
      <w:tblStyleRowBandSize w:val="1"/>
      <w:tblStyleColBandSize w:val="1"/>
      <w:tblBorders>
        <w:top w:val="single" w:sz="2" w:space="0" w:color="BADB7D" w:themeColor="accent2" w:themeTint="99"/>
        <w:bottom w:val="single" w:sz="2" w:space="0" w:color="BADB7D" w:themeColor="accent2" w:themeTint="99"/>
        <w:insideH w:val="single" w:sz="2" w:space="0" w:color="BADB7D" w:themeColor="accent2" w:themeTint="99"/>
        <w:insideV w:val="single" w:sz="2" w:space="0" w:color="BADB7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DB7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DB7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00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0E35"/>
    <w:pPr>
      <w:spacing w:after="120" w:line="240" w:lineRule="auto"/>
    </w:pPr>
    <w:rPr>
      <w:rFonts w:ascii="Arial" w:eastAsiaTheme="minorHAnsi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0E35"/>
    <w:rPr>
      <w:rFonts w:ascii="Arial" w:eastAsiaTheme="minorHAnsi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07AF"/>
    <w:pPr>
      <w:spacing w:after="160"/>
    </w:pPr>
    <w:rPr>
      <w:rFonts w:asciiTheme="minorHAnsi" w:eastAsiaTheme="minorEastAsia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07AF"/>
    <w:rPr>
      <w:rFonts w:ascii="Arial" w:eastAsiaTheme="minorHAnsi" w:hAnsi="Arial"/>
      <w:b/>
      <w:bCs/>
      <w:sz w:val="20"/>
      <w:szCs w:val="20"/>
    </w:rPr>
  </w:style>
  <w:style w:type="table" w:styleId="TableGridLight">
    <w:name w:val="Grid Table Light"/>
    <w:basedOn w:val="TableNormal"/>
    <w:uiPriority w:val="40"/>
    <w:rsid w:val="008521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6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intranet.sandwell.gov.uk/downloads/file/14361/eqia_template_guidance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.sandwell.gov.uk/housing/policies#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Louis_bebb@sandwell.gov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DA92BBA9F8F54DB86917CBB09BD93C" ma:contentTypeVersion="9" ma:contentTypeDescription="Create a new document." ma:contentTypeScope="" ma:versionID="4927b920e5cae88a72152eaa4dc3fd7f">
  <xsd:schema xmlns:xsd="http://www.w3.org/2001/XMLSchema" xmlns:xs="http://www.w3.org/2001/XMLSchema" xmlns:p="http://schemas.microsoft.com/office/2006/metadata/properties" xmlns:ns3="19c6e743-4844-497e-a9a1-ca5fcab1eb9c" xmlns:ns4="a0eabb36-b49a-471f-a549-1725f5ba2b39" targetNamespace="http://schemas.microsoft.com/office/2006/metadata/properties" ma:root="true" ma:fieldsID="5cf4b0ae5e50774c3b6b720848386ede" ns3:_="" ns4:_="">
    <xsd:import namespace="19c6e743-4844-497e-a9a1-ca5fcab1eb9c"/>
    <xsd:import namespace="a0eabb36-b49a-471f-a549-1725f5ba2b3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6e743-4844-497e-a9a1-ca5fcab1eb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abb36-b49a-471f-a549-1725f5ba2b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B9A8A7-D059-4D62-AEAA-53673EE91A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49F0C3-6A12-478B-8442-E7A0FADE1D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96026B-F6E5-451F-A308-BC2440D16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c6e743-4844-497e-a9a1-ca5fcab1eb9c"/>
    <ds:schemaRef ds:uri="a0eabb36-b49a-471f-a549-1725f5ba2b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D59E9D-F0FF-47AF-86BD-36A0AF07B0C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a4c0f89b-23b9-49eb-a8bf-244fb0a4cffc}" enabled="0" method="" siteId="{a4c0f89b-23b9-49eb-a8bf-244fb0a4cff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1488</Words>
  <Characters>7783</Characters>
  <Application>Microsoft Office Word</Application>
  <DocSecurity>0</DocSecurity>
  <Lines>235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Sandwell Metropolitan Borough Council</Company>
  <LinksUpToDate>false</LinksUpToDate>
  <CharactersWithSpaces>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Koser</dc:creator>
  <cp:lastModifiedBy>Louis Bebb</cp:lastModifiedBy>
  <cp:revision>7</cp:revision>
  <dcterms:created xsi:type="dcterms:W3CDTF">2026-03-18T10:29:00Z</dcterms:created>
  <dcterms:modified xsi:type="dcterms:W3CDTF">2026-03-18T10:34:00Z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0x010100F6DA92BBA9F8F54DB86917CBB09BD93C</vt:lpwstr>
  </property>
</Properties>
</file>