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09"/>
        <w:gridCol w:w="4436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38F782B7" w:rsidR="00513A37" w:rsidRPr="00513A37" w:rsidRDefault="006D35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Tenancy </w:t>
            </w:r>
            <w:r w:rsidR="00A40B5B">
              <w:rPr>
                <w:rFonts w:ascii="Arial" w:hAnsi="Arial" w:cs="Arial"/>
                <w:sz w:val="24"/>
                <w:szCs w:val="24"/>
              </w:rPr>
              <w:t>Sustainment</w:t>
            </w:r>
            <w:r w:rsidR="00C77113">
              <w:rPr>
                <w:rFonts w:ascii="Arial" w:hAnsi="Arial" w:cs="Arial"/>
                <w:sz w:val="24"/>
                <w:szCs w:val="24"/>
              </w:rPr>
              <w:t xml:space="preserve"> Policy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23EBF23A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Jim Brennan</w:t>
            </w:r>
            <w:r w:rsidR="003F1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0EE7C4B2" w:rsidR="00513A37" w:rsidRPr="00743FC9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1ED85476" w:rsidR="00513A37" w:rsidRPr="007965E2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17.03.2026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5622046E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2025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368FD3" w14:textId="77777777" w:rsid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Gov</w:t>
            </w:r>
          </w:p>
          <w:p w14:paraId="07DBE058" w14:textId="77777777" w:rsidR="006E4905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CA0FB" w14:textId="77777777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purpose of the Tenancy Sustainment Policy is to outline Sandwell Council’s approach to supporting residents in managing and maintaining their council tenancies successfully.</w:t>
            </w:r>
          </w:p>
          <w:p w14:paraId="4DB822F6" w14:textId="77777777" w:rsidR="00A40B5B" w:rsidRDefault="00A40B5B" w:rsidP="00A40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86B45" w14:textId="697F24EA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policy to:</w:t>
            </w:r>
          </w:p>
          <w:p w14:paraId="2BD7DE62" w14:textId="77777777" w:rsidR="00A40B5B" w:rsidRPr="00A40B5B" w:rsidRDefault="00A40B5B" w:rsidP="00A40B5B">
            <w:pPr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Prevent tenancy breakdowns, abandonment, or early termination</w:t>
            </w:r>
          </w:p>
          <w:p w14:paraId="137B156F" w14:textId="77777777" w:rsidR="00A40B5B" w:rsidRPr="00A40B5B" w:rsidRDefault="00A40B5B" w:rsidP="00A40B5B">
            <w:pPr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Provide tailored support to vulnerable households</w:t>
            </w:r>
          </w:p>
          <w:p w14:paraId="73F2049F" w14:textId="77777777" w:rsidR="00A40B5B" w:rsidRPr="00A40B5B" w:rsidRDefault="00A40B5B" w:rsidP="00A40B5B">
            <w:pPr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Reduce the risk of homelessness</w:t>
            </w:r>
          </w:p>
          <w:p w14:paraId="26A84049" w14:textId="77777777" w:rsidR="00A40B5B" w:rsidRPr="00A40B5B" w:rsidRDefault="00A40B5B" w:rsidP="00A40B5B">
            <w:pPr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Ensure residents have access to advocacy, advice, and partner services to sustain their tenancies</w:t>
            </w:r>
          </w:p>
          <w:p w14:paraId="24754DBB" w14:textId="3F73B4D4" w:rsidR="00DA711C" w:rsidRPr="00D76B9C" w:rsidRDefault="00DA711C" w:rsidP="00A40B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25988ED7" w14:textId="77777777" w:rsidR="00200E35" w:rsidRDefault="00200E35" w:rsidP="008521F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A3C66B8" w14:textId="77777777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Evidence informing this policy includes:</w:t>
            </w:r>
          </w:p>
          <w:p w14:paraId="1A3D5C57" w14:textId="77777777" w:rsidR="00A40B5B" w:rsidRPr="00A40B5B" w:rsidRDefault="00A40B5B" w:rsidP="00A40B5B">
            <w:pPr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Operational experience from the Tenancy Management and Income Management Teams</w:t>
            </w:r>
          </w:p>
          <w:p w14:paraId="3F0C31A0" w14:textId="77777777" w:rsidR="00A40B5B" w:rsidRPr="00A40B5B" w:rsidRDefault="00A40B5B" w:rsidP="00A40B5B">
            <w:pPr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Local and national housing strategies, including the Black Country Tenancy Strategy 2021</w:t>
            </w:r>
          </w:p>
          <w:p w14:paraId="51D88D8F" w14:textId="77777777" w:rsidR="00A40B5B" w:rsidRPr="00A40B5B" w:rsidRDefault="00A40B5B" w:rsidP="00A40B5B">
            <w:pPr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Relevant legislation: Localism Act 2011, Housing Act 2004, Homelessness Act 2002, Welfare Reform Act 2012, Equality Act 2010, Anti-Social Behaviour Acts 2003–2015</w:t>
            </w:r>
          </w:p>
          <w:p w14:paraId="7BBB76E5" w14:textId="77777777" w:rsidR="00A40B5B" w:rsidRPr="00A40B5B" w:rsidRDefault="00A40B5B" w:rsidP="00A40B5B">
            <w:pPr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Feedback from tenants and stakeholders on tenancy support needs</w:t>
            </w:r>
          </w:p>
          <w:p w14:paraId="61CD2820" w14:textId="77777777" w:rsidR="00A40B5B" w:rsidRPr="00A40B5B" w:rsidRDefault="00A40B5B" w:rsidP="00A40B5B">
            <w:pPr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Service-level performance data and tenancy sustainment outcomes</w:t>
            </w:r>
          </w:p>
          <w:p w14:paraId="16893410" w14:textId="77777777" w:rsidR="00A40B5B" w:rsidRPr="00A40B5B" w:rsidRDefault="00A40B5B" w:rsidP="00A40B5B">
            <w:pPr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Reviews of failed tenancies and tenancy breakdowns to identify common risk factors</w:t>
            </w:r>
          </w:p>
          <w:p w14:paraId="6648F1B4" w14:textId="14B662F6" w:rsidR="008521F3" w:rsidRPr="008521F3" w:rsidRDefault="008521F3" w:rsidP="00A40B5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0DAB9182" w14:textId="77777777" w:rsidR="00566485" w:rsidRPr="00A40B5B" w:rsidRDefault="00566485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571C4F8" w14:textId="77777777" w:rsidR="00A40B5B" w:rsidRPr="00A40B5B" w:rsidRDefault="00A40B5B" w:rsidP="00A40B5B">
            <w:pPr>
              <w:rPr>
                <w:rFonts w:ascii="Arial" w:hAnsi="Arial" w:cs="Arial"/>
                <w:sz w:val="24"/>
                <w:szCs w:val="24"/>
              </w:rPr>
            </w:pPr>
            <w:r w:rsidRPr="00A40B5B">
              <w:rPr>
                <w:rFonts w:ascii="Arial" w:hAnsi="Arial" w:cs="Arial"/>
                <w:sz w:val="24"/>
                <w:szCs w:val="24"/>
              </w:rPr>
              <w:t>Consultation and engagement were conducted with:</w:t>
            </w:r>
          </w:p>
          <w:p w14:paraId="589E4C76" w14:textId="77777777" w:rsidR="00A40B5B" w:rsidRPr="00A40B5B" w:rsidRDefault="00A40B5B" w:rsidP="00A40B5B">
            <w:pPr>
              <w:numPr>
                <w:ilvl w:val="0"/>
                <w:numId w:val="2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Residents via online and in-person feedback sessions</w:t>
            </w:r>
          </w:p>
          <w:p w14:paraId="4BE83A0F" w14:textId="77777777" w:rsidR="00A40B5B" w:rsidRPr="00A40B5B" w:rsidRDefault="00A40B5B" w:rsidP="00A40B5B">
            <w:pPr>
              <w:numPr>
                <w:ilvl w:val="0"/>
                <w:numId w:val="2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Tenancy Management, Income Management, and Housing Solutions teams</w:t>
            </w:r>
          </w:p>
          <w:p w14:paraId="27084092" w14:textId="77777777" w:rsidR="00A40B5B" w:rsidRPr="00A40B5B" w:rsidRDefault="00A40B5B" w:rsidP="00A40B5B">
            <w:pPr>
              <w:numPr>
                <w:ilvl w:val="0"/>
                <w:numId w:val="2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Partner organisations such as West Midlands Police, DWP, social care, health professionals, and local charities</w:t>
            </w:r>
          </w:p>
          <w:p w14:paraId="0437F183" w14:textId="77777777" w:rsidR="00A40B5B" w:rsidRDefault="00A40B5B" w:rsidP="00A40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1E2D5" w14:textId="3C4D8018" w:rsidR="00A40B5B" w:rsidRPr="00A40B5B" w:rsidRDefault="00A40B5B" w:rsidP="00A40B5B">
            <w:pPr>
              <w:rPr>
                <w:rFonts w:ascii="Arial" w:hAnsi="Arial" w:cs="Arial"/>
                <w:sz w:val="24"/>
                <w:szCs w:val="24"/>
              </w:rPr>
            </w:pPr>
            <w:r w:rsidRPr="00A40B5B">
              <w:rPr>
                <w:rFonts w:ascii="Arial" w:hAnsi="Arial" w:cs="Arial"/>
                <w:sz w:val="24"/>
                <w:szCs w:val="24"/>
              </w:rPr>
              <w:t>Key findings from consultation:</w:t>
            </w:r>
          </w:p>
          <w:p w14:paraId="1787A4ED" w14:textId="77777777" w:rsidR="00A40B5B" w:rsidRPr="00A40B5B" w:rsidRDefault="00A40B5B" w:rsidP="00A40B5B">
            <w:pPr>
              <w:numPr>
                <w:ilvl w:val="0"/>
                <w:numId w:val="2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 for proactive and early intervention services</w:t>
            </w:r>
          </w:p>
          <w:p w14:paraId="49CEDDA2" w14:textId="77777777" w:rsidR="00A40B5B" w:rsidRPr="00A40B5B" w:rsidRDefault="00A40B5B" w:rsidP="00A40B5B">
            <w:pPr>
              <w:numPr>
                <w:ilvl w:val="0"/>
                <w:numId w:val="2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Importance of accessible, clear communication and guidance for tenants</w:t>
            </w:r>
          </w:p>
          <w:p w14:paraId="20196FE9" w14:textId="77777777" w:rsidR="00A40B5B" w:rsidRPr="00A40B5B" w:rsidRDefault="00A40B5B" w:rsidP="00A40B5B">
            <w:pPr>
              <w:numPr>
                <w:ilvl w:val="0"/>
                <w:numId w:val="2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Need for partnership working to support vulnerable households</w:t>
            </w:r>
          </w:p>
          <w:p w14:paraId="0AE7123E" w14:textId="77777777" w:rsidR="00A40B5B" w:rsidRPr="00A40B5B" w:rsidRDefault="00A40B5B" w:rsidP="00A40B5B">
            <w:pPr>
              <w:numPr>
                <w:ilvl w:val="0"/>
                <w:numId w:val="29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Demand for reasonable adjustments for residents with additional needs</w:t>
            </w:r>
          </w:p>
          <w:p w14:paraId="2FACC7AF" w14:textId="77777777" w:rsidR="00A40B5B" w:rsidRDefault="00A40B5B" w:rsidP="00A40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38AC5" w14:textId="7138EB6E" w:rsidR="00A40B5B" w:rsidRPr="00A40B5B" w:rsidRDefault="00A40B5B" w:rsidP="00A40B5B">
            <w:pPr>
              <w:rPr>
                <w:rFonts w:ascii="Arial" w:hAnsi="Arial" w:cs="Arial"/>
                <w:sz w:val="24"/>
                <w:szCs w:val="24"/>
              </w:rPr>
            </w:pPr>
            <w:r w:rsidRPr="00A40B5B">
              <w:rPr>
                <w:rFonts w:ascii="Arial" w:hAnsi="Arial" w:cs="Arial"/>
                <w:sz w:val="24"/>
                <w:szCs w:val="24"/>
              </w:rPr>
              <w:t>Changes following consultation:</w:t>
            </w:r>
          </w:p>
          <w:p w14:paraId="4BDF94E3" w14:textId="77777777" w:rsidR="00A40B5B" w:rsidRPr="00A40B5B" w:rsidRDefault="00A40B5B" w:rsidP="00A40B5B">
            <w:pPr>
              <w:numPr>
                <w:ilvl w:val="0"/>
                <w:numId w:val="3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Strengthened approach to proactive home checks and early intervention</w:t>
            </w:r>
          </w:p>
          <w:p w14:paraId="5B5FA2D4" w14:textId="77777777" w:rsidR="00A40B5B" w:rsidRPr="00A40B5B" w:rsidRDefault="00A40B5B" w:rsidP="00A40B5B">
            <w:pPr>
              <w:numPr>
                <w:ilvl w:val="0"/>
                <w:numId w:val="3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Expanded guidance on partnership working and support services</w:t>
            </w:r>
          </w:p>
          <w:p w14:paraId="7EF67B19" w14:textId="77777777" w:rsidR="00A40B5B" w:rsidRPr="00A40B5B" w:rsidRDefault="00A40B5B" w:rsidP="00A40B5B">
            <w:pPr>
              <w:numPr>
                <w:ilvl w:val="0"/>
                <w:numId w:val="3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Inclusion of ST*R practice model principles (Strengths-based, Trauma-informed, Relationship-based)</w:t>
            </w:r>
          </w:p>
          <w:p w14:paraId="50DD775A" w14:textId="77777777" w:rsidR="00A40B5B" w:rsidRPr="00A40B5B" w:rsidRDefault="00A40B5B" w:rsidP="00A40B5B">
            <w:pPr>
              <w:numPr>
                <w:ilvl w:val="0"/>
                <w:numId w:val="30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Clarification of reasonable adjustments for equality and accessibility</w:t>
            </w:r>
          </w:p>
          <w:p w14:paraId="6C35265D" w14:textId="77777777" w:rsidR="00A40B5B" w:rsidRPr="00A40B5B" w:rsidRDefault="00A40B5B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4969F6DD" w14:textId="77777777" w:rsidR="009E7427" w:rsidRPr="002D74E2" w:rsidRDefault="009E7427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14C87129" w14:textId="3C65F3C0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</w:t>
            </w: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he policy promotes fairness and equitable access to tenancy support, with neutral or positive impact across all protected characteristics.</w:t>
            </w:r>
          </w:p>
          <w:p w14:paraId="218060DC" w14:textId="77777777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68A9F3AE" w14:textId="77777777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Key considerations:</w:t>
            </w:r>
          </w:p>
          <w:p w14:paraId="5AF6467B" w14:textId="77777777" w:rsidR="00A40B5B" w:rsidRPr="00A40B5B" w:rsidRDefault="00A40B5B" w:rsidP="00A40B5B">
            <w:pPr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Age, disability, race, religion or belief, sex, sexual orientation, gender reassignment, pregnancy and maternity</w:t>
            </w:r>
          </w:p>
          <w:p w14:paraId="34FAC895" w14:textId="77777777" w:rsidR="00A40B5B" w:rsidRPr="00A40B5B" w:rsidRDefault="00A40B5B" w:rsidP="00A40B5B">
            <w:pPr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Low-income households and vulnerable tenants</w:t>
            </w:r>
          </w:p>
          <w:p w14:paraId="7B9A61DB" w14:textId="77777777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13EDC530" w14:textId="5510ABC4" w:rsidR="00A40B5B" w:rsidRPr="00A40B5B" w:rsidRDefault="00A40B5B" w:rsidP="00A40B5B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promote positive impact:</w:t>
            </w:r>
          </w:p>
          <w:p w14:paraId="23B279BD" w14:textId="77777777" w:rsidR="00A40B5B" w:rsidRPr="00A40B5B" w:rsidRDefault="00A40B5B" w:rsidP="00A40B5B">
            <w:pPr>
              <w:numPr>
                <w:ilvl w:val="0"/>
                <w:numId w:val="3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Reasonable adjustments for residents with disabilities or additional support needs</w:t>
            </w:r>
          </w:p>
          <w:p w14:paraId="10F4FD16" w14:textId="77777777" w:rsidR="00A40B5B" w:rsidRPr="00A40B5B" w:rsidRDefault="00A40B5B" w:rsidP="00A40B5B">
            <w:pPr>
              <w:numPr>
                <w:ilvl w:val="0"/>
                <w:numId w:val="3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Accessible communication, alternative formats, and digital accessibility</w:t>
            </w:r>
          </w:p>
          <w:p w14:paraId="219DFC07" w14:textId="77777777" w:rsidR="00A40B5B" w:rsidRPr="00A40B5B" w:rsidRDefault="00A40B5B" w:rsidP="00A40B5B">
            <w:pPr>
              <w:numPr>
                <w:ilvl w:val="0"/>
                <w:numId w:val="3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Staff training in equality, diversity, trauma-informed practice, and strengths-based support</w:t>
            </w:r>
          </w:p>
          <w:p w14:paraId="7C195532" w14:textId="221421D0" w:rsidR="002D74E2" w:rsidRPr="002D74E2" w:rsidRDefault="002D74E2" w:rsidP="00A40B5B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55"/>
        <w:gridCol w:w="1450"/>
        <w:gridCol w:w="4985"/>
        <w:gridCol w:w="3672"/>
        <w:gridCol w:w="2364"/>
      </w:tblGrid>
      <w:tr w:rsidR="00A40B5B" w:rsidRPr="00A40B5B" w14:paraId="33920C57" w14:textId="77777777" w:rsidTr="00A40B5B">
        <w:tc>
          <w:tcPr>
            <w:tcW w:w="0" w:type="auto"/>
            <w:hideMark/>
          </w:tcPr>
          <w:p w14:paraId="79B2445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Reviewed Characteristic</w:t>
            </w:r>
          </w:p>
        </w:tc>
        <w:tc>
          <w:tcPr>
            <w:tcW w:w="0" w:type="auto"/>
            <w:hideMark/>
          </w:tcPr>
          <w:p w14:paraId="46F3BC94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Impact (P/N/Ne)</w:t>
            </w:r>
          </w:p>
        </w:tc>
        <w:tc>
          <w:tcPr>
            <w:tcW w:w="0" w:type="auto"/>
            <w:hideMark/>
          </w:tcPr>
          <w:p w14:paraId="0F965C0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Details of Impact</w:t>
            </w:r>
          </w:p>
        </w:tc>
        <w:tc>
          <w:tcPr>
            <w:tcW w:w="0" w:type="auto"/>
            <w:hideMark/>
          </w:tcPr>
          <w:p w14:paraId="1654248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Actions to Promote Positive Impact</w:t>
            </w:r>
          </w:p>
        </w:tc>
        <w:tc>
          <w:tcPr>
            <w:tcW w:w="0" w:type="auto"/>
            <w:hideMark/>
          </w:tcPr>
          <w:p w14:paraId="3508F454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 / Timescale</w:t>
            </w:r>
          </w:p>
        </w:tc>
      </w:tr>
      <w:tr w:rsidR="00A40B5B" w:rsidRPr="00A40B5B" w14:paraId="0B3BA4AF" w14:textId="77777777" w:rsidTr="00A40B5B">
        <w:tc>
          <w:tcPr>
            <w:tcW w:w="0" w:type="auto"/>
            <w:hideMark/>
          </w:tcPr>
          <w:p w14:paraId="04F02692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0C047507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220A33AF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Ensures support for young and older tenants at risk of tenancy breakdown.</w:t>
            </w:r>
          </w:p>
        </w:tc>
        <w:tc>
          <w:tcPr>
            <w:tcW w:w="0" w:type="auto"/>
            <w:hideMark/>
          </w:tcPr>
          <w:p w14:paraId="7C6D8581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sustainment outcomes by age group.</w:t>
            </w:r>
          </w:p>
        </w:tc>
        <w:tc>
          <w:tcPr>
            <w:tcW w:w="0" w:type="auto"/>
            <w:hideMark/>
          </w:tcPr>
          <w:p w14:paraId="10A7AA44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Ongoing</w:t>
            </w:r>
          </w:p>
        </w:tc>
      </w:tr>
      <w:tr w:rsidR="00A40B5B" w:rsidRPr="00A40B5B" w14:paraId="1BF29FCD" w14:textId="77777777" w:rsidTr="00A40B5B">
        <w:tc>
          <w:tcPr>
            <w:tcW w:w="0" w:type="auto"/>
            <w:hideMark/>
          </w:tcPr>
          <w:p w14:paraId="0A2986F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Disability</w:t>
            </w:r>
          </w:p>
        </w:tc>
        <w:tc>
          <w:tcPr>
            <w:tcW w:w="0" w:type="auto"/>
            <w:hideMark/>
          </w:tcPr>
          <w:p w14:paraId="762BB72D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061F2672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support and reasonable adjustments help disabled residents sustain tenancies.</w:t>
            </w:r>
          </w:p>
        </w:tc>
        <w:tc>
          <w:tcPr>
            <w:tcW w:w="0" w:type="auto"/>
            <w:hideMark/>
          </w:tcPr>
          <w:p w14:paraId="7412A8DF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 accessible formats, home visits, and assistive support.</w:t>
            </w:r>
          </w:p>
        </w:tc>
        <w:tc>
          <w:tcPr>
            <w:tcW w:w="0" w:type="auto"/>
            <w:hideMark/>
          </w:tcPr>
          <w:p w14:paraId="0AE55B77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Ongoing</w:t>
            </w:r>
          </w:p>
        </w:tc>
      </w:tr>
      <w:tr w:rsidR="00A40B5B" w:rsidRPr="00A40B5B" w14:paraId="7B90F999" w14:textId="77777777" w:rsidTr="00A40B5B">
        <w:tc>
          <w:tcPr>
            <w:tcW w:w="0" w:type="auto"/>
            <w:hideMark/>
          </w:tcPr>
          <w:p w14:paraId="45E93E75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Gender Reassignment</w:t>
            </w:r>
          </w:p>
        </w:tc>
        <w:tc>
          <w:tcPr>
            <w:tcW w:w="0" w:type="auto"/>
            <w:hideMark/>
          </w:tcPr>
          <w:p w14:paraId="200DF72E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52D0700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Policy applies equally to all residents.</w:t>
            </w:r>
          </w:p>
        </w:tc>
        <w:tc>
          <w:tcPr>
            <w:tcW w:w="0" w:type="auto"/>
            <w:hideMark/>
          </w:tcPr>
          <w:p w14:paraId="2166D852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Maintain inclusivity in staff training and communication.</w:t>
            </w:r>
          </w:p>
        </w:tc>
        <w:tc>
          <w:tcPr>
            <w:tcW w:w="0" w:type="auto"/>
            <w:hideMark/>
          </w:tcPr>
          <w:p w14:paraId="01858D7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Annual</w:t>
            </w:r>
          </w:p>
        </w:tc>
      </w:tr>
      <w:tr w:rsidR="00A40B5B" w:rsidRPr="00A40B5B" w14:paraId="609B851F" w14:textId="77777777" w:rsidTr="00A40B5B">
        <w:tc>
          <w:tcPr>
            <w:tcW w:w="0" w:type="auto"/>
            <w:hideMark/>
          </w:tcPr>
          <w:p w14:paraId="03C46DF4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Marriage and Civil Partnership</w:t>
            </w:r>
          </w:p>
        </w:tc>
        <w:tc>
          <w:tcPr>
            <w:tcW w:w="0" w:type="auto"/>
            <w:hideMark/>
          </w:tcPr>
          <w:p w14:paraId="21BAE2F7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19A1CF7C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policy applies to all households.</w:t>
            </w:r>
          </w:p>
        </w:tc>
        <w:tc>
          <w:tcPr>
            <w:tcW w:w="0" w:type="auto"/>
            <w:hideMark/>
          </w:tcPr>
          <w:p w14:paraId="6FA192E6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Review policy fairness periodically.</w:t>
            </w:r>
          </w:p>
        </w:tc>
        <w:tc>
          <w:tcPr>
            <w:tcW w:w="0" w:type="auto"/>
            <w:hideMark/>
          </w:tcPr>
          <w:p w14:paraId="248D6D01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Annual</w:t>
            </w:r>
          </w:p>
        </w:tc>
      </w:tr>
      <w:tr w:rsidR="00A40B5B" w:rsidRPr="00A40B5B" w14:paraId="35CA14EE" w14:textId="77777777" w:rsidTr="00A40B5B">
        <w:tc>
          <w:tcPr>
            <w:tcW w:w="0" w:type="auto"/>
            <w:hideMark/>
          </w:tcPr>
          <w:p w14:paraId="494ED43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Pregnancy and Maternity</w:t>
            </w:r>
          </w:p>
        </w:tc>
        <w:tc>
          <w:tcPr>
            <w:tcW w:w="0" w:type="auto"/>
            <w:hideMark/>
          </w:tcPr>
          <w:p w14:paraId="7030600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0ADFE347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Support for families prevents tenancy breakdown during maternity/pregnancy.</w:t>
            </w:r>
          </w:p>
        </w:tc>
        <w:tc>
          <w:tcPr>
            <w:tcW w:w="0" w:type="auto"/>
            <w:hideMark/>
          </w:tcPr>
          <w:p w14:paraId="4A1ED743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Early intervention and welfare advice.</w:t>
            </w:r>
          </w:p>
        </w:tc>
        <w:tc>
          <w:tcPr>
            <w:tcW w:w="0" w:type="auto"/>
            <w:hideMark/>
          </w:tcPr>
          <w:p w14:paraId="1C34EF3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Ongoing</w:t>
            </w:r>
          </w:p>
        </w:tc>
      </w:tr>
      <w:tr w:rsidR="00A40B5B" w:rsidRPr="00A40B5B" w14:paraId="05FD6D90" w14:textId="77777777" w:rsidTr="00A40B5B">
        <w:tc>
          <w:tcPr>
            <w:tcW w:w="0" w:type="auto"/>
            <w:hideMark/>
          </w:tcPr>
          <w:p w14:paraId="2491C348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0" w:type="auto"/>
            <w:hideMark/>
          </w:tcPr>
          <w:p w14:paraId="06FD6C5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4330F3A8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Equitable access to tenancy support across all communities.</w:t>
            </w:r>
          </w:p>
        </w:tc>
        <w:tc>
          <w:tcPr>
            <w:tcW w:w="0" w:type="auto"/>
            <w:hideMark/>
          </w:tcPr>
          <w:p w14:paraId="48004F85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for racial disparities in sustainment outcomes.</w:t>
            </w:r>
          </w:p>
        </w:tc>
        <w:tc>
          <w:tcPr>
            <w:tcW w:w="0" w:type="auto"/>
            <w:hideMark/>
          </w:tcPr>
          <w:p w14:paraId="4EF772D6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Ongoing</w:t>
            </w:r>
          </w:p>
        </w:tc>
      </w:tr>
      <w:tr w:rsidR="00A40B5B" w:rsidRPr="00A40B5B" w14:paraId="2372A53A" w14:textId="77777777" w:rsidTr="00A40B5B">
        <w:tc>
          <w:tcPr>
            <w:tcW w:w="0" w:type="auto"/>
            <w:hideMark/>
          </w:tcPr>
          <w:p w14:paraId="6660DD6A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Religion or Belief</w:t>
            </w:r>
          </w:p>
        </w:tc>
        <w:tc>
          <w:tcPr>
            <w:tcW w:w="0" w:type="auto"/>
            <w:hideMark/>
          </w:tcPr>
          <w:p w14:paraId="2D1B1CE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042F9066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policy applies to all residents.</w:t>
            </w:r>
          </w:p>
        </w:tc>
        <w:tc>
          <w:tcPr>
            <w:tcW w:w="0" w:type="auto"/>
            <w:hideMark/>
          </w:tcPr>
          <w:p w14:paraId="2FC3566C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Reinforce equality in staff training.</w:t>
            </w:r>
          </w:p>
        </w:tc>
        <w:tc>
          <w:tcPr>
            <w:tcW w:w="0" w:type="auto"/>
            <w:hideMark/>
          </w:tcPr>
          <w:p w14:paraId="73D73E01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Annual</w:t>
            </w:r>
          </w:p>
        </w:tc>
      </w:tr>
      <w:tr w:rsidR="00A40B5B" w:rsidRPr="00A40B5B" w14:paraId="60D4D12E" w14:textId="77777777" w:rsidTr="00A40B5B">
        <w:tc>
          <w:tcPr>
            <w:tcW w:w="0" w:type="auto"/>
            <w:hideMark/>
          </w:tcPr>
          <w:p w14:paraId="0039551A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0" w:type="auto"/>
            <w:hideMark/>
          </w:tcPr>
          <w:p w14:paraId="32826E4F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50CE9874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Neutral </w:t>
            </w:r>
            <w:proofErr w:type="gramStart"/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impact;</w:t>
            </w:r>
            <w:proofErr w:type="gramEnd"/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support applies to all tenants.</w:t>
            </w:r>
          </w:p>
        </w:tc>
        <w:tc>
          <w:tcPr>
            <w:tcW w:w="0" w:type="auto"/>
            <w:hideMark/>
          </w:tcPr>
          <w:p w14:paraId="20BB7482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service provision for gender fairness.</w:t>
            </w:r>
          </w:p>
        </w:tc>
        <w:tc>
          <w:tcPr>
            <w:tcW w:w="0" w:type="auto"/>
            <w:hideMark/>
          </w:tcPr>
          <w:p w14:paraId="527154F3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Annual</w:t>
            </w:r>
          </w:p>
        </w:tc>
      </w:tr>
      <w:tr w:rsidR="00A40B5B" w:rsidRPr="00A40B5B" w14:paraId="7DDE2FC0" w14:textId="77777777" w:rsidTr="00A40B5B">
        <w:tc>
          <w:tcPr>
            <w:tcW w:w="0" w:type="auto"/>
            <w:hideMark/>
          </w:tcPr>
          <w:p w14:paraId="5F69C8EC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Sexual Orientation</w:t>
            </w:r>
          </w:p>
        </w:tc>
        <w:tc>
          <w:tcPr>
            <w:tcW w:w="0" w:type="auto"/>
            <w:hideMark/>
          </w:tcPr>
          <w:p w14:paraId="784DDF32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5E787CB8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Neutral </w:t>
            </w:r>
            <w:proofErr w:type="gramStart"/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impact;</w:t>
            </w:r>
            <w:proofErr w:type="gramEnd"/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policy applies to all tenants.</w:t>
            </w:r>
          </w:p>
        </w:tc>
        <w:tc>
          <w:tcPr>
            <w:tcW w:w="0" w:type="auto"/>
            <w:hideMark/>
          </w:tcPr>
          <w:p w14:paraId="4F558CEA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Include LGBTQ+ awareness in staff training.</w:t>
            </w:r>
          </w:p>
        </w:tc>
        <w:tc>
          <w:tcPr>
            <w:tcW w:w="0" w:type="auto"/>
            <w:hideMark/>
          </w:tcPr>
          <w:p w14:paraId="200BC055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Annual</w:t>
            </w:r>
          </w:p>
        </w:tc>
      </w:tr>
      <w:tr w:rsidR="00A40B5B" w:rsidRPr="00A40B5B" w14:paraId="55B25EA2" w14:textId="77777777" w:rsidTr="00A40B5B">
        <w:tc>
          <w:tcPr>
            <w:tcW w:w="0" w:type="auto"/>
            <w:hideMark/>
          </w:tcPr>
          <w:p w14:paraId="4FDAE5C4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Carer</w:t>
            </w:r>
          </w:p>
        </w:tc>
        <w:tc>
          <w:tcPr>
            <w:tcW w:w="0" w:type="auto"/>
            <w:hideMark/>
          </w:tcPr>
          <w:p w14:paraId="1BAD645A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65EF837F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Carers receive support where tenancy management may affect dependents.</w:t>
            </w:r>
          </w:p>
        </w:tc>
        <w:tc>
          <w:tcPr>
            <w:tcW w:w="0" w:type="auto"/>
            <w:hideMark/>
          </w:tcPr>
          <w:p w14:paraId="30947ED2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Assess household needs including carers in interventions.</w:t>
            </w:r>
          </w:p>
        </w:tc>
        <w:tc>
          <w:tcPr>
            <w:tcW w:w="0" w:type="auto"/>
            <w:hideMark/>
          </w:tcPr>
          <w:p w14:paraId="4BD21668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Ongoing</w:t>
            </w:r>
          </w:p>
        </w:tc>
      </w:tr>
      <w:tr w:rsidR="00A40B5B" w:rsidRPr="00A40B5B" w14:paraId="02B5CDE3" w14:textId="77777777" w:rsidTr="00A40B5B">
        <w:tc>
          <w:tcPr>
            <w:tcW w:w="0" w:type="auto"/>
            <w:hideMark/>
          </w:tcPr>
          <w:p w14:paraId="36E5584D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Low Income Groups</w:t>
            </w:r>
          </w:p>
        </w:tc>
        <w:tc>
          <w:tcPr>
            <w:tcW w:w="0" w:type="auto"/>
            <w:hideMark/>
          </w:tcPr>
          <w:p w14:paraId="17794795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22BBEF28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Protects housing stability for financially vulnerable tenants.</w:t>
            </w:r>
          </w:p>
        </w:tc>
        <w:tc>
          <w:tcPr>
            <w:tcW w:w="0" w:type="auto"/>
            <w:hideMark/>
          </w:tcPr>
          <w:p w14:paraId="1ED284B6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income management and benefit support.</w:t>
            </w:r>
          </w:p>
        </w:tc>
        <w:tc>
          <w:tcPr>
            <w:tcW w:w="0" w:type="auto"/>
            <w:hideMark/>
          </w:tcPr>
          <w:p w14:paraId="0D39EFEB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Income Management / Ongoing</w:t>
            </w:r>
          </w:p>
        </w:tc>
      </w:tr>
      <w:tr w:rsidR="00A40B5B" w:rsidRPr="00A40B5B" w14:paraId="7F6CB1BD" w14:textId="77777777" w:rsidTr="00A40B5B">
        <w:tc>
          <w:tcPr>
            <w:tcW w:w="0" w:type="auto"/>
            <w:hideMark/>
          </w:tcPr>
          <w:p w14:paraId="13A823D5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Veterans / Armed Forces Community</w:t>
            </w:r>
          </w:p>
        </w:tc>
        <w:tc>
          <w:tcPr>
            <w:tcW w:w="0" w:type="auto"/>
            <w:hideMark/>
          </w:tcPr>
          <w:p w14:paraId="347355DC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47B19B3C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policy ensures equitable support.</w:t>
            </w:r>
          </w:p>
        </w:tc>
        <w:tc>
          <w:tcPr>
            <w:tcW w:w="0" w:type="auto"/>
            <w:hideMark/>
          </w:tcPr>
          <w:p w14:paraId="039D1D2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for equality of access.</w:t>
            </w:r>
          </w:p>
        </w:tc>
        <w:tc>
          <w:tcPr>
            <w:tcW w:w="0" w:type="auto"/>
            <w:hideMark/>
          </w:tcPr>
          <w:p w14:paraId="3D72FD50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Annual</w:t>
            </w:r>
          </w:p>
        </w:tc>
      </w:tr>
      <w:tr w:rsidR="00A40B5B" w:rsidRPr="00A40B5B" w14:paraId="68AF6FFB" w14:textId="77777777" w:rsidTr="00A40B5B">
        <w:tc>
          <w:tcPr>
            <w:tcW w:w="0" w:type="auto"/>
            <w:hideMark/>
          </w:tcPr>
          <w:p w14:paraId="07EB8B0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Other (e.g., vulnerable households)</w:t>
            </w:r>
          </w:p>
        </w:tc>
        <w:tc>
          <w:tcPr>
            <w:tcW w:w="0" w:type="auto"/>
            <w:hideMark/>
          </w:tcPr>
          <w:p w14:paraId="724196FB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94A1CA9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Reduces risk of tenancy breakdown for vulnerable tenants.</w:t>
            </w:r>
          </w:p>
        </w:tc>
        <w:tc>
          <w:tcPr>
            <w:tcW w:w="0" w:type="auto"/>
            <w:hideMark/>
          </w:tcPr>
          <w:p w14:paraId="0B3A5471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Early intervention, partnership working, and bespoke support.</w:t>
            </w:r>
          </w:p>
        </w:tc>
        <w:tc>
          <w:tcPr>
            <w:tcW w:w="0" w:type="auto"/>
            <w:hideMark/>
          </w:tcPr>
          <w:p w14:paraId="57C62CBF" w14:textId="77777777" w:rsidR="00A40B5B" w:rsidRPr="00A40B5B" w:rsidRDefault="00A40B5B" w:rsidP="00A40B5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B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Tenancy Management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0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32B3D697" w14:textId="0ED573F3" w:rsidR="00D76B9C" w:rsidRPr="00094307" w:rsidRDefault="00094307" w:rsidP="0009430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9430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N/A</w:t>
            </w: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CBE651" w14:textId="77777777" w:rsidR="00743FC9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93AB2E" w14:textId="77777777" w:rsidR="00CD4617" w:rsidRPr="00CD4617" w:rsidRDefault="00CD4617" w:rsidP="00CD461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is sought to adopt the Tenancy Sustainment Policy to:</w:t>
            </w:r>
          </w:p>
          <w:p w14:paraId="791ADC46" w14:textId="77777777" w:rsidR="00CD4617" w:rsidRPr="00CD4617" w:rsidRDefault="00CD4617" w:rsidP="00CD4617">
            <w:pPr>
              <w:numPr>
                <w:ilvl w:val="0"/>
                <w:numId w:val="33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Improve tenancy sustainment outcomes</w:t>
            </w:r>
          </w:p>
          <w:p w14:paraId="16815E19" w14:textId="77777777" w:rsidR="00CD4617" w:rsidRPr="00CD4617" w:rsidRDefault="00CD4617" w:rsidP="00CD4617">
            <w:pPr>
              <w:numPr>
                <w:ilvl w:val="0"/>
                <w:numId w:val="33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Reduce homelessness and failed tenancies</w:t>
            </w:r>
          </w:p>
          <w:p w14:paraId="7C039183" w14:textId="77777777" w:rsidR="00CD4617" w:rsidRPr="00CD4617" w:rsidRDefault="00CD4617" w:rsidP="00CD4617">
            <w:pPr>
              <w:numPr>
                <w:ilvl w:val="0"/>
                <w:numId w:val="33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Provide structured, tailored support to vulnerable residents</w:t>
            </w:r>
          </w:p>
          <w:p w14:paraId="2FF243C7" w14:textId="77777777" w:rsidR="00CD4617" w:rsidRPr="00CD4617" w:rsidRDefault="00CD4617" w:rsidP="00CD4617">
            <w:pPr>
              <w:numPr>
                <w:ilvl w:val="0"/>
                <w:numId w:val="33"/>
              </w:numPr>
              <w:tabs>
                <w:tab w:val="num" w:pos="720"/>
              </w:tabs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Ensure compliance with legislation and housing regulatory standards</w:t>
            </w:r>
          </w:p>
          <w:p w14:paraId="44525FA1" w14:textId="2284B914" w:rsidR="00833579" w:rsidRPr="008521F3" w:rsidRDefault="00833579" w:rsidP="00831CE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46C1783" w14:textId="67C2C65D" w:rsidR="00CD4617" w:rsidRPr="00CD4617" w:rsidRDefault="00CD4617" w:rsidP="00CD4617">
            <w:pPr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Policy review every three years or sooner if legislation or operational needs change</w:t>
            </w:r>
          </w:p>
          <w:p w14:paraId="11CEB012" w14:textId="449E092D" w:rsidR="00CD4617" w:rsidRPr="00CD4617" w:rsidRDefault="00CD4617" w:rsidP="00CD4617">
            <w:pPr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Annual monitoring of tenancy sustainment outcomes, arrears, and intervention effectiveness</w:t>
            </w:r>
          </w:p>
          <w:p w14:paraId="41454DD9" w14:textId="1933B107" w:rsidR="00CD4617" w:rsidRPr="00CD4617" w:rsidRDefault="00CD4617" w:rsidP="00CD4617">
            <w:pPr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Tracking of support service usage and outcomes for vulnerable residents</w:t>
            </w:r>
          </w:p>
          <w:p w14:paraId="1AC85739" w14:textId="5C6F780B" w:rsidR="00CD4617" w:rsidRPr="00CD4617" w:rsidRDefault="00CD4617" w:rsidP="00CD4617">
            <w:pPr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46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Reporting to senior management and Cabinet on tenancy sustainment metrics and key performance indicators</w:t>
            </w:r>
          </w:p>
          <w:p w14:paraId="60E6FA12" w14:textId="387BBB58" w:rsidR="008B1F32" w:rsidRPr="00D76B9C" w:rsidRDefault="008B1F32" w:rsidP="00CD46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AB35" w14:textId="77777777" w:rsidR="007C5746" w:rsidRDefault="007C5746">
      <w:pPr>
        <w:spacing w:after="0" w:line="240" w:lineRule="auto"/>
      </w:pPr>
      <w:r>
        <w:separator/>
      </w:r>
    </w:p>
  </w:endnote>
  <w:endnote w:type="continuationSeparator" w:id="0">
    <w:p w14:paraId="3760801B" w14:textId="77777777" w:rsidR="007C5746" w:rsidRDefault="007C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7C5746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7C5746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A748" w14:textId="77777777" w:rsidR="007C5746" w:rsidRDefault="007C5746">
      <w:pPr>
        <w:spacing w:after="0" w:line="240" w:lineRule="auto"/>
      </w:pPr>
      <w:r>
        <w:separator/>
      </w:r>
    </w:p>
  </w:footnote>
  <w:footnote w:type="continuationSeparator" w:id="0">
    <w:p w14:paraId="1E54D7A4" w14:textId="77777777" w:rsidR="007C5746" w:rsidRDefault="007C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FB8"/>
    <w:multiLevelType w:val="multilevel"/>
    <w:tmpl w:val="374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41A0"/>
    <w:multiLevelType w:val="multilevel"/>
    <w:tmpl w:val="A6B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E43CB"/>
    <w:multiLevelType w:val="multilevel"/>
    <w:tmpl w:val="F6D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054121"/>
    <w:multiLevelType w:val="multilevel"/>
    <w:tmpl w:val="A808D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92D42"/>
    <w:multiLevelType w:val="multilevel"/>
    <w:tmpl w:val="F5A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15803"/>
    <w:multiLevelType w:val="multilevel"/>
    <w:tmpl w:val="8D9E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57503"/>
    <w:multiLevelType w:val="multilevel"/>
    <w:tmpl w:val="AC7E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5397"/>
    <w:multiLevelType w:val="multilevel"/>
    <w:tmpl w:val="0A2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D61BC"/>
    <w:multiLevelType w:val="multilevel"/>
    <w:tmpl w:val="611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B44B2"/>
    <w:multiLevelType w:val="multilevel"/>
    <w:tmpl w:val="3BE63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F4E31"/>
    <w:multiLevelType w:val="multilevel"/>
    <w:tmpl w:val="D66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A0812"/>
    <w:multiLevelType w:val="multilevel"/>
    <w:tmpl w:val="A55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57463"/>
    <w:multiLevelType w:val="multilevel"/>
    <w:tmpl w:val="A76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248A0"/>
    <w:multiLevelType w:val="multilevel"/>
    <w:tmpl w:val="F08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0031B"/>
    <w:multiLevelType w:val="multilevel"/>
    <w:tmpl w:val="AC94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B4160"/>
    <w:multiLevelType w:val="multilevel"/>
    <w:tmpl w:val="6F6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C773F"/>
    <w:multiLevelType w:val="multilevel"/>
    <w:tmpl w:val="EA6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D0C9D"/>
    <w:multiLevelType w:val="multilevel"/>
    <w:tmpl w:val="3BA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94E11"/>
    <w:multiLevelType w:val="multilevel"/>
    <w:tmpl w:val="2A9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42758"/>
    <w:multiLevelType w:val="multilevel"/>
    <w:tmpl w:val="344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C7B53"/>
    <w:multiLevelType w:val="multilevel"/>
    <w:tmpl w:val="E70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02C24"/>
    <w:multiLevelType w:val="multilevel"/>
    <w:tmpl w:val="3DA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92670"/>
    <w:multiLevelType w:val="multilevel"/>
    <w:tmpl w:val="BAE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257D4"/>
    <w:multiLevelType w:val="multilevel"/>
    <w:tmpl w:val="6D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A01CE"/>
    <w:multiLevelType w:val="multilevel"/>
    <w:tmpl w:val="AF2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ED371F"/>
    <w:multiLevelType w:val="multilevel"/>
    <w:tmpl w:val="C7D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E4E27"/>
    <w:multiLevelType w:val="multilevel"/>
    <w:tmpl w:val="DEB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006AC"/>
    <w:multiLevelType w:val="multilevel"/>
    <w:tmpl w:val="67F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13318"/>
    <w:multiLevelType w:val="multilevel"/>
    <w:tmpl w:val="C6E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44E34"/>
    <w:multiLevelType w:val="multilevel"/>
    <w:tmpl w:val="D05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B7BF1"/>
    <w:multiLevelType w:val="multilevel"/>
    <w:tmpl w:val="57BE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B43A2B"/>
    <w:multiLevelType w:val="multilevel"/>
    <w:tmpl w:val="9BB4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4872">
    <w:abstractNumId w:val="3"/>
  </w:num>
  <w:num w:numId="2" w16cid:durableId="1801459941">
    <w:abstractNumId w:val="26"/>
  </w:num>
  <w:num w:numId="3" w16cid:durableId="2030718180">
    <w:abstractNumId w:val="28"/>
  </w:num>
  <w:num w:numId="4" w16cid:durableId="706372844">
    <w:abstractNumId w:val="0"/>
  </w:num>
  <w:num w:numId="5" w16cid:durableId="1314143004">
    <w:abstractNumId w:val="32"/>
  </w:num>
  <w:num w:numId="6" w16cid:durableId="1621766990">
    <w:abstractNumId w:val="25"/>
  </w:num>
  <w:num w:numId="7" w16cid:durableId="904100508">
    <w:abstractNumId w:val="29"/>
  </w:num>
  <w:num w:numId="8" w16cid:durableId="1749185377">
    <w:abstractNumId w:val="1"/>
  </w:num>
  <w:num w:numId="9" w16cid:durableId="1808158572">
    <w:abstractNumId w:val="8"/>
  </w:num>
  <w:num w:numId="10" w16cid:durableId="774978989">
    <w:abstractNumId w:val="16"/>
  </w:num>
  <w:num w:numId="11" w16cid:durableId="345063011">
    <w:abstractNumId w:val="6"/>
  </w:num>
  <w:num w:numId="12" w16cid:durableId="1660427555">
    <w:abstractNumId w:val="23"/>
  </w:num>
  <w:num w:numId="13" w16cid:durableId="1120345104">
    <w:abstractNumId w:val="30"/>
  </w:num>
  <w:num w:numId="14" w16cid:durableId="339162745">
    <w:abstractNumId w:val="21"/>
  </w:num>
  <w:num w:numId="15" w16cid:durableId="520822116">
    <w:abstractNumId w:val="5"/>
  </w:num>
  <w:num w:numId="16" w16cid:durableId="85227733">
    <w:abstractNumId w:val="20"/>
  </w:num>
  <w:num w:numId="17" w16cid:durableId="1564949059">
    <w:abstractNumId w:val="24"/>
  </w:num>
  <w:num w:numId="18" w16cid:durableId="960037438">
    <w:abstractNumId w:val="11"/>
  </w:num>
  <w:num w:numId="19" w16cid:durableId="1777359261">
    <w:abstractNumId w:val="31"/>
  </w:num>
  <w:num w:numId="20" w16cid:durableId="824510185">
    <w:abstractNumId w:val="13"/>
  </w:num>
  <w:num w:numId="21" w16cid:durableId="1001004689">
    <w:abstractNumId w:val="19"/>
  </w:num>
  <w:num w:numId="22" w16cid:durableId="200436410">
    <w:abstractNumId w:val="27"/>
  </w:num>
  <w:num w:numId="23" w16cid:durableId="625935944">
    <w:abstractNumId w:val="18"/>
  </w:num>
  <w:num w:numId="24" w16cid:durableId="1914507412">
    <w:abstractNumId w:val="14"/>
  </w:num>
  <w:num w:numId="25" w16cid:durableId="1408654145">
    <w:abstractNumId w:val="4"/>
  </w:num>
  <w:num w:numId="26" w16cid:durableId="862130322">
    <w:abstractNumId w:val="17"/>
  </w:num>
  <w:num w:numId="27" w16cid:durableId="903754089">
    <w:abstractNumId w:val="12"/>
  </w:num>
  <w:num w:numId="28" w16cid:durableId="1052651206">
    <w:abstractNumId w:val="22"/>
  </w:num>
  <w:num w:numId="29" w16cid:durableId="109013263">
    <w:abstractNumId w:val="7"/>
  </w:num>
  <w:num w:numId="30" w16cid:durableId="1419860852">
    <w:abstractNumId w:val="15"/>
  </w:num>
  <w:num w:numId="31" w16cid:durableId="1415931805">
    <w:abstractNumId w:val="2"/>
  </w:num>
  <w:num w:numId="32" w16cid:durableId="95685983">
    <w:abstractNumId w:val="9"/>
  </w:num>
  <w:num w:numId="33" w16cid:durableId="123446588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14B8"/>
    <w:rsid w:val="00064242"/>
    <w:rsid w:val="00080EA6"/>
    <w:rsid w:val="00094307"/>
    <w:rsid w:val="000B1B36"/>
    <w:rsid w:val="000B75FB"/>
    <w:rsid w:val="000F6A3C"/>
    <w:rsid w:val="00122E0E"/>
    <w:rsid w:val="001334F1"/>
    <w:rsid w:val="001409C4"/>
    <w:rsid w:val="00144D1E"/>
    <w:rsid w:val="00172B3C"/>
    <w:rsid w:val="00185B12"/>
    <w:rsid w:val="0018690A"/>
    <w:rsid w:val="001944B6"/>
    <w:rsid w:val="001A0831"/>
    <w:rsid w:val="001A0976"/>
    <w:rsid w:val="001A55A9"/>
    <w:rsid w:val="001B7EFF"/>
    <w:rsid w:val="001D4B0D"/>
    <w:rsid w:val="001E7D3C"/>
    <w:rsid w:val="001F041D"/>
    <w:rsid w:val="00200E35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D74E2"/>
    <w:rsid w:val="002E35A5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2EF"/>
    <w:rsid w:val="003624AF"/>
    <w:rsid w:val="00364868"/>
    <w:rsid w:val="00373679"/>
    <w:rsid w:val="0038121A"/>
    <w:rsid w:val="0038401C"/>
    <w:rsid w:val="0039078B"/>
    <w:rsid w:val="003A29A5"/>
    <w:rsid w:val="003C160B"/>
    <w:rsid w:val="003D707B"/>
    <w:rsid w:val="003F1B9E"/>
    <w:rsid w:val="00407D67"/>
    <w:rsid w:val="0043450A"/>
    <w:rsid w:val="00435566"/>
    <w:rsid w:val="00444D6C"/>
    <w:rsid w:val="004531FD"/>
    <w:rsid w:val="00456EB2"/>
    <w:rsid w:val="00461623"/>
    <w:rsid w:val="00466957"/>
    <w:rsid w:val="00470BE2"/>
    <w:rsid w:val="00482FAA"/>
    <w:rsid w:val="00485EC3"/>
    <w:rsid w:val="004A0643"/>
    <w:rsid w:val="004A43E0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3613C"/>
    <w:rsid w:val="00540440"/>
    <w:rsid w:val="00543A4B"/>
    <w:rsid w:val="00566485"/>
    <w:rsid w:val="005912C1"/>
    <w:rsid w:val="005A092A"/>
    <w:rsid w:val="005B1527"/>
    <w:rsid w:val="005C61F8"/>
    <w:rsid w:val="005D4079"/>
    <w:rsid w:val="005F19AD"/>
    <w:rsid w:val="005F2765"/>
    <w:rsid w:val="006066DA"/>
    <w:rsid w:val="006176F9"/>
    <w:rsid w:val="00623775"/>
    <w:rsid w:val="00631F42"/>
    <w:rsid w:val="0063437F"/>
    <w:rsid w:val="00663A48"/>
    <w:rsid w:val="00666789"/>
    <w:rsid w:val="006959C1"/>
    <w:rsid w:val="006C3AA3"/>
    <w:rsid w:val="006D3537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C5746"/>
    <w:rsid w:val="007F7D4F"/>
    <w:rsid w:val="00806078"/>
    <w:rsid w:val="008153AD"/>
    <w:rsid w:val="00831CE3"/>
    <w:rsid w:val="00833579"/>
    <w:rsid w:val="00835A85"/>
    <w:rsid w:val="008457EC"/>
    <w:rsid w:val="008477EF"/>
    <w:rsid w:val="008521F3"/>
    <w:rsid w:val="00882275"/>
    <w:rsid w:val="00891164"/>
    <w:rsid w:val="008A1AAD"/>
    <w:rsid w:val="008B1F32"/>
    <w:rsid w:val="008C1378"/>
    <w:rsid w:val="008C5061"/>
    <w:rsid w:val="008F70F5"/>
    <w:rsid w:val="00902772"/>
    <w:rsid w:val="00906EFA"/>
    <w:rsid w:val="00937730"/>
    <w:rsid w:val="009405AC"/>
    <w:rsid w:val="0094338B"/>
    <w:rsid w:val="00950916"/>
    <w:rsid w:val="00961018"/>
    <w:rsid w:val="00961D7F"/>
    <w:rsid w:val="009A7AAD"/>
    <w:rsid w:val="009B1AC7"/>
    <w:rsid w:val="009D272B"/>
    <w:rsid w:val="009D5DEA"/>
    <w:rsid w:val="009E4F1E"/>
    <w:rsid w:val="009E7427"/>
    <w:rsid w:val="00A31D8E"/>
    <w:rsid w:val="00A36C1D"/>
    <w:rsid w:val="00A40B5B"/>
    <w:rsid w:val="00A447BB"/>
    <w:rsid w:val="00A626DD"/>
    <w:rsid w:val="00A954CE"/>
    <w:rsid w:val="00A95E8F"/>
    <w:rsid w:val="00AA13FC"/>
    <w:rsid w:val="00AB4AD6"/>
    <w:rsid w:val="00AB5523"/>
    <w:rsid w:val="00AC1CCF"/>
    <w:rsid w:val="00AC2A17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7344A"/>
    <w:rsid w:val="00BA57D2"/>
    <w:rsid w:val="00BB6040"/>
    <w:rsid w:val="00BC71A1"/>
    <w:rsid w:val="00BD303C"/>
    <w:rsid w:val="00C00FEE"/>
    <w:rsid w:val="00C04E18"/>
    <w:rsid w:val="00C10B1A"/>
    <w:rsid w:val="00C12B20"/>
    <w:rsid w:val="00C1632F"/>
    <w:rsid w:val="00C16790"/>
    <w:rsid w:val="00C2011A"/>
    <w:rsid w:val="00C2391F"/>
    <w:rsid w:val="00C23EDB"/>
    <w:rsid w:val="00C30432"/>
    <w:rsid w:val="00C37280"/>
    <w:rsid w:val="00C40203"/>
    <w:rsid w:val="00C6435D"/>
    <w:rsid w:val="00C67F69"/>
    <w:rsid w:val="00C763B4"/>
    <w:rsid w:val="00C77113"/>
    <w:rsid w:val="00C90268"/>
    <w:rsid w:val="00C958D2"/>
    <w:rsid w:val="00C97710"/>
    <w:rsid w:val="00CA12DB"/>
    <w:rsid w:val="00CB0F7A"/>
    <w:rsid w:val="00CB3E4E"/>
    <w:rsid w:val="00CD4617"/>
    <w:rsid w:val="00CD66D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55E06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D21ED"/>
    <w:rsid w:val="00EE1268"/>
    <w:rsid w:val="00EE252D"/>
    <w:rsid w:val="00EF5C32"/>
    <w:rsid w:val="00F26601"/>
    <w:rsid w:val="00F30BB4"/>
    <w:rsid w:val="00F53CB2"/>
    <w:rsid w:val="00F71DDB"/>
    <w:rsid w:val="00F73647"/>
    <w:rsid w:val="00F753DF"/>
    <w:rsid w:val="00F85779"/>
    <w:rsid w:val="00F85C76"/>
    <w:rsid w:val="00F90EFE"/>
    <w:rsid w:val="00FA0B1B"/>
    <w:rsid w:val="00FA297C"/>
    <w:rsid w:val="00FB0585"/>
    <w:rsid w:val="00FB1511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77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1047</Words>
  <Characters>6498</Characters>
  <Application>Microsoft Office Word</Application>
  <DocSecurity>0</DocSecurity>
  <Lines>361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2</cp:revision>
  <dcterms:created xsi:type="dcterms:W3CDTF">2026-03-17T13:57:00Z</dcterms:created>
  <dcterms:modified xsi:type="dcterms:W3CDTF">2026-03-17T13:57:00Z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