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FEC4" w14:textId="122E7ABC" w:rsidR="005E2342" w:rsidRDefault="005E2342" w:rsidP="00AF5BF4">
      <w:pPr>
        <w:pStyle w:val="CoverText"/>
        <w:jc w:val="left"/>
        <w:rPr>
          <w:bCs/>
          <w:sz w:val="20"/>
          <w:u w:val="none"/>
        </w:rPr>
      </w:pPr>
      <w:r>
        <w:rPr>
          <w:bCs/>
        </w:rPr>
        <w:t xml:space="preserve">Neutral Citation Number: </w:t>
      </w:r>
      <w:r w:rsidR="00AF5BF4" w:rsidRPr="00AF5BF4">
        <w:t>[202</w:t>
      </w:r>
      <w:r w:rsidR="000E4532">
        <w:t>6</w:t>
      </w:r>
      <w:r w:rsidR="00CB7896">
        <w:t>]</w:t>
      </w:r>
      <w:r w:rsidR="00B72C56">
        <w:t xml:space="preserve"> EWHC </w:t>
      </w:r>
      <w:r w:rsidR="00D16412">
        <w:t>443 (KB)</w:t>
      </w:r>
    </w:p>
    <w:p w14:paraId="2E4232D3" w14:textId="33C314E0" w:rsidR="00A0440D" w:rsidRPr="00D16412" w:rsidRDefault="00A0440D" w:rsidP="00A0440D">
      <w:pPr>
        <w:pStyle w:val="CoverText"/>
        <w:rPr>
          <w:szCs w:val="24"/>
        </w:rPr>
      </w:pPr>
      <w:r w:rsidRPr="00D16412">
        <w:rPr>
          <w:szCs w:val="24"/>
        </w:rPr>
        <w:t>Case No: KB-2022-BHM-000</w:t>
      </w:r>
      <w:r w:rsidR="00037681" w:rsidRPr="00D16412">
        <w:rPr>
          <w:szCs w:val="24"/>
        </w:rPr>
        <w:t>188</w:t>
      </w:r>
    </w:p>
    <w:p w14:paraId="1A2BE01A"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588DABA7" w14:textId="307FBA94" w:rsidR="00562485" w:rsidRDefault="0056248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KING’S BENCH DIVISION</w:t>
      </w:r>
    </w:p>
    <w:p w14:paraId="2E2B4A89" w14:textId="0A8B9D2A" w:rsidR="0008521D" w:rsidRDefault="0008521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BIRMINGHAM DISTRICT REGISTRY</w:t>
      </w:r>
    </w:p>
    <w:p w14:paraId="7A7A264C" w14:textId="77777777" w:rsidR="005E2342" w:rsidRDefault="005E2342">
      <w:pPr>
        <w:suppressAutoHyphens/>
        <w:rPr>
          <w:b/>
          <w:spacing w:val="-3"/>
          <w:u w:val="single"/>
        </w:rPr>
      </w:pPr>
    </w:p>
    <w:p w14:paraId="3B1C1E2E" w14:textId="14E5B207" w:rsidR="005E2342" w:rsidRDefault="00CB7896">
      <w:pPr>
        <w:pStyle w:val="CoverText"/>
      </w:pPr>
      <w:r>
        <w:t>Birmingham Civil and Family Justice Centre</w:t>
      </w:r>
    </w:p>
    <w:p w14:paraId="1839C8C3" w14:textId="77777777" w:rsidR="00443A8F" w:rsidRDefault="00443A8F">
      <w:pPr>
        <w:pStyle w:val="CoverText"/>
      </w:pPr>
      <w:r>
        <w:t>The Priory Courts, 33 Bull Street</w:t>
      </w:r>
    </w:p>
    <w:p w14:paraId="40BEAC31" w14:textId="194CCEAC" w:rsidR="005E2342" w:rsidRDefault="00443A8F">
      <w:pPr>
        <w:pStyle w:val="CoverText"/>
      </w:pPr>
      <w:r>
        <w:t>Birmingham B4 6DS</w:t>
      </w:r>
    </w:p>
    <w:p w14:paraId="6DE0B9B3" w14:textId="77777777" w:rsidR="005E2342" w:rsidRDefault="005E2342">
      <w:pPr>
        <w:suppressAutoHyphens/>
        <w:jc w:val="right"/>
        <w:rPr>
          <w:spacing w:val="-3"/>
          <w:u w:val="single"/>
        </w:rPr>
      </w:pPr>
    </w:p>
    <w:p w14:paraId="6141096D" w14:textId="4318889C" w:rsidR="005E2342" w:rsidRDefault="005E2342">
      <w:pPr>
        <w:pStyle w:val="CoverText"/>
        <w:rPr>
          <w:b/>
        </w:rPr>
      </w:pPr>
      <w:r>
        <w:t xml:space="preserve">Date: </w:t>
      </w:r>
      <w:r w:rsidR="00D328FD">
        <w:t>2</w:t>
      </w:r>
      <w:r w:rsidR="00AA43D7">
        <w:t>7</w:t>
      </w:r>
      <w:r w:rsidR="0008521D">
        <w:t xml:space="preserve"> February </w:t>
      </w:r>
      <w:r w:rsidR="00A63EAE">
        <w:t>202</w:t>
      </w:r>
      <w:r w:rsidR="0008521D">
        <w:t>6</w:t>
      </w:r>
      <w:r>
        <w:t xml:space="preserve"> </w:t>
      </w:r>
    </w:p>
    <w:p w14:paraId="17138F1D" w14:textId="77777777" w:rsidR="005E2342" w:rsidRDefault="005E2342">
      <w:pPr>
        <w:suppressAutoHyphens/>
        <w:rPr>
          <w:spacing w:val="-3"/>
        </w:rPr>
      </w:pPr>
    </w:p>
    <w:p w14:paraId="64661051" w14:textId="39E94DB2" w:rsidR="005E2342" w:rsidRDefault="005E2342">
      <w:pPr>
        <w:suppressAutoHyphens/>
        <w:jc w:val="center"/>
        <w:rPr>
          <w:spacing w:val="-3"/>
        </w:rPr>
      </w:pPr>
      <w:r>
        <w:rPr>
          <w:b/>
          <w:spacing w:val="-3"/>
        </w:rPr>
        <w:t>Before</w:t>
      </w:r>
      <w:r>
        <w:rPr>
          <w:spacing w:val="-3"/>
        </w:rPr>
        <w:t>:</w:t>
      </w:r>
    </w:p>
    <w:p w14:paraId="3A8CE9E3" w14:textId="77777777" w:rsidR="005E2342" w:rsidRDefault="005E2342">
      <w:pPr>
        <w:suppressAutoHyphens/>
        <w:jc w:val="center"/>
        <w:rPr>
          <w:spacing w:val="-3"/>
        </w:rPr>
      </w:pPr>
    </w:p>
    <w:p w14:paraId="4AF589F9" w14:textId="2C493984" w:rsidR="005E2342" w:rsidRDefault="00105FE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HHJ Emma Kelly sitting as a Judge of the High Court</w:t>
      </w:r>
    </w:p>
    <w:p w14:paraId="48BAED7F" w14:textId="77777777" w:rsidR="005E2342" w:rsidRDefault="005E2342">
      <w:pPr>
        <w:suppressAutoHyphens/>
        <w:jc w:val="center"/>
        <w:rPr>
          <w:spacing w:val="-3"/>
        </w:rPr>
      </w:pPr>
      <w:r>
        <w:rPr>
          <w:spacing w:val="-3"/>
        </w:rPr>
        <w:t>- - - - - - - - - - - - - - - - - - - - -</w:t>
      </w:r>
    </w:p>
    <w:p w14:paraId="46360B63" w14:textId="222BCC35" w:rsidR="005E2342" w:rsidRDefault="005E2342">
      <w:pPr>
        <w:suppressAutoHyphens/>
        <w:jc w:val="center"/>
        <w:rPr>
          <w:b/>
          <w:spacing w:val="-3"/>
        </w:rPr>
      </w:pPr>
      <w:r>
        <w:rPr>
          <w:b/>
          <w:spacing w:val="-3"/>
        </w:rPr>
        <w:t>Between:</w:t>
      </w:r>
    </w:p>
    <w:p w14:paraId="2DB0F197" w14:textId="77777777" w:rsidR="0008521D" w:rsidRDefault="0008521D">
      <w:pPr>
        <w:suppressAutoHyphens/>
        <w:jc w:val="center"/>
        <w:rPr>
          <w:b/>
          <w:spacing w:val="-3"/>
        </w:rPr>
      </w:pPr>
    </w:p>
    <w:p w14:paraId="225F9E2C"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010C22F7" w14:textId="77777777">
        <w:trPr>
          <w:jc w:val="center"/>
        </w:trPr>
        <w:tc>
          <w:tcPr>
            <w:tcW w:w="1701" w:type="dxa"/>
          </w:tcPr>
          <w:p w14:paraId="4943C338" w14:textId="77777777" w:rsidR="005E2342" w:rsidRDefault="005E2342">
            <w:pPr>
              <w:suppressAutoHyphens/>
              <w:rPr>
                <w:b/>
                <w:spacing w:val="-3"/>
              </w:rPr>
            </w:pPr>
          </w:p>
        </w:tc>
        <w:tc>
          <w:tcPr>
            <w:tcW w:w="5333" w:type="dxa"/>
          </w:tcPr>
          <w:p w14:paraId="38BD289B" w14:textId="4A1C3993" w:rsidR="005E2342" w:rsidRPr="00422C23" w:rsidRDefault="00B007BB" w:rsidP="00422C23">
            <w:pPr>
              <w:pStyle w:val="ListParagraph"/>
              <w:numPr>
                <w:ilvl w:val="0"/>
                <w:numId w:val="16"/>
              </w:numPr>
              <w:suppressAutoHyphens/>
              <w:jc w:val="center"/>
              <w:rPr>
                <w:b/>
                <w:spacing w:val="-3"/>
              </w:rPr>
            </w:pPr>
            <w:r w:rsidRPr="00422C23">
              <w:rPr>
                <w:b/>
                <w:spacing w:val="-3"/>
              </w:rPr>
              <w:t>W</w:t>
            </w:r>
            <w:r w:rsidR="004111BA">
              <w:rPr>
                <w:b/>
                <w:spacing w:val="-3"/>
              </w:rPr>
              <w:t xml:space="preserve">olverhampton City Council </w:t>
            </w:r>
          </w:p>
          <w:p w14:paraId="6B26520A" w14:textId="00A3A1A7" w:rsidR="00B007BB" w:rsidRPr="00422C23" w:rsidRDefault="001F1B24" w:rsidP="00422C23">
            <w:pPr>
              <w:pStyle w:val="ListParagraph"/>
              <w:numPr>
                <w:ilvl w:val="0"/>
                <w:numId w:val="16"/>
              </w:numPr>
              <w:suppressAutoHyphens/>
              <w:jc w:val="center"/>
              <w:rPr>
                <w:b/>
                <w:spacing w:val="-3"/>
              </w:rPr>
            </w:pPr>
            <w:r w:rsidRPr="00422C23">
              <w:rPr>
                <w:b/>
                <w:spacing w:val="-3"/>
              </w:rPr>
              <w:t>D</w:t>
            </w:r>
            <w:r w:rsidR="004111BA">
              <w:rPr>
                <w:b/>
                <w:spacing w:val="-3"/>
              </w:rPr>
              <w:t xml:space="preserve">udley Metropolitan Borough Council </w:t>
            </w:r>
          </w:p>
          <w:p w14:paraId="5CA2E7BF" w14:textId="4B9F5822" w:rsidR="001F1B24" w:rsidRPr="00422C23" w:rsidRDefault="001F1B24" w:rsidP="004111BA">
            <w:pPr>
              <w:pStyle w:val="ListParagraph"/>
              <w:numPr>
                <w:ilvl w:val="0"/>
                <w:numId w:val="16"/>
              </w:numPr>
              <w:suppressAutoHyphens/>
              <w:jc w:val="center"/>
              <w:rPr>
                <w:b/>
                <w:spacing w:val="-3"/>
              </w:rPr>
            </w:pPr>
            <w:r w:rsidRPr="00422C23">
              <w:rPr>
                <w:b/>
                <w:spacing w:val="-3"/>
              </w:rPr>
              <w:t>S</w:t>
            </w:r>
            <w:r w:rsidR="004111BA">
              <w:rPr>
                <w:b/>
                <w:spacing w:val="-3"/>
              </w:rPr>
              <w:t xml:space="preserve">andwell </w:t>
            </w:r>
            <w:r w:rsidR="004111BA" w:rsidRPr="004111BA">
              <w:rPr>
                <w:b/>
                <w:spacing w:val="-3"/>
              </w:rPr>
              <w:t xml:space="preserve">Metropolitan Borough Council </w:t>
            </w:r>
          </w:p>
          <w:p w14:paraId="374127E9" w14:textId="17E32CCD" w:rsidR="001F1B24" w:rsidRPr="00422C23" w:rsidRDefault="001F1B24" w:rsidP="00422C23">
            <w:pPr>
              <w:pStyle w:val="ListParagraph"/>
              <w:numPr>
                <w:ilvl w:val="0"/>
                <w:numId w:val="16"/>
              </w:numPr>
              <w:suppressAutoHyphens/>
              <w:jc w:val="center"/>
              <w:rPr>
                <w:b/>
                <w:spacing w:val="-3"/>
              </w:rPr>
            </w:pPr>
            <w:r w:rsidRPr="00422C23">
              <w:rPr>
                <w:b/>
                <w:spacing w:val="-3"/>
              </w:rPr>
              <w:t>W</w:t>
            </w:r>
            <w:r w:rsidR="004111BA">
              <w:rPr>
                <w:b/>
                <w:spacing w:val="-3"/>
              </w:rPr>
              <w:t xml:space="preserve">alsall Metropolitan Borough Council </w:t>
            </w:r>
          </w:p>
          <w:p w14:paraId="214099DE" w14:textId="74533C49" w:rsidR="001F1B24" w:rsidRDefault="001F1B24" w:rsidP="001F1B24">
            <w:pPr>
              <w:suppressAutoHyphens/>
              <w:jc w:val="right"/>
              <w:rPr>
                <w:b/>
                <w:spacing w:val="-3"/>
              </w:rPr>
            </w:pPr>
          </w:p>
          <w:p w14:paraId="47A50EE3" w14:textId="650D109E" w:rsidR="00652D38" w:rsidRDefault="00652D38">
            <w:pPr>
              <w:suppressAutoHyphens/>
              <w:jc w:val="center"/>
              <w:rPr>
                <w:b/>
                <w:spacing w:val="-3"/>
              </w:rPr>
            </w:pPr>
          </w:p>
        </w:tc>
        <w:tc>
          <w:tcPr>
            <w:tcW w:w="1707" w:type="dxa"/>
          </w:tcPr>
          <w:p w14:paraId="2239089D" w14:textId="3051970A" w:rsidR="005E2342" w:rsidRDefault="0090709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r w:rsidR="000C19C2">
              <w:t>s</w:t>
            </w:r>
          </w:p>
        </w:tc>
      </w:tr>
      <w:tr w:rsidR="005E2342" w14:paraId="607C0913" w14:textId="77777777">
        <w:trPr>
          <w:jc w:val="center"/>
        </w:trPr>
        <w:tc>
          <w:tcPr>
            <w:tcW w:w="1701" w:type="dxa"/>
          </w:tcPr>
          <w:p w14:paraId="49A60C7C" w14:textId="77777777" w:rsidR="005E2342" w:rsidRDefault="005E2342">
            <w:pPr>
              <w:suppressAutoHyphens/>
              <w:rPr>
                <w:b/>
                <w:spacing w:val="-3"/>
              </w:rPr>
            </w:pPr>
          </w:p>
        </w:tc>
        <w:tc>
          <w:tcPr>
            <w:tcW w:w="5333" w:type="dxa"/>
          </w:tcPr>
          <w:p w14:paraId="5C29BB60" w14:textId="2F0A25B0" w:rsidR="005E2342" w:rsidRDefault="005E2342">
            <w:pPr>
              <w:suppressAutoHyphens/>
              <w:jc w:val="center"/>
              <w:rPr>
                <w:b/>
                <w:spacing w:val="-3"/>
              </w:rPr>
            </w:pPr>
            <w:r>
              <w:rPr>
                <w:b/>
                <w:spacing w:val="-3"/>
              </w:rPr>
              <w:t xml:space="preserve">- and </w:t>
            </w:r>
            <w:r w:rsidR="00652D38">
              <w:rPr>
                <w:b/>
                <w:spacing w:val="-3"/>
              </w:rPr>
              <w:t>–</w:t>
            </w:r>
          </w:p>
          <w:p w14:paraId="0239D814" w14:textId="77777777" w:rsidR="00652D38" w:rsidRDefault="00652D38">
            <w:pPr>
              <w:suppressAutoHyphens/>
              <w:jc w:val="center"/>
              <w:rPr>
                <w:b/>
                <w:spacing w:val="-3"/>
              </w:rPr>
            </w:pPr>
          </w:p>
        </w:tc>
        <w:tc>
          <w:tcPr>
            <w:tcW w:w="1707" w:type="dxa"/>
          </w:tcPr>
          <w:p w14:paraId="00232CD8"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75A2043C" w14:textId="77777777">
        <w:trPr>
          <w:jc w:val="center"/>
        </w:trPr>
        <w:tc>
          <w:tcPr>
            <w:tcW w:w="1701" w:type="dxa"/>
          </w:tcPr>
          <w:p w14:paraId="11750DFE" w14:textId="77777777" w:rsidR="005E2342" w:rsidRDefault="005E2342">
            <w:pPr>
              <w:suppressAutoHyphens/>
              <w:rPr>
                <w:b/>
                <w:spacing w:val="-3"/>
              </w:rPr>
            </w:pPr>
          </w:p>
        </w:tc>
        <w:tc>
          <w:tcPr>
            <w:tcW w:w="5333" w:type="dxa"/>
          </w:tcPr>
          <w:p w14:paraId="76357FCA" w14:textId="31084AAD" w:rsidR="00AF682E" w:rsidRDefault="00450B00" w:rsidP="00450B00">
            <w:pPr>
              <w:pStyle w:val="ListParagraph"/>
              <w:numPr>
                <w:ilvl w:val="0"/>
                <w:numId w:val="17"/>
              </w:numPr>
              <w:suppressAutoHyphens/>
              <w:jc w:val="center"/>
              <w:rPr>
                <w:b/>
                <w:bCs/>
                <w:spacing w:val="-3"/>
              </w:rPr>
            </w:pPr>
            <w:r w:rsidRPr="00450B00">
              <w:rPr>
                <w:b/>
                <w:bCs/>
                <w:spacing w:val="-3"/>
              </w:rPr>
              <w:t xml:space="preserve">Persons </w:t>
            </w:r>
            <w:r w:rsidR="00037681">
              <w:rPr>
                <w:b/>
                <w:bCs/>
                <w:spacing w:val="-3"/>
              </w:rPr>
              <w:t>U</w:t>
            </w:r>
            <w:r w:rsidRPr="00450B00">
              <w:rPr>
                <w:b/>
                <w:bCs/>
                <w:spacing w:val="-3"/>
              </w:rPr>
              <w:t xml:space="preserve">nknown </w:t>
            </w:r>
            <w:r w:rsidR="00037681">
              <w:rPr>
                <w:b/>
                <w:bCs/>
                <w:spacing w:val="-3"/>
              </w:rPr>
              <w:t>w</w:t>
            </w:r>
            <w:r w:rsidRPr="00450B00">
              <w:rPr>
                <w:b/>
                <w:bCs/>
                <w:spacing w:val="-3"/>
              </w:rPr>
              <w:t xml:space="preserve">ho </w:t>
            </w:r>
            <w:r w:rsidR="00037681">
              <w:rPr>
                <w:b/>
                <w:bCs/>
                <w:spacing w:val="-3"/>
              </w:rPr>
              <w:t>p</w:t>
            </w:r>
            <w:r w:rsidRPr="00450B00">
              <w:rPr>
                <w:b/>
                <w:bCs/>
                <w:spacing w:val="-3"/>
              </w:rPr>
              <w:t xml:space="preserve">articipate </w:t>
            </w:r>
            <w:r w:rsidR="00037681">
              <w:rPr>
                <w:b/>
                <w:bCs/>
                <w:spacing w:val="-3"/>
              </w:rPr>
              <w:t>b</w:t>
            </w:r>
            <w:r w:rsidRPr="00450B00">
              <w:rPr>
                <w:b/>
                <w:bCs/>
                <w:spacing w:val="-3"/>
              </w:rPr>
              <w:t xml:space="preserve">etween the </w:t>
            </w:r>
            <w:r w:rsidR="00037681">
              <w:rPr>
                <w:b/>
                <w:bCs/>
                <w:spacing w:val="-3"/>
              </w:rPr>
              <w:t>h</w:t>
            </w:r>
            <w:r w:rsidRPr="00450B00">
              <w:rPr>
                <w:b/>
                <w:bCs/>
                <w:spacing w:val="-3"/>
              </w:rPr>
              <w:t>ours of 3:00</w:t>
            </w:r>
            <w:r w:rsidR="00FC0749">
              <w:rPr>
                <w:b/>
                <w:bCs/>
                <w:spacing w:val="-3"/>
              </w:rPr>
              <w:t>p</w:t>
            </w:r>
            <w:r w:rsidRPr="00450B00">
              <w:rPr>
                <w:b/>
                <w:bCs/>
                <w:spacing w:val="-3"/>
              </w:rPr>
              <w:t>m and 7:00</w:t>
            </w:r>
            <w:r w:rsidR="00FC0749">
              <w:rPr>
                <w:b/>
                <w:bCs/>
                <w:spacing w:val="-3"/>
              </w:rPr>
              <w:t>a</w:t>
            </w:r>
            <w:r w:rsidRPr="00450B00">
              <w:rPr>
                <w:b/>
                <w:bCs/>
                <w:spacing w:val="-3"/>
              </w:rPr>
              <w:t xml:space="preserve">m in </w:t>
            </w:r>
            <w:r w:rsidR="00037681">
              <w:rPr>
                <w:b/>
                <w:bCs/>
                <w:spacing w:val="-3"/>
              </w:rPr>
              <w:t>a</w:t>
            </w:r>
            <w:r w:rsidRPr="00450B00">
              <w:rPr>
                <w:b/>
                <w:bCs/>
                <w:spacing w:val="-3"/>
              </w:rPr>
              <w:t xml:space="preserve"> </w:t>
            </w:r>
            <w:r w:rsidR="00037681">
              <w:rPr>
                <w:b/>
                <w:bCs/>
                <w:spacing w:val="-3"/>
              </w:rPr>
              <w:t>g</w:t>
            </w:r>
            <w:r w:rsidRPr="00450B00">
              <w:rPr>
                <w:b/>
                <w:bCs/>
                <w:spacing w:val="-3"/>
              </w:rPr>
              <w:t xml:space="preserve">athering of 2 </w:t>
            </w:r>
            <w:r w:rsidR="00037681">
              <w:rPr>
                <w:b/>
                <w:bCs/>
                <w:spacing w:val="-3"/>
              </w:rPr>
              <w:t>o</w:t>
            </w:r>
            <w:r w:rsidRPr="00450B00">
              <w:rPr>
                <w:b/>
                <w:bCs/>
                <w:spacing w:val="-3"/>
              </w:rPr>
              <w:t xml:space="preserve">r </w:t>
            </w:r>
            <w:r w:rsidR="00037681">
              <w:rPr>
                <w:b/>
                <w:bCs/>
                <w:spacing w:val="-3"/>
              </w:rPr>
              <w:t>m</w:t>
            </w:r>
            <w:r w:rsidRPr="00450B00">
              <w:rPr>
                <w:b/>
                <w:bCs/>
                <w:spacing w:val="-3"/>
              </w:rPr>
              <w:t xml:space="preserve">ore </w:t>
            </w:r>
            <w:r w:rsidR="00037681">
              <w:rPr>
                <w:b/>
                <w:bCs/>
                <w:spacing w:val="-3"/>
              </w:rPr>
              <w:t>p</w:t>
            </w:r>
            <w:r w:rsidRPr="00450B00">
              <w:rPr>
                <w:b/>
                <w:bCs/>
                <w:spacing w:val="-3"/>
              </w:rPr>
              <w:t xml:space="preserve">ersons </w:t>
            </w:r>
            <w:r w:rsidR="00BC3188">
              <w:rPr>
                <w:b/>
                <w:bCs/>
                <w:spacing w:val="-3"/>
              </w:rPr>
              <w:t>w</w:t>
            </w:r>
            <w:r w:rsidRPr="00450B00">
              <w:rPr>
                <w:b/>
                <w:bCs/>
                <w:spacing w:val="-3"/>
              </w:rPr>
              <w:t xml:space="preserve">ithin the </w:t>
            </w:r>
            <w:r w:rsidR="00BC3188">
              <w:rPr>
                <w:b/>
                <w:bCs/>
                <w:spacing w:val="-3"/>
              </w:rPr>
              <w:t>a</w:t>
            </w:r>
            <w:r w:rsidRPr="00450B00">
              <w:rPr>
                <w:b/>
                <w:bCs/>
                <w:spacing w:val="-3"/>
              </w:rPr>
              <w:t xml:space="preserve">rea </w:t>
            </w:r>
            <w:r w:rsidR="00BC3188">
              <w:rPr>
                <w:b/>
                <w:bCs/>
                <w:spacing w:val="-3"/>
              </w:rPr>
              <w:t>s</w:t>
            </w:r>
            <w:r w:rsidRPr="00450B00">
              <w:rPr>
                <w:b/>
                <w:bCs/>
                <w:spacing w:val="-3"/>
              </w:rPr>
              <w:t xml:space="preserve">hown on </w:t>
            </w:r>
            <w:r w:rsidR="00BC3188">
              <w:rPr>
                <w:b/>
                <w:bCs/>
                <w:spacing w:val="-3"/>
              </w:rPr>
              <w:t>pl</w:t>
            </w:r>
            <w:r w:rsidRPr="00450B00">
              <w:rPr>
                <w:b/>
                <w:bCs/>
                <w:spacing w:val="-3"/>
              </w:rPr>
              <w:t xml:space="preserve">an </w:t>
            </w:r>
            <w:r w:rsidR="00330B55">
              <w:rPr>
                <w:b/>
                <w:bCs/>
                <w:spacing w:val="-3"/>
              </w:rPr>
              <w:t>B</w:t>
            </w:r>
            <w:r w:rsidRPr="00450B00">
              <w:rPr>
                <w:b/>
                <w:bCs/>
                <w:spacing w:val="-3"/>
              </w:rPr>
              <w:t xml:space="preserve"> (</w:t>
            </w:r>
            <w:r w:rsidR="00BC3188">
              <w:rPr>
                <w:b/>
                <w:bCs/>
                <w:spacing w:val="-3"/>
              </w:rPr>
              <w:t>a</w:t>
            </w:r>
            <w:r w:rsidRPr="00450B00">
              <w:rPr>
                <w:b/>
                <w:bCs/>
                <w:spacing w:val="-3"/>
              </w:rPr>
              <w:t xml:space="preserve">ttached) </w:t>
            </w:r>
            <w:r w:rsidR="00BC3188">
              <w:rPr>
                <w:b/>
                <w:bCs/>
                <w:spacing w:val="-3"/>
              </w:rPr>
              <w:t>a</w:t>
            </w:r>
            <w:r w:rsidRPr="00450B00">
              <w:rPr>
                <w:b/>
                <w:bCs/>
                <w:spacing w:val="-3"/>
              </w:rPr>
              <w:t xml:space="preserve">t </w:t>
            </w:r>
            <w:r w:rsidR="00BC3188">
              <w:rPr>
                <w:b/>
                <w:bCs/>
                <w:spacing w:val="-3"/>
              </w:rPr>
              <w:t>w</w:t>
            </w:r>
            <w:r w:rsidRPr="00450B00">
              <w:rPr>
                <w:b/>
                <w:bCs/>
                <w:spacing w:val="-3"/>
              </w:rPr>
              <w:t xml:space="preserve">hich </w:t>
            </w:r>
            <w:r w:rsidR="00BC3188">
              <w:rPr>
                <w:b/>
                <w:bCs/>
                <w:spacing w:val="-3"/>
              </w:rPr>
              <w:t>s</w:t>
            </w:r>
            <w:r w:rsidRPr="00450B00">
              <w:rPr>
                <w:b/>
                <w:bCs/>
                <w:spacing w:val="-3"/>
              </w:rPr>
              <w:t xml:space="preserve">ome of </w:t>
            </w:r>
            <w:r w:rsidR="00BC3188">
              <w:rPr>
                <w:b/>
                <w:bCs/>
                <w:spacing w:val="-3"/>
              </w:rPr>
              <w:t>t</w:t>
            </w:r>
            <w:r w:rsidRPr="00450B00">
              <w:rPr>
                <w:b/>
                <w:bCs/>
                <w:spacing w:val="-3"/>
              </w:rPr>
              <w:t xml:space="preserve">hose </w:t>
            </w:r>
            <w:r w:rsidR="00BC3188">
              <w:rPr>
                <w:b/>
                <w:bCs/>
                <w:spacing w:val="-3"/>
              </w:rPr>
              <w:t>p</w:t>
            </w:r>
            <w:r w:rsidRPr="00450B00">
              <w:rPr>
                <w:b/>
                <w:bCs/>
                <w:spacing w:val="-3"/>
              </w:rPr>
              <w:t xml:space="preserve">resent </w:t>
            </w:r>
            <w:r w:rsidR="00BC3188">
              <w:rPr>
                <w:b/>
                <w:bCs/>
                <w:spacing w:val="-3"/>
              </w:rPr>
              <w:t>e</w:t>
            </w:r>
            <w:r w:rsidRPr="00450B00">
              <w:rPr>
                <w:b/>
                <w:bCs/>
                <w:spacing w:val="-3"/>
              </w:rPr>
              <w:t xml:space="preserve">ngage in </w:t>
            </w:r>
            <w:r w:rsidR="00BC3188">
              <w:rPr>
                <w:b/>
                <w:bCs/>
                <w:spacing w:val="-3"/>
              </w:rPr>
              <w:t>m</w:t>
            </w:r>
            <w:r w:rsidRPr="00450B00">
              <w:rPr>
                <w:b/>
                <w:bCs/>
                <w:spacing w:val="-3"/>
              </w:rPr>
              <w:t xml:space="preserve">otor </w:t>
            </w:r>
            <w:r w:rsidR="00BC3188">
              <w:rPr>
                <w:b/>
                <w:bCs/>
                <w:spacing w:val="-3"/>
              </w:rPr>
              <w:t>r</w:t>
            </w:r>
            <w:r w:rsidRPr="00450B00">
              <w:rPr>
                <w:b/>
                <w:bCs/>
                <w:spacing w:val="-3"/>
              </w:rPr>
              <w:t xml:space="preserve">acing </w:t>
            </w:r>
            <w:r w:rsidR="00BC3188">
              <w:rPr>
                <w:b/>
                <w:bCs/>
                <w:spacing w:val="-3"/>
              </w:rPr>
              <w:t>o</w:t>
            </w:r>
            <w:r w:rsidRPr="00450B00">
              <w:rPr>
                <w:b/>
                <w:bCs/>
                <w:spacing w:val="-3"/>
              </w:rPr>
              <w:t xml:space="preserve">r </w:t>
            </w:r>
            <w:r w:rsidR="00BC3188">
              <w:rPr>
                <w:b/>
                <w:bCs/>
                <w:spacing w:val="-3"/>
              </w:rPr>
              <w:t>m</w:t>
            </w:r>
            <w:r w:rsidRPr="00450B00">
              <w:rPr>
                <w:b/>
                <w:bCs/>
                <w:spacing w:val="-3"/>
              </w:rPr>
              <w:t xml:space="preserve">otor </w:t>
            </w:r>
            <w:r w:rsidR="00BC3188">
              <w:rPr>
                <w:b/>
                <w:bCs/>
                <w:spacing w:val="-3"/>
              </w:rPr>
              <w:t>s</w:t>
            </w:r>
            <w:r w:rsidRPr="00450B00">
              <w:rPr>
                <w:b/>
                <w:bCs/>
                <w:spacing w:val="-3"/>
              </w:rPr>
              <w:t xml:space="preserve">tunts </w:t>
            </w:r>
            <w:r w:rsidR="00BC3188">
              <w:rPr>
                <w:b/>
                <w:bCs/>
                <w:spacing w:val="-3"/>
              </w:rPr>
              <w:t>o</w:t>
            </w:r>
            <w:r w:rsidRPr="00450B00">
              <w:rPr>
                <w:b/>
                <w:bCs/>
                <w:spacing w:val="-3"/>
              </w:rPr>
              <w:t xml:space="preserve">r </w:t>
            </w:r>
            <w:r w:rsidR="00BC3188">
              <w:rPr>
                <w:b/>
                <w:bCs/>
                <w:spacing w:val="-3"/>
              </w:rPr>
              <w:t>o</w:t>
            </w:r>
            <w:r w:rsidRPr="00450B00">
              <w:rPr>
                <w:b/>
                <w:bCs/>
                <w:spacing w:val="-3"/>
              </w:rPr>
              <w:t xml:space="preserve">ther </w:t>
            </w:r>
            <w:r w:rsidR="00BC3188">
              <w:rPr>
                <w:b/>
                <w:bCs/>
                <w:spacing w:val="-3"/>
              </w:rPr>
              <w:t>d</w:t>
            </w:r>
            <w:r w:rsidRPr="00450B00">
              <w:rPr>
                <w:b/>
                <w:bCs/>
                <w:spacing w:val="-3"/>
              </w:rPr>
              <w:t xml:space="preserve">angerous </w:t>
            </w:r>
            <w:r w:rsidR="00BC3188">
              <w:rPr>
                <w:b/>
                <w:bCs/>
                <w:spacing w:val="-3"/>
              </w:rPr>
              <w:t>o</w:t>
            </w:r>
            <w:r w:rsidRPr="00450B00">
              <w:rPr>
                <w:b/>
                <w:bCs/>
                <w:spacing w:val="-3"/>
              </w:rPr>
              <w:t xml:space="preserve">r </w:t>
            </w:r>
            <w:r w:rsidR="00BC3188">
              <w:rPr>
                <w:b/>
                <w:bCs/>
                <w:spacing w:val="-3"/>
              </w:rPr>
              <w:t>o</w:t>
            </w:r>
            <w:r w:rsidRPr="00450B00">
              <w:rPr>
                <w:b/>
                <w:bCs/>
                <w:spacing w:val="-3"/>
              </w:rPr>
              <w:t xml:space="preserve">bstructive </w:t>
            </w:r>
            <w:r w:rsidR="00BC3188">
              <w:rPr>
                <w:b/>
                <w:bCs/>
                <w:spacing w:val="-3"/>
              </w:rPr>
              <w:t>d</w:t>
            </w:r>
            <w:r w:rsidRPr="00450B00">
              <w:rPr>
                <w:b/>
                <w:bCs/>
                <w:spacing w:val="-3"/>
              </w:rPr>
              <w:t xml:space="preserve">riving </w:t>
            </w:r>
          </w:p>
          <w:p w14:paraId="4AA30882" w14:textId="0E383BF6" w:rsidR="00033E76" w:rsidRDefault="00450B00" w:rsidP="00450B00">
            <w:pPr>
              <w:pStyle w:val="ListParagraph"/>
              <w:numPr>
                <w:ilvl w:val="0"/>
                <w:numId w:val="17"/>
              </w:numPr>
              <w:suppressAutoHyphens/>
              <w:jc w:val="center"/>
              <w:rPr>
                <w:b/>
                <w:bCs/>
                <w:spacing w:val="-3"/>
              </w:rPr>
            </w:pPr>
            <w:r w:rsidRPr="00450B00">
              <w:rPr>
                <w:b/>
                <w:bCs/>
                <w:spacing w:val="-3"/>
              </w:rPr>
              <w:t xml:space="preserve">Persons Unknown </w:t>
            </w:r>
            <w:r w:rsidR="00330B55">
              <w:rPr>
                <w:b/>
                <w:bCs/>
                <w:spacing w:val="-3"/>
              </w:rPr>
              <w:t>w</w:t>
            </w:r>
            <w:r w:rsidRPr="00450B00">
              <w:rPr>
                <w:b/>
                <w:bCs/>
                <w:spacing w:val="-3"/>
              </w:rPr>
              <w:t xml:space="preserve">ho </w:t>
            </w:r>
            <w:r w:rsidR="00330B55">
              <w:rPr>
                <w:b/>
                <w:bCs/>
                <w:spacing w:val="-3"/>
              </w:rPr>
              <w:t>p</w:t>
            </w:r>
            <w:r w:rsidRPr="00450B00">
              <w:rPr>
                <w:b/>
                <w:bCs/>
                <w:spacing w:val="-3"/>
              </w:rPr>
              <w:t xml:space="preserve">articipate </w:t>
            </w:r>
            <w:r w:rsidR="00330B55">
              <w:rPr>
                <w:b/>
                <w:bCs/>
                <w:spacing w:val="-3"/>
              </w:rPr>
              <w:t>b</w:t>
            </w:r>
            <w:r w:rsidRPr="00450B00">
              <w:rPr>
                <w:b/>
                <w:bCs/>
                <w:spacing w:val="-3"/>
              </w:rPr>
              <w:t xml:space="preserve">etween the </w:t>
            </w:r>
            <w:r w:rsidR="00330B55">
              <w:rPr>
                <w:b/>
                <w:bCs/>
                <w:spacing w:val="-3"/>
              </w:rPr>
              <w:t>h</w:t>
            </w:r>
            <w:r w:rsidRPr="00450B00">
              <w:rPr>
                <w:b/>
                <w:bCs/>
                <w:spacing w:val="-3"/>
              </w:rPr>
              <w:t>ours of 3:00</w:t>
            </w:r>
            <w:r w:rsidR="006C3EEC">
              <w:rPr>
                <w:b/>
                <w:bCs/>
                <w:spacing w:val="-3"/>
              </w:rPr>
              <w:t>p</w:t>
            </w:r>
            <w:r w:rsidRPr="00450B00">
              <w:rPr>
                <w:b/>
                <w:bCs/>
                <w:spacing w:val="-3"/>
              </w:rPr>
              <w:t>m and 7:00</w:t>
            </w:r>
            <w:r w:rsidR="006C3EEC">
              <w:rPr>
                <w:b/>
                <w:bCs/>
                <w:spacing w:val="-3"/>
              </w:rPr>
              <w:t>a</w:t>
            </w:r>
            <w:r w:rsidRPr="00450B00">
              <w:rPr>
                <w:b/>
                <w:bCs/>
                <w:spacing w:val="-3"/>
              </w:rPr>
              <w:t xml:space="preserve">m in </w:t>
            </w:r>
            <w:r w:rsidR="00330B55">
              <w:rPr>
                <w:b/>
                <w:bCs/>
                <w:spacing w:val="-3"/>
              </w:rPr>
              <w:t>a</w:t>
            </w:r>
            <w:r w:rsidRPr="00450B00">
              <w:rPr>
                <w:b/>
                <w:bCs/>
                <w:spacing w:val="-3"/>
              </w:rPr>
              <w:t xml:space="preserve"> </w:t>
            </w:r>
            <w:r w:rsidR="00330B55">
              <w:rPr>
                <w:b/>
                <w:bCs/>
                <w:spacing w:val="-3"/>
              </w:rPr>
              <w:t>g</w:t>
            </w:r>
            <w:r w:rsidRPr="00450B00">
              <w:rPr>
                <w:b/>
                <w:bCs/>
                <w:spacing w:val="-3"/>
              </w:rPr>
              <w:t xml:space="preserve">athering of 2 </w:t>
            </w:r>
            <w:r w:rsidR="00330B55">
              <w:rPr>
                <w:b/>
                <w:bCs/>
                <w:spacing w:val="-3"/>
              </w:rPr>
              <w:t>o</w:t>
            </w:r>
            <w:r w:rsidRPr="00450B00">
              <w:rPr>
                <w:b/>
                <w:bCs/>
                <w:spacing w:val="-3"/>
              </w:rPr>
              <w:t xml:space="preserve">r </w:t>
            </w:r>
            <w:r w:rsidR="00330B55">
              <w:rPr>
                <w:b/>
                <w:bCs/>
                <w:spacing w:val="-3"/>
              </w:rPr>
              <w:t>m</w:t>
            </w:r>
            <w:r w:rsidRPr="00450B00">
              <w:rPr>
                <w:b/>
                <w:bCs/>
                <w:spacing w:val="-3"/>
              </w:rPr>
              <w:t xml:space="preserve">ore </w:t>
            </w:r>
            <w:r w:rsidR="003B5D60">
              <w:rPr>
                <w:b/>
                <w:bCs/>
                <w:spacing w:val="-3"/>
              </w:rPr>
              <w:t>p</w:t>
            </w:r>
            <w:r w:rsidRPr="00450B00">
              <w:rPr>
                <w:b/>
                <w:bCs/>
                <w:spacing w:val="-3"/>
              </w:rPr>
              <w:t xml:space="preserve">ersons </w:t>
            </w:r>
            <w:r w:rsidR="003B5D60">
              <w:rPr>
                <w:b/>
                <w:bCs/>
                <w:spacing w:val="-3"/>
              </w:rPr>
              <w:t>w</w:t>
            </w:r>
            <w:r w:rsidRPr="00450B00">
              <w:rPr>
                <w:b/>
                <w:bCs/>
                <w:spacing w:val="-3"/>
              </w:rPr>
              <w:t xml:space="preserve">ithin the </w:t>
            </w:r>
            <w:r w:rsidR="003B5D60">
              <w:rPr>
                <w:b/>
                <w:bCs/>
                <w:spacing w:val="-3"/>
              </w:rPr>
              <w:t>a</w:t>
            </w:r>
            <w:r w:rsidRPr="00450B00">
              <w:rPr>
                <w:b/>
                <w:bCs/>
                <w:spacing w:val="-3"/>
              </w:rPr>
              <w:t xml:space="preserve">rea </w:t>
            </w:r>
            <w:r w:rsidR="003B5D60">
              <w:rPr>
                <w:b/>
                <w:bCs/>
                <w:spacing w:val="-3"/>
              </w:rPr>
              <w:t>s</w:t>
            </w:r>
            <w:r w:rsidRPr="00450B00">
              <w:rPr>
                <w:b/>
                <w:bCs/>
                <w:spacing w:val="-3"/>
              </w:rPr>
              <w:t xml:space="preserve">hown on </w:t>
            </w:r>
            <w:r w:rsidR="003B5D60">
              <w:rPr>
                <w:b/>
                <w:bCs/>
                <w:spacing w:val="-3"/>
              </w:rPr>
              <w:t>p</w:t>
            </w:r>
            <w:r w:rsidRPr="00450B00">
              <w:rPr>
                <w:b/>
                <w:bCs/>
                <w:spacing w:val="-3"/>
              </w:rPr>
              <w:t xml:space="preserve">lan </w:t>
            </w:r>
            <w:r w:rsidR="003B5D60">
              <w:rPr>
                <w:b/>
                <w:bCs/>
                <w:spacing w:val="-3"/>
              </w:rPr>
              <w:t>B</w:t>
            </w:r>
            <w:r w:rsidRPr="00450B00">
              <w:rPr>
                <w:b/>
                <w:bCs/>
                <w:spacing w:val="-3"/>
              </w:rPr>
              <w:t xml:space="preserve"> (</w:t>
            </w:r>
            <w:r w:rsidR="003B5D60">
              <w:rPr>
                <w:b/>
                <w:bCs/>
                <w:spacing w:val="-3"/>
              </w:rPr>
              <w:t>a</w:t>
            </w:r>
            <w:r w:rsidRPr="00450B00">
              <w:rPr>
                <w:b/>
                <w:bCs/>
                <w:spacing w:val="-3"/>
              </w:rPr>
              <w:t xml:space="preserve">ttached) with the </w:t>
            </w:r>
            <w:r w:rsidR="003B5D60">
              <w:rPr>
                <w:b/>
                <w:bCs/>
                <w:spacing w:val="-3"/>
              </w:rPr>
              <w:t>i</w:t>
            </w:r>
            <w:r w:rsidRPr="00450B00">
              <w:rPr>
                <w:b/>
                <w:bCs/>
                <w:spacing w:val="-3"/>
              </w:rPr>
              <w:t xml:space="preserve">ntention </w:t>
            </w:r>
            <w:r w:rsidR="003B5D60">
              <w:rPr>
                <w:b/>
                <w:bCs/>
                <w:spacing w:val="-3"/>
              </w:rPr>
              <w:t>o</w:t>
            </w:r>
            <w:r w:rsidRPr="00450B00">
              <w:rPr>
                <w:b/>
                <w:bCs/>
                <w:spacing w:val="-3"/>
              </w:rPr>
              <w:t xml:space="preserve">r </w:t>
            </w:r>
            <w:r w:rsidR="003B5D60">
              <w:rPr>
                <w:b/>
                <w:bCs/>
                <w:spacing w:val="-3"/>
              </w:rPr>
              <w:t>e</w:t>
            </w:r>
            <w:r w:rsidRPr="00450B00">
              <w:rPr>
                <w:b/>
                <w:bCs/>
                <w:spacing w:val="-3"/>
              </w:rPr>
              <w:t xml:space="preserve">xpectation </w:t>
            </w:r>
            <w:r w:rsidR="003B5D60">
              <w:rPr>
                <w:b/>
                <w:bCs/>
                <w:spacing w:val="-3"/>
              </w:rPr>
              <w:t>t</w:t>
            </w:r>
            <w:r w:rsidRPr="00450B00">
              <w:rPr>
                <w:b/>
                <w:bCs/>
                <w:spacing w:val="-3"/>
              </w:rPr>
              <w:t xml:space="preserve">hat </w:t>
            </w:r>
            <w:r w:rsidR="003B5D60">
              <w:rPr>
                <w:b/>
                <w:bCs/>
                <w:spacing w:val="-3"/>
              </w:rPr>
              <w:t>s</w:t>
            </w:r>
            <w:r w:rsidRPr="00450B00">
              <w:rPr>
                <w:b/>
                <w:bCs/>
                <w:spacing w:val="-3"/>
              </w:rPr>
              <w:t xml:space="preserve">ome of </w:t>
            </w:r>
            <w:r w:rsidR="003B5D60">
              <w:rPr>
                <w:b/>
                <w:bCs/>
                <w:spacing w:val="-3"/>
              </w:rPr>
              <w:t>t</w:t>
            </w:r>
            <w:r w:rsidRPr="00450B00">
              <w:rPr>
                <w:b/>
                <w:bCs/>
                <w:spacing w:val="-3"/>
              </w:rPr>
              <w:t xml:space="preserve">hose </w:t>
            </w:r>
            <w:r w:rsidR="003B5D60">
              <w:rPr>
                <w:b/>
                <w:bCs/>
                <w:spacing w:val="-3"/>
              </w:rPr>
              <w:t>p</w:t>
            </w:r>
            <w:r w:rsidRPr="00450B00">
              <w:rPr>
                <w:b/>
                <w:bCs/>
                <w:spacing w:val="-3"/>
              </w:rPr>
              <w:t xml:space="preserve">resent </w:t>
            </w:r>
            <w:r w:rsidR="003B5D60">
              <w:rPr>
                <w:b/>
                <w:bCs/>
                <w:spacing w:val="-3"/>
              </w:rPr>
              <w:t>w</w:t>
            </w:r>
            <w:r w:rsidRPr="00450B00">
              <w:rPr>
                <w:b/>
                <w:bCs/>
                <w:spacing w:val="-3"/>
              </w:rPr>
              <w:t xml:space="preserve">ill </w:t>
            </w:r>
            <w:r w:rsidR="003B5D60">
              <w:rPr>
                <w:b/>
                <w:bCs/>
                <w:spacing w:val="-3"/>
              </w:rPr>
              <w:t>e</w:t>
            </w:r>
            <w:r w:rsidRPr="00450B00">
              <w:rPr>
                <w:b/>
                <w:bCs/>
                <w:spacing w:val="-3"/>
              </w:rPr>
              <w:t xml:space="preserve">ngage in </w:t>
            </w:r>
            <w:r w:rsidR="003B5D60">
              <w:rPr>
                <w:b/>
                <w:bCs/>
                <w:spacing w:val="-3"/>
              </w:rPr>
              <w:t>m</w:t>
            </w:r>
            <w:r w:rsidRPr="00450B00">
              <w:rPr>
                <w:b/>
                <w:bCs/>
                <w:spacing w:val="-3"/>
              </w:rPr>
              <w:t xml:space="preserve">otor </w:t>
            </w:r>
            <w:r w:rsidR="003B5D60">
              <w:rPr>
                <w:b/>
                <w:bCs/>
                <w:spacing w:val="-3"/>
              </w:rPr>
              <w:t>r</w:t>
            </w:r>
            <w:r w:rsidRPr="00450B00">
              <w:rPr>
                <w:b/>
                <w:bCs/>
                <w:spacing w:val="-3"/>
              </w:rPr>
              <w:t xml:space="preserve">acing </w:t>
            </w:r>
            <w:r w:rsidR="003B5D60">
              <w:rPr>
                <w:b/>
                <w:bCs/>
                <w:spacing w:val="-3"/>
              </w:rPr>
              <w:t>o</w:t>
            </w:r>
            <w:r w:rsidRPr="00450B00">
              <w:rPr>
                <w:b/>
                <w:bCs/>
                <w:spacing w:val="-3"/>
              </w:rPr>
              <w:t xml:space="preserve">r </w:t>
            </w:r>
            <w:r w:rsidR="003B5D60">
              <w:rPr>
                <w:b/>
                <w:bCs/>
                <w:spacing w:val="-3"/>
              </w:rPr>
              <w:t>m</w:t>
            </w:r>
            <w:r w:rsidRPr="00450B00">
              <w:rPr>
                <w:b/>
                <w:bCs/>
                <w:spacing w:val="-3"/>
              </w:rPr>
              <w:t xml:space="preserve">otor </w:t>
            </w:r>
            <w:r w:rsidR="003B5D60">
              <w:rPr>
                <w:b/>
                <w:bCs/>
                <w:spacing w:val="-3"/>
              </w:rPr>
              <w:t>s</w:t>
            </w:r>
            <w:r w:rsidRPr="00450B00">
              <w:rPr>
                <w:b/>
                <w:bCs/>
                <w:spacing w:val="-3"/>
              </w:rPr>
              <w:t xml:space="preserve">tunts </w:t>
            </w:r>
            <w:r w:rsidR="003B5D60">
              <w:rPr>
                <w:b/>
                <w:bCs/>
                <w:spacing w:val="-3"/>
              </w:rPr>
              <w:t>o</w:t>
            </w:r>
            <w:r w:rsidRPr="00450B00">
              <w:rPr>
                <w:b/>
                <w:bCs/>
                <w:spacing w:val="-3"/>
              </w:rPr>
              <w:t xml:space="preserve">r </w:t>
            </w:r>
            <w:r w:rsidR="003B5D60">
              <w:rPr>
                <w:b/>
                <w:bCs/>
                <w:spacing w:val="-3"/>
              </w:rPr>
              <w:t>o</w:t>
            </w:r>
            <w:r w:rsidRPr="00450B00">
              <w:rPr>
                <w:b/>
                <w:bCs/>
                <w:spacing w:val="-3"/>
              </w:rPr>
              <w:t xml:space="preserve">ther </w:t>
            </w:r>
            <w:r w:rsidR="003B5D60">
              <w:rPr>
                <w:b/>
                <w:bCs/>
                <w:spacing w:val="-3"/>
              </w:rPr>
              <w:t>d</w:t>
            </w:r>
            <w:r w:rsidRPr="00450B00">
              <w:rPr>
                <w:b/>
                <w:bCs/>
                <w:spacing w:val="-3"/>
              </w:rPr>
              <w:t xml:space="preserve">angerous </w:t>
            </w:r>
            <w:r w:rsidR="003B5D60">
              <w:rPr>
                <w:b/>
                <w:bCs/>
                <w:spacing w:val="-3"/>
              </w:rPr>
              <w:t>o</w:t>
            </w:r>
            <w:r w:rsidRPr="00450B00">
              <w:rPr>
                <w:b/>
                <w:bCs/>
                <w:spacing w:val="-3"/>
              </w:rPr>
              <w:t xml:space="preserve">r </w:t>
            </w:r>
            <w:r w:rsidR="003B5D60">
              <w:rPr>
                <w:b/>
                <w:bCs/>
                <w:spacing w:val="-3"/>
              </w:rPr>
              <w:t>o</w:t>
            </w:r>
            <w:r w:rsidRPr="00450B00">
              <w:rPr>
                <w:b/>
                <w:bCs/>
                <w:spacing w:val="-3"/>
              </w:rPr>
              <w:t xml:space="preserve">bstructive </w:t>
            </w:r>
            <w:r w:rsidR="003B5D60">
              <w:rPr>
                <w:b/>
                <w:bCs/>
                <w:spacing w:val="-3"/>
              </w:rPr>
              <w:t>d</w:t>
            </w:r>
            <w:r w:rsidRPr="00450B00">
              <w:rPr>
                <w:b/>
                <w:bCs/>
                <w:spacing w:val="-3"/>
              </w:rPr>
              <w:t xml:space="preserve">riving </w:t>
            </w:r>
          </w:p>
          <w:p w14:paraId="31FC3F59" w14:textId="427D9B14" w:rsidR="00033E76" w:rsidRDefault="00450B00" w:rsidP="00450B00">
            <w:pPr>
              <w:pStyle w:val="ListParagraph"/>
              <w:numPr>
                <w:ilvl w:val="0"/>
                <w:numId w:val="17"/>
              </w:numPr>
              <w:suppressAutoHyphens/>
              <w:jc w:val="center"/>
              <w:rPr>
                <w:b/>
                <w:bCs/>
                <w:spacing w:val="-3"/>
              </w:rPr>
            </w:pPr>
            <w:r w:rsidRPr="00450B00">
              <w:rPr>
                <w:b/>
                <w:bCs/>
                <w:spacing w:val="-3"/>
              </w:rPr>
              <w:t xml:space="preserve">Persons Unknown </w:t>
            </w:r>
            <w:r w:rsidR="003B5D60">
              <w:rPr>
                <w:b/>
                <w:bCs/>
                <w:spacing w:val="-3"/>
              </w:rPr>
              <w:t>p</w:t>
            </w:r>
            <w:r w:rsidRPr="00450B00">
              <w:rPr>
                <w:b/>
                <w:bCs/>
                <w:spacing w:val="-3"/>
              </w:rPr>
              <w:t xml:space="preserve">romoting </w:t>
            </w:r>
            <w:r w:rsidR="00026B7A">
              <w:rPr>
                <w:b/>
                <w:bCs/>
                <w:spacing w:val="-3"/>
              </w:rPr>
              <w:t>o</w:t>
            </w:r>
            <w:r w:rsidRPr="00450B00">
              <w:rPr>
                <w:b/>
                <w:bCs/>
                <w:spacing w:val="-3"/>
              </w:rPr>
              <w:t xml:space="preserve">rganising </w:t>
            </w:r>
            <w:r w:rsidR="00026B7A">
              <w:rPr>
                <w:b/>
                <w:bCs/>
                <w:spacing w:val="-3"/>
              </w:rPr>
              <w:t>p</w:t>
            </w:r>
            <w:r w:rsidRPr="00450B00">
              <w:rPr>
                <w:b/>
                <w:bCs/>
                <w:spacing w:val="-3"/>
              </w:rPr>
              <w:t>ublicising (</w:t>
            </w:r>
            <w:r w:rsidR="00026B7A">
              <w:rPr>
                <w:b/>
                <w:bCs/>
                <w:spacing w:val="-3"/>
              </w:rPr>
              <w:t>b</w:t>
            </w:r>
            <w:r w:rsidRPr="00450B00">
              <w:rPr>
                <w:b/>
                <w:bCs/>
                <w:spacing w:val="-3"/>
              </w:rPr>
              <w:t xml:space="preserve">y </w:t>
            </w:r>
            <w:r w:rsidR="00026B7A">
              <w:rPr>
                <w:b/>
                <w:bCs/>
                <w:spacing w:val="-3"/>
              </w:rPr>
              <w:t>a</w:t>
            </w:r>
            <w:r w:rsidRPr="00450B00">
              <w:rPr>
                <w:b/>
                <w:bCs/>
                <w:spacing w:val="-3"/>
              </w:rPr>
              <w:t xml:space="preserve">ny </w:t>
            </w:r>
            <w:r w:rsidR="00026B7A">
              <w:rPr>
                <w:b/>
                <w:bCs/>
                <w:spacing w:val="-3"/>
              </w:rPr>
              <w:t>m</w:t>
            </w:r>
            <w:r w:rsidRPr="00450B00">
              <w:rPr>
                <w:b/>
                <w:bCs/>
                <w:spacing w:val="-3"/>
              </w:rPr>
              <w:t xml:space="preserve">eans </w:t>
            </w:r>
            <w:r w:rsidR="00026B7A">
              <w:rPr>
                <w:b/>
                <w:bCs/>
                <w:spacing w:val="-3"/>
              </w:rPr>
              <w:t>w</w:t>
            </w:r>
            <w:r w:rsidRPr="00450B00">
              <w:rPr>
                <w:b/>
                <w:bCs/>
                <w:spacing w:val="-3"/>
              </w:rPr>
              <w:t xml:space="preserve">hatsoever) </w:t>
            </w:r>
            <w:r w:rsidR="00026B7A">
              <w:rPr>
                <w:b/>
                <w:bCs/>
                <w:spacing w:val="-3"/>
              </w:rPr>
              <w:t>a</w:t>
            </w:r>
            <w:r w:rsidRPr="00450B00">
              <w:rPr>
                <w:b/>
                <w:bCs/>
                <w:spacing w:val="-3"/>
              </w:rPr>
              <w:t xml:space="preserve">ny </w:t>
            </w:r>
            <w:r w:rsidR="00026B7A">
              <w:rPr>
                <w:b/>
                <w:bCs/>
                <w:spacing w:val="-3"/>
              </w:rPr>
              <w:t>g</w:t>
            </w:r>
            <w:r w:rsidRPr="00450B00">
              <w:rPr>
                <w:b/>
                <w:bCs/>
                <w:spacing w:val="-3"/>
              </w:rPr>
              <w:t xml:space="preserve">athering </w:t>
            </w:r>
            <w:r w:rsidR="00026B7A">
              <w:rPr>
                <w:b/>
                <w:bCs/>
                <w:spacing w:val="-3"/>
              </w:rPr>
              <w:t>b</w:t>
            </w:r>
            <w:r w:rsidRPr="00450B00">
              <w:rPr>
                <w:b/>
                <w:bCs/>
                <w:spacing w:val="-3"/>
              </w:rPr>
              <w:t xml:space="preserve">etween the </w:t>
            </w:r>
            <w:r w:rsidR="00026B7A">
              <w:rPr>
                <w:b/>
                <w:bCs/>
                <w:spacing w:val="-3"/>
              </w:rPr>
              <w:t>h</w:t>
            </w:r>
            <w:r w:rsidRPr="00450B00">
              <w:rPr>
                <w:b/>
                <w:bCs/>
                <w:spacing w:val="-3"/>
              </w:rPr>
              <w:t>ours of 3:00</w:t>
            </w:r>
            <w:r w:rsidR="006C3EEC">
              <w:rPr>
                <w:b/>
                <w:bCs/>
                <w:spacing w:val="-3"/>
              </w:rPr>
              <w:t>p</w:t>
            </w:r>
            <w:r w:rsidRPr="00450B00">
              <w:rPr>
                <w:b/>
                <w:bCs/>
                <w:spacing w:val="-3"/>
              </w:rPr>
              <w:t>m and 7:00</w:t>
            </w:r>
            <w:r w:rsidR="006C3EEC">
              <w:rPr>
                <w:b/>
                <w:bCs/>
                <w:spacing w:val="-3"/>
              </w:rPr>
              <w:t>a</w:t>
            </w:r>
            <w:r w:rsidRPr="00450B00">
              <w:rPr>
                <w:b/>
                <w:bCs/>
                <w:spacing w:val="-3"/>
              </w:rPr>
              <w:t xml:space="preserve">m of 2 </w:t>
            </w:r>
            <w:r w:rsidR="00026B7A">
              <w:rPr>
                <w:b/>
                <w:bCs/>
                <w:spacing w:val="-3"/>
              </w:rPr>
              <w:t>o</w:t>
            </w:r>
            <w:r w:rsidRPr="00450B00">
              <w:rPr>
                <w:b/>
                <w:bCs/>
                <w:spacing w:val="-3"/>
              </w:rPr>
              <w:t xml:space="preserve">r </w:t>
            </w:r>
            <w:r w:rsidR="00026B7A">
              <w:rPr>
                <w:b/>
                <w:bCs/>
                <w:spacing w:val="-3"/>
              </w:rPr>
              <w:t>m</w:t>
            </w:r>
            <w:r w:rsidRPr="00450B00">
              <w:rPr>
                <w:b/>
                <w:bCs/>
                <w:spacing w:val="-3"/>
              </w:rPr>
              <w:t xml:space="preserve">ore </w:t>
            </w:r>
            <w:r w:rsidR="00026B7A">
              <w:rPr>
                <w:b/>
                <w:bCs/>
                <w:spacing w:val="-3"/>
              </w:rPr>
              <w:t>p</w:t>
            </w:r>
            <w:r w:rsidRPr="00450B00">
              <w:rPr>
                <w:b/>
                <w:bCs/>
                <w:spacing w:val="-3"/>
              </w:rPr>
              <w:t xml:space="preserve">ersons with the </w:t>
            </w:r>
            <w:r w:rsidR="00026B7A">
              <w:rPr>
                <w:b/>
                <w:bCs/>
                <w:spacing w:val="-3"/>
              </w:rPr>
              <w:t>i</w:t>
            </w:r>
            <w:r w:rsidRPr="00450B00">
              <w:rPr>
                <w:b/>
                <w:bCs/>
                <w:spacing w:val="-3"/>
              </w:rPr>
              <w:t xml:space="preserve">ntention </w:t>
            </w:r>
            <w:r w:rsidR="00026B7A">
              <w:rPr>
                <w:b/>
                <w:bCs/>
                <w:spacing w:val="-3"/>
              </w:rPr>
              <w:t>o</w:t>
            </w:r>
            <w:r w:rsidRPr="00450B00">
              <w:rPr>
                <w:b/>
                <w:bCs/>
                <w:spacing w:val="-3"/>
              </w:rPr>
              <w:t xml:space="preserve">r </w:t>
            </w:r>
            <w:r w:rsidR="00026B7A">
              <w:rPr>
                <w:b/>
                <w:bCs/>
                <w:spacing w:val="-3"/>
              </w:rPr>
              <w:t>e</w:t>
            </w:r>
            <w:r w:rsidRPr="00450B00">
              <w:rPr>
                <w:b/>
                <w:bCs/>
                <w:spacing w:val="-3"/>
              </w:rPr>
              <w:t xml:space="preserve">xpectation </w:t>
            </w:r>
            <w:r w:rsidR="00026B7A">
              <w:rPr>
                <w:b/>
                <w:bCs/>
                <w:spacing w:val="-3"/>
              </w:rPr>
              <w:t>t</w:t>
            </w:r>
            <w:r w:rsidRPr="00450B00">
              <w:rPr>
                <w:b/>
                <w:bCs/>
                <w:spacing w:val="-3"/>
              </w:rPr>
              <w:t xml:space="preserve">hat </w:t>
            </w:r>
            <w:r w:rsidR="00026B7A">
              <w:rPr>
                <w:b/>
                <w:bCs/>
                <w:spacing w:val="-3"/>
              </w:rPr>
              <w:t>s</w:t>
            </w:r>
            <w:r w:rsidRPr="00450B00">
              <w:rPr>
                <w:b/>
                <w:bCs/>
                <w:spacing w:val="-3"/>
              </w:rPr>
              <w:t xml:space="preserve">ome of </w:t>
            </w:r>
            <w:r w:rsidR="00026B7A">
              <w:rPr>
                <w:b/>
                <w:bCs/>
                <w:spacing w:val="-3"/>
              </w:rPr>
              <w:t>t</w:t>
            </w:r>
            <w:r w:rsidRPr="00450B00">
              <w:rPr>
                <w:b/>
                <w:bCs/>
                <w:spacing w:val="-3"/>
              </w:rPr>
              <w:t xml:space="preserve">hose </w:t>
            </w:r>
            <w:r w:rsidR="00026B7A">
              <w:rPr>
                <w:b/>
                <w:bCs/>
                <w:spacing w:val="-3"/>
              </w:rPr>
              <w:t>p</w:t>
            </w:r>
            <w:r w:rsidRPr="00450B00">
              <w:rPr>
                <w:b/>
                <w:bCs/>
                <w:spacing w:val="-3"/>
              </w:rPr>
              <w:t xml:space="preserve">resent </w:t>
            </w:r>
            <w:r w:rsidR="00026B7A">
              <w:rPr>
                <w:b/>
                <w:bCs/>
                <w:spacing w:val="-3"/>
              </w:rPr>
              <w:t>w</w:t>
            </w:r>
            <w:r w:rsidRPr="00450B00">
              <w:rPr>
                <w:b/>
                <w:bCs/>
                <w:spacing w:val="-3"/>
              </w:rPr>
              <w:t xml:space="preserve">ill </w:t>
            </w:r>
            <w:r w:rsidR="00026B7A">
              <w:rPr>
                <w:b/>
                <w:bCs/>
                <w:spacing w:val="-3"/>
              </w:rPr>
              <w:t>e</w:t>
            </w:r>
            <w:r w:rsidRPr="00450B00">
              <w:rPr>
                <w:b/>
                <w:bCs/>
                <w:spacing w:val="-3"/>
              </w:rPr>
              <w:t xml:space="preserve">ngage in </w:t>
            </w:r>
            <w:r w:rsidR="00026B7A">
              <w:rPr>
                <w:b/>
                <w:bCs/>
                <w:spacing w:val="-3"/>
              </w:rPr>
              <w:t>m</w:t>
            </w:r>
            <w:r w:rsidRPr="00450B00">
              <w:rPr>
                <w:b/>
                <w:bCs/>
                <w:spacing w:val="-3"/>
              </w:rPr>
              <w:t xml:space="preserve">otor </w:t>
            </w:r>
            <w:r w:rsidR="00026B7A">
              <w:rPr>
                <w:b/>
                <w:bCs/>
                <w:spacing w:val="-3"/>
              </w:rPr>
              <w:t>r</w:t>
            </w:r>
            <w:r w:rsidRPr="00450B00">
              <w:rPr>
                <w:b/>
                <w:bCs/>
                <w:spacing w:val="-3"/>
              </w:rPr>
              <w:t xml:space="preserve">acing </w:t>
            </w:r>
            <w:r w:rsidR="00026B7A">
              <w:rPr>
                <w:b/>
                <w:bCs/>
                <w:spacing w:val="-3"/>
              </w:rPr>
              <w:t>o</w:t>
            </w:r>
            <w:r w:rsidRPr="00450B00">
              <w:rPr>
                <w:b/>
                <w:bCs/>
                <w:spacing w:val="-3"/>
              </w:rPr>
              <w:t xml:space="preserve">r </w:t>
            </w:r>
            <w:r w:rsidR="00026B7A">
              <w:rPr>
                <w:b/>
                <w:bCs/>
                <w:spacing w:val="-3"/>
              </w:rPr>
              <w:t>m</w:t>
            </w:r>
            <w:r w:rsidRPr="00450B00">
              <w:rPr>
                <w:b/>
                <w:bCs/>
                <w:spacing w:val="-3"/>
              </w:rPr>
              <w:t xml:space="preserve">otor </w:t>
            </w:r>
            <w:r w:rsidR="00026B7A">
              <w:rPr>
                <w:b/>
                <w:bCs/>
                <w:spacing w:val="-3"/>
              </w:rPr>
              <w:t>s</w:t>
            </w:r>
            <w:r w:rsidRPr="00450B00">
              <w:rPr>
                <w:b/>
                <w:bCs/>
                <w:spacing w:val="-3"/>
              </w:rPr>
              <w:t xml:space="preserve">tunts </w:t>
            </w:r>
            <w:r w:rsidR="00026B7A">
              <w:rPr>
                <w:b/>
                <w:bCs/>
                <w:spacing w:val="-3"/>
              </w:rPr>
              <w:t>o</w:t>
            </w:r>
            <w:r w:rsidRPr="00450B00">
              <w:rPr>
                <w:b/>
                <w:bCs/>
                <w:spacing w:val="-3"/>
              </w:rPr>
              <w:t xml:space="preserve">r </w:t>
            </w:r>
            <w:r w:rsidR="00026B7A">
              <w:rPr>
                <w:b/>
                <w:bCs/>
                <w:spacing w:val="-3"/>
              </w:rPr>
              <w:t>o</w:t>
            </w:r>
            <w:r w:rsidRPr="00450B00">
              <w:rPr>
                <w:b/>
                <w:bCs/>
                <w:spacing w:val="-3"/>
              </w:rPr>
              <w:t xml:space="preserve">ther </w:t>
            </w:r>
            <w:r w:rsidR="00026B7A">
              <w:rPr>
                <w:b/>
                <w:bCs/>
                <w:spacing w:val="-3"/>
              </w:rPr>
              <w:t>d</w:t>
            </w:r>
            <w:r w:rsidRPr="00450B00">
              <w:rPr>
                <w:b/>
                <w:bCs/>
                <w:spacing w:val="-3"/>
              </w:rPr>
              <w:t xml:space="preserve">angerous </w:t>
            </w:r>
            <w:r w:rsidR="00026B7A">
              <w:rPr>
                <w:b/>
                <w:bCs/>
                <w:spacing w:val="-3"/>
              </w:rPr>
              <w:t>o</w:t>
            </w:r>
            <w:r w:rsidRPr="00450B00">
              <w:rPr>
                <w:b/>
                <w:bCs/>
                <w:spacing w:val="-3"/>
              </w:rPr>
              <w:t xml:space="preserve">r </w:t>
            </w:r>
            <w:r w:rsidR="00026B7A">
              <w:rPr>
                <w:b/>
                <w:bCs/>
                <w:spacing w:val="-3"/>
              </w:rPr>
              <w:t>o</w:t>
            </w:r>
            <w:r w:rsidRPr="00450B00">
              <w:rPr>
                <w:b/>
                <w:bCs/>
                <w:spacing w:val="-3"/>
              </w:rPr>
              <w:t xml:space="preserve">bstructive </w:t>
            </w:r>
            <w:r w:rsidR="00026B7A">
              <w:rPr>
                <w:b/>
                <w:bCs/>
                <w:spacing w:val="-3"/>
              </w:rPr>
              <w:t>d</w:t>
            </w:r>
            <w:r w:rsidRPr="00450B00">
              <w:rPr>
                <w:b/>
                <w:bCs/>
                <w:spacing w:val="-3"/>
              </w:rPr>
              <w:t xml:space="preserve">riving </w:t>
            </w:r>
            <w:r w:rsidR="00026B7A">
              <w:rPr>
                <w:b/>
                <w:bCs/>
                <w:spacing w:val="-3"/>
              </w:rPr>
              <w:t>w</w:t>
            </w:r>
            <w:r w:rsidRPr="00450B00">
              <w:rPr>
                <w:b/>
                <w:bCs/>
                <w:spacing w:val="-3"/>
              </w:rPr>
              <w:t xml:space="preserve">ithin the </w:t>
            </w:r>
            <w:r w:rsidR="00026B7A">
              <w:rPr>
                <w:b/>
                <w:bCs/>
                <w:spacing w:val="-3"/>
              </w:rPr>
              <w:t>a</w:t>
            </w:r>
            <w:r w:rsidRPr="00450B00">
              <w:rPr>
                <w:b/>
                <w:bCs/>
                <w:spacing w:val="-3"/>
              </w:rPr>
              <w:t xml:space="preserve">rea </w:t>
            </w:r>
            <w:r w:rsidR="00026B7A">
              <w:rPr>
                <w:b/>
                <w:bCs/>
                <w:spacing w:val="-3"/>
              </w:rPr>
              <w:t>s</w:t>
            </w:r>
            <w:r w:rsidRPr="00450B00">
              <w:rPr>
                <w:b/>
                <w:bCs/>
                <w:spacing w:val="-3"/>
              </w:rPr>
              <w:t xml:space="preserve">hown on </w:t>
            </w:r>
            <w:r w:rsidR="00026B7A">
              <w:rPr>
                <w:b/>
                <w:bCs/>
                <w:spacing w:val="-3"/>
              </w:rPr>
              <w:t>p</w:t>
            </w:r>
            <w:r w:rsidRPr="00450B00">
              <w:rPr>
                <w:b/>
                <w:bCs/>
                <w:spacing w:val="-3"/>
              </w:rPr>
              <w:t xml:space="preserve">lan </w:t>
            </w:r>
            <w:r w:rsidR="00026B7A">
              <w:rPr>
                <w:b/>
                <w:bCs/>
                <w:spacing w:val="-3"/>
              </w:rPr>
              <w:t>B</w:t>
            </w:r>
            <w:r w:rsidRPr="00450B00">
              <w:rPr>
                <w:b/>
                <w:bCs/>
                <w:spacing w:val="-3"/>
              </w:rPr>
              <w:t xml:space="preserve"> (</w:t>
            </w:r>
            <w:r w:rsidR="00026B7A">
              <w:rPr>
                <w:b/>
                <w:bCs/>
                <w:spacing w:val="-3"/>
              </w:rPr>
              <w:t>a</w:t>
            </w:r>
            <w:r w:rsidRPr="00450B00">
              <w:rPr>
                <w:b/>
                <w:bCs/>
                <w:spacing w:val="-3"/>
              </w:rPr>
              <w:t>ttached)</w:t>
            </w:r>
          </w:p>
          <w:p w14:paraId="2531772E" w14:textId="6B460CEF" w:rsidR="000F4D04" w:rsidRDefault="00450B00" w:rsidP="00450B00">
            <w:pPr>
              <w:pStyle w:val="ListParagraph"/>
              <w:numPr>
                <w:ilvl w:val="0"/>
                <w:numId w:val="17"/>
              </w:numPr>
              <w:suppressAutoHyphens/>
              <w:jc w:val="center"/>
              <w:rPr>
                <w:b/>
                <w:bCs/>
                <w:spacing w:val="-3"/>
              </w:rPr>
            </w:pPr>
            <w:r w:rsidRPr="00450B00">
              <w:rPr>
                <w:b/>
                <w:bCs/>
                <w:spacing w:val="-3"/>
              </w:rPr>
              <w:t xml:space="preserve">Persons Unknown </w:t>
            </w:r>
            <w:r w:rsidR="00026B7A">
              <w:rPr>
                <w:b/>
                <w:bCs/>
                <w:spacing w:val="-3"/>
              </w:rPr>
              <w:t>b</w:t>
            </w:r>
            <w:r w:rsidRPr="00450B00">
              <w:rPr>
                <w:b/>
                <w:bCs/>
                <w:spacing w:val="-3"/>
              </w:rPr>
              <w:t xml:space="preserve">eing </w:t>
            </w:r>
            <w:r w:rsidR="00026B7A">
              <w:rPr>
                <w:b/>
                <w:bCs/>
                <w:spacing w:val="-3"/>
              </w:rPr>
              <w:t>d</w:t>
            </w:r>
            <w:r w:rsidRPr="00450B00">
              <w:rPr>
                <w:b/>
                <w:bCs/>
                <w:spacing w:val="-3"/>
              </w:rPr>
              <w:t xml:space="preserve">rivers, </w:t>
            </w:r>
            <w:r w:rsidR="00026B7A">
              <w:rPr>
                <w:b/>
                <w:bCs/>
                <w:spacing w:val="-3"/>
              </w:rPr>
              <w:t>r</w:t>
            </w:r>
            <w:r w:rsidRPr="00450B00">
              <w:rPr>
                <w:b/>
                <w:bCs/>
                <w:spacing w:val="-3"/>
              </w:rPr>
              <w:t xml:space="preserve">iders </w:t>
            </w:r>
            <w:r w:rsidR="00026B7A">
              <w:rPr>
                <w:b/>
                <w:bCs/>
                <w:spacing w:val="-3"/>
              </w:rPr>
              <w:t>o</w:t>
            </w:r>
            <w:r w:rsidRPr="00450B00">
              <w:rPr>
                <w:b/>
                <w:bCs/>
                <w:spacing w:val="-3"/>
              </w:rPr>
              <w:t xml:space="preserve">r </w:t>
            </w:r>
            <w:r w:rsidR="00026B7A">
              <w:rPr>
                <w:b/>
                <w:bCs/>
                <w:spacing w:val="-3"/>
              </w:rPr>
              <w:t>p</w:t>
            </w:r>
            <w:r w:rsidRPr="00450B00">
              <w:rPr>
                <w:b/>
                <w:bCs/>
                <w:spacing w:val="-3"/>
              </w:rPr>
              <w:t xml:space="preserve">assengers in </w:t>
            </w:r>
            <w:r w:rsidR="00026B7A">
              <w:rPr>
                <w:b/>
                <w:bCs/>
                <w:spacing w:val="-3"/>
              </w:rPr>
              <w:t>o</w:t>
            </w:r>
            <w:r w:rsidRPr="00450B00">
              <w:rPr>
                <w:b/>
                <w:bCs/>
                <w:spacing w:val="-3"/>
              </w:rPr>
              <w:t xml:space="preserve">r on </w:t>
            </w:r>
            <w:r w:rsidR="00026B7A">
              <w:rPr>
                <w:b/>
                <w:bCs/>
                <w:spacing w:val="-3"/>
              </w:rPr>
              <w:t>m</w:t>
            </w:r>
            <w:r w:rsidRPr="00450B00">
              <w:rPr>
                <w:b/>
                <w:bCs/>
                <w:spacing w:val="-3"/>
              </w:rPr>
              <w:t xml:space="preserve">otor </w:t>
            </w:r>
            <w:r w:rsidR="00026B7A">
              <w:rPr>
                <w:b/>
                <w:bCs/>
                <w:spacing w:val="-3"/>
              </w:rPr>
              <w:t>v</w:t>
            </w:r>
            <w:r w:rsidRPr="00450B00">
              <w:rPr>
                <w:b/>
                <w:bCs/>
                <w:spacing w:val="-3"/>
              </w:rPr>
              <w:t>ehicle(</w:t>
            </w:r>
            <w:r w:rsidR="000F4D04">
              <w:rPr>
                <w:b/>
                <w:bCs/>
                <w:spacing w:val="-3"/>
              </w:rPr>
              <w:t>s</w:t>
            </w:r>
            <w:r w:rsidRPr="00450B00">
              <w:rPr>
                <w:b/>
                <w:bCs/>
                <w:spacing w:val="-3"/>
              </w:rPr>
              <w:t xml:space="preserve">) </w:t>
            </w:r>
            <w:r w:rsidR="00026B7A">
              <w:rPr>
                <w:b/>
                <w:bCs/>
                <w:spacing w:val="-3"/>
              </w:rPr>
              <w:t>w</w:t>
            </w:r>
            <w:r w:rsidRPr="00450B00">
              <w:rPr>
                <w:b/>
                <w:bCs/>
                <w:spacing w:val="-3"/>
              </w:rPr>
              <w:t xml:space="preserve">ho </w:t>
            </w:r>
            <w:r w:rsidR="00026B7A">
              <w:rPr>
                <w:b/>
                <w:bCs/>
                <w:spacing w:val="-3"/>
              </w:rPr>
              <w:t>p</w:t>
            </w:r>
            <w:r w:rsidRPr="00450B00">
              <w:rPr>
                <w:b/>
                <w:bCs/>
                <w:spacing w:val="-3"/>
              </w:rPr>
              <w:t xml:space="preserve">articipate </w:t>
            </w:r>
            <w:r w:rsidR="00026B7A">
              <w:rPr>
                <w:b/>
                <w:bCs/>
                <w:spacing w:val="-3"/>
              </w:rPr>
              <w:t>b</w:t>
            </w:r>
            <w:r w:rsidRPr="00450B00">
              <w:rPr>
                <w:b/>
                <w:bCs/>
                <w:spacing w:val="-3"/>
              </w:rPr>
              <w:t xml:space="preserve">etween the </w:t>
            </w:r>
            <w:r w:rsidR="00026B7A">
              <w:rPr>
                <w:b/>
                <w:bCs/>
                <w:spacing w:val="-3"/>
              </w:rPr>
              <w:t>h</w:t>
            </w:r>
            <w:r w:rsidRPr="00450B00">
              <w:rPr>
                <w:b/>
                <w:bCs/>
                <w:spacing w:val="-3"/>
              </w:rPr>
              <w:t>ours of 3:00</w:t>
            </w:r>
            <w:r w:rsidR="000F4D04">
              <w:rPr>
                <w:b/>
                <w:bCs/>
                <w:spacing w:val="-3"/>
              </w:rPr>
              <w:t>p</w:t>
            </w:r>
            <w:r w:rsidRPr="00450B00">
              <w:rPr>
                <w:b/>
                <w:bCs/>
                <w:spacing w:val="-3"/>
              </w:rPr>
              <w:t>m and 7:00</w:t>
            </w:r>
            <w:r w:rsidR="000F4D04">
              <w:rPr>
                <w:b/>
                <w:bCs/>
                <w:spacing w:val="-3"/>
              </w:rPr>
              <w:t>a</w:t>
            </w:r>
            <w:r w:rsidRPr="00450B00">
              <w:rPr>
                <w:b/>
                <w:bCs/>
                <w:spacing w:val="-3"/>
              </w:rPr>
              <w:t xml:space="preserve">m in </w:t>
            </w:r>
            <w:r w:rsidR="00026B7A">
              <w:rPr>
                <w:b/>
                <w:bCs/>
                <w:spacing w:val="-3"/>
              </w:rPr>
              <w:t>a</w:t>
            </w:r>
            <w:r w:rsidRPr="00450B00">
              <w:rPr>
                <w:b/>
                <w:bCs/>
                <w:spacing w:val="-3"/>
              </w:rPr>
              <w:t xml:space="preserve"> </w:t>
            </w:r>
            <w:r w:rsidR="00026B7A">
              <w:rPr>
                <w:b/>
                <w:bCs/>
                <w:spacing w:val="-3"/>
              </w:rPr>
              <w:t>g</w:t>
            </w:r>
            <w:r w:rsidRPr="00450B00">
              <w:rPr>
                <w:b/>
                <w:bCs/>
                <w:spacing w:val="-3"/>
              </w:rPr>
              <w:t xml:space="preserve">athering of 2 </w:t>
            </w:r>
            <w:r w:rsidR="00026B7A">
              <w:rPr>
                <w:b/>
                <w:bCs/>
                <w:spacing w:val="-3"/>
              </w:rPr>
              <w:t>o</w:t>
            </w:r>
            <w:r w:rsidRPr="00450B00">
              <w:rPr>
                <w:b/>
                <w:bCs/>
                <w:spacing w:val="-3"/>
              </w:rPr>
              <w:t xml:space="preserve">r </w:t>
            </w:r>
            <w:r w:rsidR="00026B7A">
              <w:rPr>
                <w:b/>
                <w:bCs/>
                <w:spacing w:val="-3"/>
              </w:rPr>
              <w:t>m</w:t>
            </w:r>
            <w:r w:rsidRPr="00450B00">
              <w:rPr>
                <w:b/>
                <w:bCs/>
                <w:spacing w:val="-3"/>
              </w:rPr>
              <w:t xml:space="preserve">ore </w:t>
            </w:r>
            <w:r w:rsidR="00026B7A">
              <w:rPr>
                <w:b/>
                <w:bCs/>
                <w:spacing w:val="-3"/>
              </w:rPr>
              <w:t>p</w:t>
            </w:r>
            <w:r w:rsidRPr="00450B00">
              <w:rPr>
                <w:b/>
                <w:bCs/>
                <w:spacing w:val="-3"/>
              </w:rPr>
              <w:t xml:space="preserve">ersons </w:t>
            </w:r>
            <w:r w:rsidR="00CA0E58">
              <w:rPr>
                <w:b/>
                <w:bCs/>
                <w:spacing w:val="-3"/>
              </w:rPr>
              <w:t>w</w:t>
            </w:r>
            <w:r w:rsidRPr="00450B00">
              <w:rPr>
                <w:b/>
                <w:bCs/>
                <w:spacing w:val="-3"/>
              </w:rPr>
              <w:t xml:space="preserve">ithin the </w:t>
            </w:r>
            <w:r w:rsidR="00CA0E58">
              <w:rPr>
                <w:b/>
                <w:bCs/>
                <w:spacing w:val="-3"/>
              </w:rPr>
              <w:t>a</w:t>
            </w:r>
            <w:r w:rsidRPr="00450B00">
              <w:rPr>
                <w:b/>
                <w:bCs/>
                <w:spacing w:val="-3"/>
              </w:rPr>
              <w:t xml:space="preserve">rea </w:t>
            </w:r>
            <w:r w:rsidR="00CA0E58">
              <w:rPr>
                <w:b/>
                <w:bCs/>
                <w:spacing w:val="-3"/>
              </w:rPr>
              <w:t>s</w:t>
            </w:r>
            <w:r w:rsidRPr="00450B00">
              <w:rPr>
                <w:b/>
                <w:bCs/>
                <w:spacing w:val="-3"/>
              </w:rPr>
              <w:t xml:space="preserve">hown on </w:t>
            </w:r>
            <w:r w:rsidR="00CA0E58">
              <w:rPr>
                <w:b/>
                <w:bCs/>
                <w:spacing w:val="-3"/>
              </w:rPr>
              <w:t>p</w:t>
            </w:r>
            <w:r w:rsidRPr="00450B00">
              <w:rPr>
                <w:b/>
                <w:bCs/>
                <w:spacing w:val="-3"/>
              </w:rPr>
              <w:t xml:space="preserve">lan </w:t>
            </w:r>
            <w:r w:rsidR="00CA0E58">
              <w:rPr>
                <w:b/>
                <w:bCs/>
                <w:spacing w:val="-3"/>
              </w:rPr>
              <w:t>B</w:t>
            </w:r>
            <w:r w:rsidRPr="00450B00">
              <w:rPr>
                <w:b/>
                <w:bCs/>
                <w:spacing w:val="-3"/>
              </w:rPr>
              <w:t xml:space="preserve"> (</w:t>
            </w:r>
            <w:r w:rsidR="00CA0E58">
              <w:rPr>
                <w:b/>
                <w:bCs/>
                <w:spacing w:val="-3"/>
              </w:rPr>
              <w:t>a</w:t>
            </w:r>
            <w:r w:rsidRPr="00450B00">
              <w:rPr>
                <w:b/>
                <w:bCs/>
                <w:spacing w:val="-3"/>
              </w:rPr>
              <w:t xml:space="preserve">ttached) </w:t>
            </w:r>
            <w:r w:rsidR="00CA0E58">
              <w:rPr>
                <w:b/>
                <w:bCs/>
                <w:spacing w:val="-3"/>
              </w:rPr>
              <w:t>a</w:t>
            </w:r>
            <w:r w:rsidRPr="00450B00">
              <w:rPr>
                <w:b/>
                <w:bCs/>
                <w:spacing w:val="-3"/>
              </w:rPr>
              <w:t xml:space="preserve">t </w:t>
            </w:r>
            <w:r w:rsidR="00CA0E58">
              <w:rPr>
                <w:b/>
                <w:bCs/>
                <w:spacing w:val="-3"/>
              </w:rPr>
              <w:lastRenderedPageBreak/>
              <w:t>w</w:t>
            </w:r>
            <w:r w:rsidRPr="00450B00">
              <w:rPr>
                <w:b/>
                <w:bCs/>
                <w:spacing w:val="-3"/>
              </w:rPr>
              <w:t xml:space="preserve">hich </w:t>
            </w:r>
            <w:r w:rsidR="00CA0E58">
              <w:rPr>
                <w:b/>
                <w:bCs/>
                <w:spacing w:val="-3"/>
              </w:rPr>
              <w:t>s</w:t>
            </w:r>
            <w:r w:rsidRPr="00450B00">
              <w:rPr>
                <w:b/>
                <w:bCs/>
                <w:spacing w:val="-3"/>
              </w:rPr>
              <w:t xml:space="preserve">uch </w:t>
            </w:r>
            <w:r w:rsidR="00CA0E58">
              <w:rPr>
                <w:b/>
                <w:bCs/>
                <w:spacing w:val="-3"/>
              </w:rPr>
              <w:t>d</w:t>
            </w:r>
            <w:r w:rsidRPr="00450B00">
              <w:rPr>
                <w:b/>
                <w:bCs/>
                <w:spacing w:val="-3"/>
              </w:rPr>
              <w:t xml:space="preserve">efendants </w:t>
            </w:r>
            <w:r w:rsidR="00CA0E58">
              <w:rPr>
                <w:b/>
                <w:bCs/>
                <w:spacing w:val="-3"/>
              </w:rPr>
              <w:t>e</w:t>
            </w:r>
            <w:r w:rsidRPr="00450B00">
              <w:rPr>
                <w:b/>
                <w:bCs/>
                <w:spacing w:val="-3"/>
              </w:rPr>
              <w:t xml:space="preserve">ngage in </w:t>
            </w:r>
            <w:r w:rsidR="00CA0E58">
              <w:rPr>
                <w:b/>
                <w:bCs/>
                <w:spacing w:val="-3"/>
              </w:rPr>
              <w:t>m</w:t>
            </w:r>
            <w:r w:rsidRPr="00450B00">
              <w:rPr>
                <w:b/>
                <w:bCs/>
                <w:spacing w:val="-3"/>
              </w:rPr>
              <w:t xml:space="preserve">otor </w:t>
            </w:r>
            <w:r w:rsidR="00CA0E58">
              <w:rPr>
                <w:b/>
                <w:bCs/>
                <w:spacing w:val="-3"/>
              </w:rPr>
              <w:t>r</w:t>
            </w:r>
            <w:r w:rsidRPr="00450B00">
              <w:rPr>
                <w:b/>
                <w:bCs/>
                <w:spacing w:val="-3"/>
              </w:rPr>
              <w:t xml:space="preserve">acing </w:t>
            </w:r>
            <w:r w:rsidR="00CA0E58">
              <w:rPr>
                <w:b/>
                <w:bCs/>
                <w:spacing w:val="-3"/>
              </w:rPr>
              <w:t>o</w:t>
            </w:r>
            <w:r w:rsidRPr="00450B00">
              <w:rPr>
                <w:b/>
                <w:bCs/>
                <w:spacing w:val="-3"/>
              </w:rPr>
              <w:t xml:space="preserve">r </w:t>
            </w:r>
            <w:r w:rsidR="00CA0E58">
              <w:rPr>
                <w:b/>
                <w:bCs/>
                <w:spacing w:val="-3"/>
              </w:rPr>
              <w:t>m</w:t>
            </w:r>
            <w:r w:rsidRPr="00450B00">
              <w:rPr>
                <w:b/>
                <w:bCs/>
                <w:spacing w:val="-3"/>
              </w:rPr>
              <w:t xml:space="preserve">otor </w:t>
            </w:r>
            <w:r w:rsidR="00CA0E58">
              <w:rPr>
                <w:b/>
                <w:bCs/>
                <w:spacing w:val="-3"/>
              </w:rPr>
              <w:t>s</w:t>
            </w:r>
            <w:r w:rsidRPr="00450B00">
              <w:rPr>
                <w:b/>
                <w:bCs/>
                <w:spacing w:val="-3"/>
              </w:rPr>
              <w:t xml:space="preserve">tunts </w:t>
            </w:r>
            <w:r w:rsidR="00CA0E58">
              <w:rPr>
                <w:b/>
                <w:bCs/>
                <w:spacing w:val="-3"/>
              </w:rPr>
              <w:t>o</w:t>
            </w:r>
            <w:r w:rsidRPr="00450B00">
              <w:rPr>
                <w:b/>
                <w:bCs/>
                <w:spacing w:val="-3"/>
              </w:rPr>
              <w:t xml:space="preserve">r </w:t>
            </w:r>
            <w:r w:rsidR="00CA0E58">
              <w:rPr>
                <w:b/>
                <w:bCs/>
                <w:spacing w:val="-3"/>
              </w:rPr>
              <w:t>o</w:t>
            </w:r>
            <w:r w:rsidRPr="00450B00">
              <w:rPr>
                <w:b/>
                <w:bCs/>
                <w:spacing w:val="-3"/>
              </w:rPr>
              <w:t xml:space="preserve">ther </w:t>
            </w:r>
            <w:r w:rsidR="00CA0E58">
              <w:rPr>
                <w:b/>
                <w:bCs/>
                <w:spacing w:val="-3"/>
              </w:rPr>
              <w:t>d</w:t>
            </w:r>
            <w:r w:rsidRPr="00450B00">
              <w:rPr>
                <w:b/>
                <w:bCs/>
                <w:spacing w:val="-3"/>
              </w:rPr>
              <w:t xml:space="preserve">angerous </w:t>
            </w:r>
            <w:r w:rsidR="00CA0E58">
              <w:rPr>
                <w:b/>
                <w:bCs/>
                <w:spacing w:val="-3"/>
              </w:rPr>
              <w:t>o</w:t>
            </w:r>
            <w:r w:rsidRPr="00450B00">
              <w:rPr>
                <w:b/>
                <w:bCs/>
                <w:spacing w:val="-3"/>
              </w:rPr>
              <w:t xml:space="preserve">r </w:t>
            </w:r>
            <w:r w:rsidR="00CA0E58">
              <w:rPr>
                <w:b/>
                <w:bCs/>
                <w:spacing w:val="-3"/>
              </w:rPr>
              <w:t>o</w:t>
            </w:r>
            <w:r w:rsidRPr="00450B00">
              <w:rPr>
                <w:b/>
                <w:bCs/>
                <w:spacing w:val="-3"/>
              </w:rPr>
              <w:t xml:space="preserve">bstructive </w:t>
            </w:r>
            <w:r w:rsidR="00CA0E58">
              <w:rPr>
                <w:b/>
                <w:bCs/>
                <w:spacing w:val="-3"/>
              </w:rPr>
              <w:t>d</w:t>
            </w:r>
            <w:r w:rsidRPr="00450B00">
              <w:rPr>
                <w:b/>
                <w:bCs/>
                <w:spacing w:val="-3"/>
              </w:rPr>
              <w:t xml:space="preserve">riving </w:t>
            </w:r>
          </w:p>
          <w:p w14:paraId="07E08ED9" w14:textId="77777777" w:rsidR="002B3162" w:rsidRDefault="002B3162" w:rsidP="002B3162">
            <w:pPr>
              <w:pStyle w:val="ListParagraph"/>
              <w:suppressAutoHyphens/>
              <w:rPr>
                <w:b/>
                <w:bCs/>
                <w:spacing w:val="-3"/>
              </w:rPr>
            </w:pPr>
          </w:p>
          <w:p w14:paraId="52A688A9" w14:textId="45871E7D" w:rsidR="005E2342" w:rsidRPr="00A63C7B" w:rsidRDefault="002B3162" w:rsidP="00A63C7B">
            <w:pPr>
              <w:pStyle w:val="ListParagraph"/>
              <w:suppressAutoHyphens/>
              <w:jc w:val="center"/>
              <w:rPr>
                <w:b/>
                <w:bCs/>
                <w:spacing w:val="-3"/>
              </w:rPr>
            </w:pPr>
            <w:r>
              <w:rPr>
                <w:b/>
                <w:bCs/>
                <w:spacing w:val="-3"/>
              </w:rPr>
              <w:t xml:space="preserve">And </w:t>
            </w:r>
            <w:r w:rsidR="00094AC6">
              <w:rPr>
                <w:b/>
                <w:bCs/>
                <w:spacing w:val="-3"/>
              </w:rPr>
              <w:t>t</w:t>
            </w:r>
            <w:r w:rsidR="00450B00" w:rsidRPr="00450B00">
              <w:rPr>
                <w:b/>
                <w:bCs/>
                <w:spacing w:val="-3"/>
              </w:rPr>
              <w:t xml:space="preserve">hose </w:t>
            </w:r>
            <w:r w:rsidR="00094AC6">
              <w:rPr>
                <w:b/>
                <w:bCs/>
                <w:spacing w:val="-3"/>
              </w:rPr>
              <w:t>p</w:t>
            </w:r>
            <w:r w:rsidR="00450B00" w:rsidRPr="00450B00">
              <w:rPr>
                <w:b/>
                <w:bCs/>
                <w:spacing w:val="-3"/>
              </w:rPr>
              <w:t xml:space="preserve">ersons </w:t>
            </w:r>
            <w:r w:rsidR="00094AC6">
              <w:rPr>
                <w:b/>
                <w:bCs/>
                <w:spacing w:val="-3"/>
              </w:rPr>
              <w:t>l</w:t>
            </w:r>
            <w:r w:rsidR="00450B00" w:rsidRPr="00450B00">
              <w:rPr>
                <w:b/>
                <w:bCs/>
                <w:spacing w:val="-3"/>
              </w:rPr>
              <w:t xml:space="preserve">isted </w:t>
            </w:r>
            <w:r w:rsidR="00094AC6">
              <w:rPr>
                <w:b/>
                <w:bCs/>
                <w:spacing w:val="-3"/>
              </w:rPr>
              <w:t>a</w:t>
            </w:r>
            <w:r w:rsidR="00450B00" w:rsidRPr="00450B00">
              <w:rPr>
                <w:b/>
                <w:bCs/>
                <w:spacing w:val="-3"/>
              </w:rPr>
              <w:t xml:space="preserve">t Schedule </w:t>
            </w:r>
            <w:r w:rsidR="00437458">
              <w:rPr>
                <w:b/>
                <w:bCs/>
                <w:spacing w:val="-3"/>
              </w:rPr>
              <w:t>1</w:t>
            </w:r>
            <w:r w:rsidR="00450B00" w:rsidRPr="00450B00">
              <w:rPr>
                <w:b/>
                <w:bCs/>
                <w:spacing w:val="-3"/>
              </w:rPr>
              <w:t xml:space="preserve"> </w:t>
            </w:r>
            <w:r w:rsidR="00094AC6">
              <w:rPr>
                <w:b/>
                <w:bCs/>
                <w:spacing w:val="-3"/>
              </w:rPr>
              <w:t>a</w:t>
            </w:r>
            <w:r w:rsidR="00450B00" w:rsidRPr="00450B00">
              <w:rPr>
                <w:b/>
                <w:bCs/>
                <w:spacing w:val="-3"/>
              </w:rPr>
              <w:t>s Named Defendants</w:t>
            </w:r>
            <w:r w:rsidR="005E2342">
              <w:rPr>
                <w:b/>
                <w:spacing w:val="-3"/>
              </w:rPr>
              <w:fldChar w:fldCharType="begin">
                <w:ffData>
                  <w:name w:val="bkParty2AddProp"/>
                  <w:enabled/>
                  <w:calcOnExit w:val="0"/>
                  <w:textInput/>
                </w:ffData>
              </w:fldChar>
            </w:r>
            <w:bookmarkStart w:id="0" w:name="bkParty2AddProp"/>
            <w:r w:rsidR="005E2342">
              <w:rPr>
                <w:b/>
                <w:spacing w:val="-3"/>
              </w:rPr>
              <w:instrText xml:space="preserve"> FORMTEXT </w:instrText>
            </w:r>
            <w:r w:rsidR="005E2342">
              <w:rPr>
                <w:b/>
                <w:spacing w:val="-3"/>
              </w:rPr>
            </w:r>
            <w:r w:rsidR="005E2342">
              <w:rPr>
                <w:b/>
                <w:spacing w:val="-3"/>
              </w:rPr>
              <w:fldChar w:fldCharType="separate"/>
            </w:r>
            <w:r w:rsidR="005E2342">
              <w:rPr>
                <w:b/>
                <w:spacing w:val="-3"/>
              </w:rPr>
              <w:fldChar w:fldCharType="end"/>
            </w:r>
            <w:bookmarkEnd w:id="0"/>
          </w:p>
        </w:tc>
        <w:tc>
          <w:tcPr>
            <w:tcW w:w="1707" w:type="dxa"/>
          </w:tcPr>
          <w:p w14:paraId="59D5AEDC" w14:textId="37CAADAD" w:rsidR="005E2342" w:rsidRDefault="001F5D3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lastRenderedPageBreak/>
              <w:t>Defendants</w:t>
            </w:r>
          </w:p>
        </w:tc>
      </w:tr>
    </w:tbl>
    <w:p w14:paraId="63897B97" w14:textId="77777777" w:rsidR="005E2342" w:rsidRDefault="005E2342">
      <w:pPr>
        <w:suppressAutoHyphens/>
        <w:rPr>
          <w:b/>
          <w:spacing w:val="-3"/>
        </w:rPr>
      </w:pPr>
    </w:p>
    <w:p w14:paraId="2C572B32" w14:textId="77777777" w:rsidR="005E2342" w:rsidRDefault="005E2342">
      <w:pPr>
        <w:suppressAutoHyphens/>
        <w:jc w:val="center"/>
        <w:rPr>
          <w:spacing w:val="-3"/>
        </w:rPr>
      </w:pPr>
      <w:r>
        <w:rPr>
          <w:spacing w:val="-3"/>
        </w:rPr>
        <w:t>- - - - - - - - - - - - - - - - - - - - -</w:t>
      </w:r>
    </w:p>
    <w:p w14:paraId="2720E0C0" w14:textId="77777777" w:rsidR="005E2342" w:rsidRDefault="005E2342">
      <w:pPr>
        <w:suppressAutoHyphens/>
        <w:jc w:val="center"/>
        <w:rPr>
          <w:spacing w:val="-3"/>
        </w:rPr>
      </w:pPr>
      <w:r>
        <w:rPr>
          <w:spacing w:val="-3"/>
        </w:rPr>
        <w:t>- - - - - - - - - - - - - - - - - - - - -</w:t>
      </w:r>
    </w:p>
    <w:p w14:paraId="335AF972" w14:textId="77777777" w:rsidR="005E2342" w:rsidRDefault="005E2342">
      <w:pPr>
        <w:suppressAutoHyphens/>
        <w:jc w:val="center"/>
        <w:rPr>
          <w:spacing w:val="-3"/>
        </w:rPr>
      </w:pPr>
    </w:p>
    <w:p w14:paraId="44206022" w14:textId="480D7E7D" w:rsidR="005E2342" w:rsidRDefault="001F5D31">
      <w:pPr>
        <w:suppressAutoHyphens/>
        <w:jc w:val="center"/>
        <w:rPr>
          <w:spacing w:val="-3"/>
        </w:rPr>
      </w:pPr>
      <w:r>
        <w:rPr>
          <w:b/>
          <w:spacing w:val="-3"/>
        </w:rPr>
        <w:t xml:space="preserve">Mr </w:t>
      </w:r>
      <w:r w:rsidR="00A63C7B">
        <w:rPr>
          <w:b/>
          <w:spacing w:val="-3"/>
        </w:rPr>
        <w:t xml:space="preserve">Micheal Singleton </w:t>
      </w:r>
      <w:r w:rsidR="005E2342">
        <w:rPr>
          <w:bCs/>
          <w:spacing w:val="-3"/>
        </w:rPr>
        <w:t>(instructed by</w:t>
      </w:r>
      <w:r w:rsidR="005E2342">
        <w:rPr>
          <w:b/>
          <w:spacing w:val="-3"/>
        </w:rPr>
        <w:t xml:space="preserve"> </w:t>
      </w:r>
      <w:r w:rsidR="00DF6393">
        <w:rPr>
          <w:b/>
          <w:spacing w:val="-3"/>
        </w:rPr>
        <w:t xml:space="preserve">Wolverhampton </w:t>
      </w:r>
      <w:r w:rsidR="00392FE3">
        <w:rPr>
          <w:b/>
          <w:spacing w:val="-3"/>
        </w:rPr>
        <w:t xml:space="preserve">City </w:t>
      </w:r>
      <w:r w:rsidR="00DF6393">
        <w:rPr>
          <w:b/>
          <w:spacing w:val="-3"/>
        </w:rPr>
        <w:t>Council</w:t>
      </w:r>
      <w:r w:rsidR="00392FE3">
        <w:rPr>
          <w:b/>
          <w:spacing w:val="-3"/>
        </w:rPr>
        <w:t xml:space="preserve"> Legal Services</w:t>
      </w:r>
      <w:r w:rsidR="00DF6393">
        <w:rPr>
          <w:b/>
          <w:spacing w:val="-3"/>
        </w:rPr>
        <w:t xml:space="preserve">) </w:t>
      </w:r>
      <w:r w:rsidR="005E2342">
        <w:rPr>
          <w:bCs/>
          <w:spacing w:val="-3"/>
        </w:rPr>
        <w:t>for the</w:t>
      </w:r>
      <w:r w:rsidR="003975C5">
        <w:rPr>
          <w:bCs/>
          <w:spacing w:val="-3"/>
        </w:rPr>
        <w:t xml:space="preserve"> </w:t>
      </w:r>
      <w:r w:rsidR="003975C5">
        <w:rPr>
          <w:b/>
          <w:bCs/>
          <w:spacing w:val="-3"/>
        </w:rPr>
        <w:t>Claimant</w:t>
      </w:r>
      <w:r w:rsidR="00DF6393">
        <w:rPr>
          <w:b/>
          <w:bCs/>
          <w:spacing w:val="-3"/>
        </w:rPr>
        <w:t>s</w:t>
      </w:r>
      <w:r w:rsidR="00451E45">
        <w:rPr>
          <w:b/>
          <w:bCs/>
          <w:spacing w:val="-3"/>
        </w:rPr>
        <w:t>.</w:t>
      </w:r>
    </w:p>
    <w:p w14:paraId="208A2CEB" w14:textId="77777777" w:rsidR="00624BA7" w:rsidRDefault="00624BA7">
      <w:pPr>
        <w:suppressAutoHyphens/>
        <w:jc w:val="center"/>
        <w:rPr>
          <w:spacing w:val="-3"/>
        </w:rPr>
      </w:pPr>
    </w:p>
    <w:p w14:paraId="7B4144E3" w14:textId="5F5DBD02" w:rsidR="00624BA7" w:rsidRDefault="00624BA7">
      <w:pPr>
        <w:suppressAutoHyphens/>
        <w:jc w:val="center"/>
        <w:rPr>
          <w:spacing w:val="-3"/>
        </w:rPr>
      </w:pPr>
      <w:r>
        <w:rPr>
          <w:spacing w:val="-3"/>
        </w:rPr>
        <w:t xml:space="preserve">The </w:t>
      </w:r>
      <w:r>
        <w:rPr>
          <w:b/>
          <w:bCs/>
          <w:spacing w:val="-3"/>
        </w:rPr>
        <w:t>Defendants</w:t>
      </w:r>
      <w:r>
        <w:rPr>
          <w:spacing w:val="-3"/>
        </w:rPr>
        <w:t xml:space="preserve"> did not attend and were not represented.</w:t>
      </w:r>
    </w:p>
    <w:p w14:paraId="52626C4C" w14:textId="77777777" w:rsidR="00BB0CE0" w:rsidRPr="00624BA7" w:rsidRDefault="00BB0CE0">
      <w:pPr>
        <w:suppressAutoHyphens/>
        <w:jc w:val="center"/>
        <w:rPr>
          <w:spacing w:val="-3"/>
        </w:rPr>
      </w:pPr>
    </w:p>
    <w:p w14:paraId="694E208A" w14:textId="0DAD4733" w:rsidR="00443A8F" w:rsidRDefault="005E2342">
      <w:pPr>
        <w:suppressAutoHyphens/>
        <w:jc w:val="center"/>
        <w:rPr>
          <w:spacing w:val="-3"/>
        </w:rPr>
      </w:pPr>
      <w:r>
        <w:rPr>
          <w:spacing w:val="-3"/>
        </w:rPr>
        <w:t>Hearing date</w:t>
      </w:r>
      <w:r w:rsidR="00443A8F">
        <w:rPr>
          <w:spacing w:val="-3"/>
        </w:rPr>
        <w:t xml:space="preserve">: </w:t>
      </w:r>
      <w:r w:rsidR="00BB0CE0">
        <w:rPr>
          <w:spacing w:val="-3"/>
        </w:rPr>
        <w:t>26 February 2026</w:t>
      </w:r>
      <w:r w:rsidR="00443A8F">
        <w:rPr>
          <w:spacing w:val="-3"/>
        </w:rPr>
        <w:t>.</w:t>
      </w:r>
    </w:p>
    <w:p w14:paraId="61FE5EEF" w14:textId="273EDFDC" w:rsidR="00114DD1" w:rsidRDefault="00114DD1">
      <w:pPr>
        <w:suppressAutoHyphens/>
        <w:jc w:val="center"/>
        <w:rPr>
          <w:spacing w:val="-3"/>
        </w:rPr>
      </w:pPr>
      <w:r>
        <w:rPr>
          <w:spacing w:val="-3"/>
        </w:rPr>
        <w:t>Judgment handed down</w:t>
      </w:r>
      <w:r w:rsidR="00B806C0">
        <w:rPr>
          <w:spacing w:val="-3"/>
        </w:rPr>
        <w:t xml:space="preserve"> remotely at </w:t>
      </w:r>
      <w:r w:rsidR="0061552B">
        <w:rPr>
          <w:spacing w:val="-3"/>
        </w:rPr>
        <w:t>4</w:t>
      </w:r>
      <w:r w:rsidR="00A9604A">
        <w:rPr>
          <w:spacing w:val="-3"/>
        </w:rPr>
        <w:t>pm</w:t>
      </w:r>
      <w:r w:rsidR="00744B60">
        <w:rPr>
          <w:spacing w:val="-3"/>
        </w:rPr>
        <w:t xml:space="preserve"> </w:t>
      </w:r>
      <w:r w:rsidR="00B806C0">
        <w:rPr>
          <w:spacing w:val="-3"/>
        </w:rPr>
        <w:t>on</w:t>
      </w:r>
      <w:r w:rsidR="00744B60">
        <w:rPr>
          <w:spacing w:val="-3"/>
        </w:rPr>
        <w:t xml:space="preserve"> </w:t>
      </w:r>
      <w:r w:rsidR="00BB0CE0">
        <w:rPr>
          <w:spacing w:val="-3"/>
        </w:rPr>
        <w:t>27</w:t>
      </w:r>
      <w:r w:rsidR="00744B60">
        <w:rPr>
          <w:spacing w:val="-3"/>
        </w:rPr>
        <w:t xml:space="preserve"> </w:t>
      </w:r>
      <w:r w:rsidR="00CA1822">
        <w:rPr>
          <w:spacing w:val="-3"/>
        </w:rPr>
        <w:t>September 202</w:t>
      </w:r>
      <w:r w:rsidR="00BB0CE0">
        <w:rPr>
          <w:spacing w:val="-3"/>
        </w:rPr>
        <w:t>6</w:t>
      </w:r>
      <w:r w:rsidR="00CA1822">
        <w:rPr>
          <w:spacing w:val="-3"/>
        </w:rPr>
        <w:t xml:space="preserve"> by circulation to the parties </w:t>
      </w:r>
      <w:r w:rsidR="00744B60">
        <w:rPr>
          <w:spacing w:val="-3"/>
        </w:rPr>
        <w:t>or</w:t>
      </w:r>
      <w:r w:rsidR="00CA1822">
        <w:rPr>
          <w:spacing w:val="-3"/>
        </w:rPr>
        <w:t xml:space="preserve"> their representatives b</w:t>
      </w:r>
      <w:r w:rsidR="00766D45">
        <w:rPr>
          <w:spacing w:val="-3"/>
        </w:rPr>
        <w:t>y</w:t>
      </w:r>
      <w:r w:rsidR="00CA1822">
        <w:rPr>
          <w:spacing w:val="-3"/>
        </w:rPr>
        <w:t xml:space="preserve"> email and by release to the National Arc</w:t>
      </w:r>
      <w:r w:rsidR="003E2B09">
        <w:rPr>
          <w:spacing w:val="-3"/>
        </w:rPr>
        <w:t xml:space="preserve">hives. </w:t>
      </w:r>
    </w:p>
    <w:p w14:paraId="1B2E0979" w14:textId="77777777" w:rsidR="005E2342" w:rsidRPr="00CB7896" w:rsidRDefault="005E2342">
      <w:pPr>
        <w:suppressAutoHyphens/>
        <w:jc w:val="center"/>
        <w:rPr>
          <w:spacing w:val="-3"/>
        </w:rPr>
      </w:pPr>
      <w:r w:rsidRPr="00CB7896">
        <w:rPr>
          <w:spacing w:val="-3"/>
        </w:rPr>
        <w:t>- - - - - - - - - - - - - - - - - - - - -</w:t>
      </w:r>
    </w:p>
    <w:p w14:paraId="62E96C56" w14:textId="77777777" w:rsidR="003A7BEA" w:rsidRPr="00CB7896" w:rsidRDefault="003A7BEA">
      <w:pPr>
        <w:suppressAutoHyphens/>
        <w:jc w:val="center"/>
        <w:rPr>
          <w:spacing w:val="-3"/>
        </w:rPr>
      </w:pPr>
    </w:p>
    <w:p w14:paraId="502E2153" w14:textId="4D26E951" w:rsidR="005E2342" w:rsidRPr="00213379" w:rsidRDefault="001F6C29">
      <w:pPr>
        <w:pStyle w:val="CoverDesc"/>
        <w:rPr>
          <w:sz w:val="32"/>
          <w:szCs w:val="32"/>
        </w:rPr>
      </w:pPr>
      <w:r w:rsidRPr="00213379">
        <w:rPr>
          <w:sz w:val="32"/>
          <w:szCs w:val="32"/>
        </w:rPr>
        <w:t>APPROVED</w:t>
      </w:r>
      <w:r w:rsidR="001F6810" w:rsidRPr="00213379">
        <w:rPr>
          <w:sz w:val="32"/>
          <w:szCs w:val="32"/>
        </w:rPr>
        <w:t xml:space="preserve"> </w:t>
      </w:r>
      <w:r w:rsidR="005E2342" w:rsidRPr="00213379">
        <w:rPr>
          <w:sz w:val="32"/>
          <w:szCs w:val="32"/>
        </w:rPr>
        <w:t>JUDGMENT</w:t>
      </w:r>
    </w:p>
    <w:p w14:paraId="18A44A6D" w14:textId="77777777" w:rsidR="005E2342" w:rsidRPr="00CB7896" w:rsidRDefault="005E2342" w:rsidP="00532427">
      <w:pPr>
        <w:jc w:val="center"/>
        <w:sectPr w:rsidR="005E2342" w:rsidRPr="00CB7896">
          <w:footerReference w:type="default" r:id="rId7"/>
          <w:pgSz w:w="11909" w:h="16834" w:code="9"/>
          <w:pgMar w:top="720" w:right="1440" w:bottom="720" w:left="1440" w:header="720" w:footer="720" w:gutter="0"/>
          <w:pgNumType w:start="1"/>
          <w:cols w:space="720"/>
        </w:sectPr>
      </w:pPr>
    </w:p>
    <w:p w14:paraId="47A16668" w14:textId="30455665" w:rsidR="00A129FC" w:rsidRPr="00CB7896" w:rsidRDefault="007561F5" w:rsidP="0091285A">
      <w:pPr>
        <w:spacing w:after="240"/>
      </w:pPr>
      <w:r w:rsidRPr="00CB7896">
        <w:rPr>
          <w:b/>
        </w:rPr>
        <w:lastRenderedPageBreak/>
        <w:t>HHJ Emma Kelly</w:t>
      </w:r>
      <w:r w:rsidR="005E2342" w:rsidRPr="00CB7896">
        <w:rPr>
          <w:b/>
        </w:rPr>
        <w:t>:</w:t>
      </w:r>
      <w:r w:rsidR="005E2342" w:rsidRPr="00CB7896">
        <w:t xml:space="preserve"> </w:t>
      </w:r>
    </w:p>
    <w:p w14:paraId="1EA5FD29" w14:textId="31539690" w:rsidR="00F974C2" w:rsidRPr="00465AD8" w:rsidRDefault="0091285A" w:rsidP="00B44370">
      <w:pPr>
        <w:pStyle w:val="ParaLevel1"/>
        <w:numPr>
          <w:ilvl w:val="0"/>
          <w:numId w:val="0"/>
        </w:numPr>
        <w:spacing w:line="240" w:lineRule="auto"/>
        <w:rPr>
          <w:b/>
          <w:bCs/>
        </w:rPr>
        <w:sectPr w:rsidR="00F974C2" w:rsidRPr="00465AD8">
          <w:headerReference w:type="default" r:id="rId8"/>
          <w:footerReference w:type="default" r:id="rId9"/>
          <w:pgSz w:w="11909" w:h="16834" w:code="9"/>
          <w:pgMar w:top="1440" w:right="1440" w:bottom="1440" w:left="1440" w:header="709" w:footer="709" w:gutter="0"/>
          <w:cols w:space="720"/>
          <w:formProt w:val="0"/>
        </w:sectPr>
      </w:pPr>
      <w:r w:rsidRPr="00465AD8">
        <w:rPr>
          <w:b/>
          <w:bCs/>
        </w:rPr>
        <w:t>Introduction</w:t>
      </w:r>
    </w:p>
    <w:p w14:paraId="1541ED38" w14:textId="67F79820" w:rsidR="00B149C8" w:rsidRDefault="0044717C" w:rsidP="00C0598F">
      <w:pPr>
        <w:pStyle w:val="ParaLevel1"/>
        <w:spacing w:line="240" w:lineRule="auto"/>
      </w:pPr>
      <w:r>
        <w:t xml:space="preserve">This is </w:t>
      </w:r>
      <w:r w:rsidR="00465AD8">
        <w:t xml:space="preserve">the </w:t>
      </w:r>
      <w:r w:rsidR="00BB0CE0">
        <w:t>second</w:t>
      </w:r>
      <w:r w:rsidR="00465AD8">
        <w:t xml:space="preserve"> annual review of </w:t>
      </w:r>
      <w:r w:rsidR="00DF2FB3">
        <w:t>a quasi-final</w:t>
      </w:r>
      <w:r w:rsidR="00465AD8">
        <w:t xml:space="preserve"> injunction </w:t>
      </w:r>
      <w:r w:rsidR="00543E41">
        <w:t xml:space="preserve">and power of arrest </w:t>
      </w:r>
      <w:r w:rsidR="001C0795">
        <w:t xml:space="preserve">granted to </w:t>
      </w:r>
      <w:r w:rsidR="00E32E34">
        <w:t xml:space="preserve">the </w:t>
      </w:r>
      <w:r w:rsidR="00D90965">
        <w:t xml:space="preserve">four local authority claimants </w:t>
      </w:r>
      <w:r w:rsidR="001C0795">
        <w:t>(“the</w:t>
      </w:r>
      <w:r w:rsidR="00D90965">
        <w:t xml:space="preserve"> Claimants</w:t>
      </w:r>
      <w:r w:rsidR="001C0795">
        <w:t>”)</w:t>
      </w:r>
      <w:r w:rsidR="00A8001F">
        <w:t xml:space="preserve">. The </w:t>
      </w:r>
      <w:r w:rsidR="0076152A">
        <w:t>review</w:t>
      </w:r>
      <w:r w:rsidR="007E030A">
        <w:t xml:space="preserve"> was listed alongside </w:t>
      </w:r>
      <w:r w:rsidR="00D179AA">
        <w:t xml:space="preserve">the review of a similar injunction granted to </w:t>
      </w:r>
      <w:r w:rsidR="00D179AA" w:rsidRPr="00D904E1">
        <w:t xml:space="preserve">Birmingham City </w:t>
      </w:r>
      <w:r w:rsidR="00A8001F" w:rsidRPr="00D904E1">
        <w:t>Council</w:t>
      </w:r>
      <w:r w:rsidR="00D179AA" w:rsidRPr="00D904E1">
        <w:t xml:space="preserve"> </w:t>
      </w:r>
      <w:r w:rsidR="00D179AA">
        <w:t>under claim number</w:t>
      </w:r>
      <w:r w:rsidR="00200FA4">
        <w:t xml:space="preserve"> KB-2022-BHM-000221</w:t>
      </w:r>
      <w:r w:rsidR="00D904E1">
        <w:t xml:space="preserve"> (“the </w:t>
      </w:r>
      <w:r w:rsidR="00D904E1" w:rsidRPr="00D904E1">
        <w:rPr>
          <w:i/>
          <w:iCs/>
        </w:rPr>
        <w:t xml:space="preserve">Birmingham </w:t>
      </w:r>
      <w:r w:rsidR="00D904E1">
        <w:t>claim”)</w:t>
      </w:r>
      <w:r w:rsidR="00200FA4">
        <w:t xml:space="preserve">. </w:t>
      </w:r>
      <w:r w:rsidR="00A00E8D">
        <w:t>The claims are not however consolidated</w:t>
      </w:r>
      <w:r w:rsidR="0084666C">
        <w:t xml:space="preserve"> and different issues arise in each</w:t>
      </w:r>
      <w:r w:rsidR="00A00E8D">
        <w:t xml:space="preserve">. </w:t>
      </w:r>
      <w:r w:rsidR="00B149C8">
        <w:t xml:space="preserve">A separate judgment is handed down in respect of the </w:t>
      </w:r>
      <w:r w:rsidR="00A854FE">
        <w:t xml:space="preserve">review hearing </w:t>
      </w:r>
      <w:r w:rsidR="00F51BBB">
        <w:t xml:space="preserve">in the </w:t>
      </w:r>
      <w:r w:rsidR="00F51BBB" w:rsidRPr="00F51BBB">
        <w:rPr>
          <w:i/>
          <w:iCs/>
        </w:rPr>
        <w:t>Birmingham</w:t>
      </w:r>
      <w:r w:rsidR="00F51BBB">
        <w:t xml:space="preserve"> </w:t>
      </w:r>
      <w:r w:rsidR="00B149C8">
        <w:t>claim</w:t>
      </w:r>
      <w:r w:rsidR="00C0598F">
        <w:t xml:space="preserve">: [2026] EWHC </w:t>
      </w:r>
      <w:r w:rsidR="0076152A">
        <w:t xml:space="preserve">442 </w:t>
      </w:r>
      <w:r w:rsidR="00C0598F">
        <w:t>(KB)</w:t>
      </w:r>
      <w:r w:rsidR="00B149C8">
        <w:t xml:space="preserve">. </w:t>
      </w:r>
    </w:p>
    <w:p w14:paraId="1662339D" w14:textId="44512EB2" w:rsidR="00365E03" w:rsidRDefault="00B149C8" w:rsidP="00B44370">
      <w:pPr>
        <w:pStyle w:val="ParaLevel1"/>
        <w:spacing w:line="240" w:lineRule="auto"/>
      </w:pPr>
      <w:r>
        <w:t xml:space="preserve">The </w:t>
      </w:r>
      <w:r w:rsidR="00A854FE">
        <w:t>First, Third and Fourth Claimants</w:t>
      </w:r>
      <w:r w:rsidR="00A8001F">
        <w:t xml:space="preserve"> seek </w:t>
      </w:r>
      <w:r w:rsidR="00A854FE">
        <w:t xml:space="preserve">the </w:t>
      </w:r>
      <w:r w:rsidR="00A8001F">
        <w:t>continuation of the</w:t>
      </w:r>
      <w:r w:rsidR="00365E03">
        <w:t xml:space="preserve"> </w:t>
      </w:r>
      <w:r w:rsidR="00A854FE">
        <w:t xml:space="preserve">substance of the </w:t>
      </w:r>
      <w:r w:rsidR="00365E03">
        <w:t xml:space="preserve">existing </w:t>
      </w:r>
      <w:r w:rsidR="00A854FE">
        <w:t xml:space="preserve">injunction </w:t>
      </w:r>
      <w:r w:rsidR="00365E03">
        <w:t>and power of arrest</w:t>
      </w:r>
      <w:r w:rsidR="00C0598F">
        <w:t>, with some minor amendments</w:t>
      </w:r>
      <w:r w:rsidR="00365E03">
        <w:t>.</w:t>
      </w:r>
      <w:r w:rsidR="00A854FE">
        <w:t xml:space="preserve"> The Second Claimant seeks to discontinue </w:t>
      </w:r>
      <w:r w:rsidR="005F2D39">
        <w:t>its</w:t>
      </w:r>
      <w:r w:rsidR="005E0835">
        <w:t xml:space="preserve"> claim and do not therefore seek ongoing relief. </w:t>
      </w:r>
      <w:r w:rsidR="00A854FE">
        <w:t xml:space="preserve"> </w:t>
      </w:r>
    </w:p>
    <w:p w14:paraId="1790C917" w14:textId="002A9E99" w:rsidR="00AC1935" w:rsidRDefault="00AC1935" w:rsidP="00FD5965">
      <w:pPr>
        <w:pStyle w:val="ParaLevel1"/>
        <w:spacing w:line="240" w:lineRule="auto"/>
      </w:pPr>
      <w:r>
        <w:t xml:space="preserve">The </w:t>
      </w:r>
      <w:r w:rsidR="002B51D5">
        <w:t xml:space="preserve">First to Fourth </w:t>
      </w:r>
      <w:r>
        <w:t>Defendants are</w:t>
      </w:r>
      <w:r w:rsidR="003206A0">
        <w:t xml:space="preserve"> </w:t>
      </w:r>
      <w:r w:rsidR="002B51D5">
        <w:t xml:space="preserve">categories </w:t>
      </w:r>
      <w:r w:rsidR="003206A0">
        <w:t xml:space="preserve">of </w:t>
      </w:r>
      <w:r w:rsidR="004C5FAD">
        <w:t>‘</w:t>
      </w:r>
      <w:r w:rsidR="003206A0">
        <w:t>Persons Unknown</w:t>
      </w:r>
      <w:r w:rsidR="004C5FAD">
        <w:t>’</w:t>
      </w:r>
      <w:r w:rsidR="008413EB">
        <w:t>. The remaining Defendants are</w:t>
      </w:r>
      <w:r w:rsidR="004C5FAD">
        <w:t xml:space="preserve"> named individuals</w:t>
      </w:r>
      <w:r w:rsidR="005E0835">
        <w:t xml:space="preserve"> </w:t>
      </w:r>
      <w:r w:rsidR="002B51D5">
        <w:t>(“the Named Defendants”)</w:t>
      </w:r>
      <w:r w:rsidR="008413EB">
        <w:t xml:space="preserve">, each of whom has </w:t>
      </w:r>
      <w:r w:rsidR="005E0835">
        <w:t>been found to be in contempt of the interim or quasi-final version</w:t>
      </w:r>
      <w:r w:rsidR="0025625E">
        <w:t>s</w:t>
      </w:r>
      <w:r w:rsidR="005E0835">
        <w:t xml:space="preserve"> of the injunction</w:t>
      </w:r>
      <w:r w:rsidR="00665A49">
        <w:t xml:space="preserve">. </w:t>
      </w:r>
      <w:r w:rsidR="00735F5B">
        <w:t xml:space="preserve">None of the Defendants attended or were represented at the review hearing. </w:t>
      </w:r>
    </w:p>
    <w:p w14:paraId="16D15F05" w14:textId="638B385D" w:rsidR="00F974C2" w:rsidRPr="00E3162C" w:rsidRDefault="00F974C2" w:rsidP="00637298">
      <w:pPr>
        <w:pStyle w:val="ParaLevel1"/>
        <w:numPr>
          <w:ilvl w:val="0"/>
          <w:numId w:val="0"/>
        </w:numPr>
        <w:spacing w:line="240" w:lineRule="auto"/>
        <w:rPr>
          <w:b/>
          <w:bCs/>
        </w:rPr>
      </w:pPr>
      <w:r w:rsidRPr="00E3162C">
        <w:rPr>
          <w:b/>
          <w:bCs/>
        </w:rPr>
        <w:t xml:space="preserve">Background </w:t>
      </w:r>
    </w:p>
    <w:p w14:paraId="27EA2462" w14:textId="2A06CAD7" w:rsidR="00CE437E" w:rsidRDefault="00356C05" w:rsidP="0028657B">
      <w:pPr>
        <w:pStyle w:val="ParaLevel1"/>
        <w:spacing w:line="240" w:lineRule="auto"/>
      </w:pPr>
      <w:r>
        <w:t xml:space="preserve">The </w:t>
      </w:r>
      <w:r w:rsidR="00D0127C">
        <w:t xml:space="preserve">claim arose from </w:t>
      </w:r>
      <w:r w:rsidR="00090AC1">
        <w:t>car cruising or street cruising activity</w:t>
      </w:r>
      <w:r w:rsidR="004B0845">
        <w:t xml:space="preserve"> that was occurring on the public highways or </w:t>
      </w:r>
      <w:r w:rsidR="00640175">
        <w:t>other areas to which the public had access within the Claimants’ local authority areas. For those not familiar with the con</w:t>
      </w:r>
      <w:r w:rsidR="000E20B1">
        <w:t xml:space="preserve">cept of </w:t>
      </w:r>
      <w:r w:rsidR="003F57CE">
        <w:t xml:space="preserve">car cruising, it </w:t>
      </w:r>
      <w:r w:rsidR="00E57325">
        <w:t xml:space="preserve">typically involves </w:t>
      </w:r>
      <w:r w:rsidR="00534B24">
        <w:t>a congregation of motor vehicles</w:t>
      </w:r>
      <w:r w:rsidR="00CE437E">
        <w:t xml:space="preserve"> (including motorcycles) </w:t>
      </w:r>
      <w:r w:rsidR="00534B24">
        <w:t xml:space="preserve"> on the public highway, or in another place to which the public have access</w:t>
      </w:r>
      <w:r w:rsidR="00760A58">
        <w:t xml:space="preserve">. The </w:t>
      </w:r>
      <w:r w:rsidR="001230BF">
        <w:t>drivers or riders of the vehicles drive at excessive speeds or otherwise dangerousl</w:t>
      </w:r>
      <w:r w:rsidR="008A48C2">
        <w:t>y, often racing, driving in convoy</w:t>
      </w:r>
      <w:r w:rsidR="00760A58">
        <w:t xml:space="preserve">, </w:t>
      </w:r>
      <w:r w:rsidR="008A48C2">
        <w:t>performing stunts</w:t>
      </w:r>
      <w:r w:rsidR="00760A58">
        <w:t>, and obstructing the public highway or private property</w:t>
      </w:r>
      <w:r w:rsidR="008A48C2">
        <w:t xml:space="preserve">. The gatherings often attract crowds </w:t>
      </w:r>
      <w:r w:rsidR="00CE437E">
        <w:t>of spectators.</w:t>
      </w:r>
    </w:p>
    <w:p w14:paraId="048979B7" w14:textId="515AC72F" w:rsidR="00C21FA3" w:rsidRDefault="005376B2" w:rsidP="00C43D5F">
      <w:pPr>
        <w:pStyle w:val="ParaLevel1"/>
        <w:spacing w:line="240" w:lineRule="auto"/>
      </w:pPr>
      <w:r>
        <w:t xml:space="preserve">On </w:t>
      </w:r>
      <w:r w:rsidR="00C21FA3">
        <w:t>2</w:t>
      </w:r>
      <w:r w:rsidR="00F77D6D">
        <w:t>2</w:t>
      </w:r>
      <w:r w:rsidR="00C21FA3">
        <w:t xml:space="preserve"> December 2022, Hill J granted an urgent interim injunction and power of arrest.</w:t>
      </w:r>
      <w:r w:rsidR="00B52261">
        <w:t xml:space="preserve"> The interim orders were varied </w:t>
      </w:r>
      <w:r w:rsidR="007D327A">
        <w:t xml:space="preserve">on a number of occasions prior to the final hearing. </w:t>
      </w:r>
    </w:p>
    <w:p w14:paraId="487BA49C" w14:textId="6B9407CC" w:rsidR="003D0D0F" w:rsidRDefault="00F1774E" w:rsidP="00AD44EF">
      <w:pPr>
        <w:pStyle w:val="ParaLevel1"/>
        <w:spacing w:line="240" w:lineRule="auto"/>
      </w:pPr>
      <w:r>
        <w:t>On 27</w:t>
      </w:r>
      <w:r w:rsidR="00C03D4B">
        <w:t xml:space="preserve"> February 2024, Julian Knowles J granted</w:t>
      </w:r>
      <w:r w:rsidR="003253DF">
        <w:t xml:space="preserve"> a quasi-final injunction</w:t>
      </w:r>
      <w:r w:rsidR="005900FE">
        <w:t xml:space="preserve"> (“the Injunction”)</w:t>
      </w:r>
      <w:r w:rsidR="003253DF">
        <w:t xml:space="preserve"> and power of arrest</w:t>
      </w:r>
      <w:r w:rsidR="005900FE">
        <w:t xml:space="preserve"> (“the Power of Arrest”)</w:t>
      </w:r>
      <w:r w:rsidR="003253DF">
        <w:t xml:space="preserve">. </w:t>
      </w:r>
      <w:r w:rsidR="00E15430">
        <w:t xml:space="preserve">The Power of Arrest was attached to one limb only of the Injunction. </w:t>
      </w:r>
      <w:r w:rsidR="005900FE">
        <w:t>By paragraph 9 of the Injunction</w:t>
      </w:r>
      <w:r w:rsidR="00AC3BB6">
        <w:t>,</w:t>
      </w:r>
      <w:r w:rsidR="005900FE">
        <w:t xml:space="preserve"> th</w:t>
      </w:r>
      <w:r w:rsidR="008701A5">
        <w:t>e Injunction and Power of Arrest were to “expire at 11.59pm on 1 March 2027 unless</w:t>
      </w:r>
      <w:r w:rsidR="0044665F">
        <w:t xml:space="preserve"> it is extended, varied or discharged by further order of the court”. The Injunction provided for a review hearing</w:t>
      </w:r>
      <w:r w:rsidR="007C19FE">
        <w:t xml:space="preserve">. </w:t>
      </w:r>
    </w:p>
    <w:p w14:paraId="100FD703" w14:textId="7AF32635" w:rsidR="002B7871" w:rsidRDefault="00F26DB3" w:rsidP="00AD44EF">
      <w:pPr>
        <w:pStyle w:val="ParaLevel1"/>
        <w:spacing w:line="240" w:lineRule="auto"/>
      </w:pPr>
      <w:r>
        <w:t>The first annual review of the</w:t>
      </w:r>
      <w:r w:rsidR="007C19FE">
        <w:t xml:space="preserve"> I</w:t>
      </w:r>
      <w:r>
        <w:t xml:space="preserve">njunction and </w:t>
      </w:r>
      <w:r w:rsidR="007C19FE">
        <w:t>P</w:t>
      </w:r>
      <w:r>
        <w:t xml:space="preserve">ower of </w:t>
      </w:r>
      <w:r w:rsidR="007C19FE">
        <w:t>A</w:t>
      </w:r>
      <w:r>
        <w:t>rrest took place before Ritchie J on 26 February 2025</w:t>
      </w:r>
      <w:r w:rsidR="007C3C9C">
        <w:t xml:space="preserve">: [2025] EWHC </w:t>
      </w:r>
      <w:r w:rsidR="003D61D1">
        <w:t>1102 (KB)</w:t>
      </w:r>
      <w:r w:rsidR="009E487F">
        <w:t>.</w:t>
      </w:r>
      <w:r w:rsidR="003D61D1">
        <w:t xml:space="preserve"> The </w:t>
      </w:r>
      <w:r w:rsidR="002D5EA9">
        <w:t xml:space="preserve">single </w:t>
      </w:r>
      <w:r w:rsidR="003D61D1">
        <w:t xml:space="preserve">judgment deals with both the review hearing </w:t>
      </w:r>
      <w:r w:rsidR="00356A93">
        <w:t>i</w:t>
      </w:r>
      <w:r w:rsidR="003D61D1">
        <w:t xml:space="preserve">n this case and </w:t>
      </w:r>
      <w:r w:rsidR="00356A93">
        <w:t xml:space="preserve">in </w:t>
      </w:r>
      <w:r w:rsidR="002D5EA9">
        <w:t xml:space="preserve">the </w:t>
      </w:r>
      <w:r w:rsidR="002D5EA9">
        <w:rPr>
          <w:i/>
          <w:iCs/>
        </w:rPr>
        <w:t xml:space="preserve">Birmingham </w:t>
      </w:r>
      <w:r w:rsidR="002D5EA9">
        <w:t>claim.</w:t>
      </w:r>
      <w:r w:rsidR="009E487F">
        <w:t xml:space="preserve"> </w:t>
      </w:r>
      <w:r w:rsidR="00B32F4F">
        <w:t>Ri</w:t>
      </w:r>
      <w:r w:rsidR="002F4E53">
        <w:t>tchie</w:t>
      </w:r>
      <w:r w:rsidR="00B32F4F">
        <w:t xml:space="preserve"> J </w:t>
      </w:r>
      <w:r w:rsidR="007974BE">
        <w:t>made s</w:t>
      </w:r>
      <w:r w:rsidR="00FC41E2">
        <w:t>ome minor</w:t>
      </w:r>
      <w:r w:rsidR="007974BE">
        <w:t xml:space="preserve"> amendments to the</w:t>
      </w:r>
      <w:r w:rsidR="00732AED">
        <w:t xml:space="preserve"> In</w:t>
      </w:r>
      <w:r w:rsidR="007974BE">
        <w:t xml:space="preserve">junction but otherwise </w:t>
      </w:r>
      <w:r w:rsidR="007974BE">
        <w:lastRenderedPageBreak/>
        <w:t>continued it</w:t>
      </w:r>
      <w:r w:rsidR="00006E4B">
        <w:t xml:space="preserve"> (“the Amended Injunction”)</w:t>
      </w:r>
      <w:r w:rsidR="007974BE">
        <w:t>.</w:t>
      </w:r>
      <w:r w:rsidR="00006E4B">
        <w:t xml:space="preserve"> The </w:t>
      </w:r>
      <w:r w:rsidR="00FC41E2">
        <w:t xml:space="preserve">substance of </w:t>
      </w:r>
      <w:r w:rsidR="00006E4B">
        <w:t xml:space="preserve">the </w:t>
      </w:r>
      <w:r w:rsidR="00FC41E2">
        <w:t>P</w:t>
      </w:r>
      <w:r w:rsidR="00006E4B">
        <w:t xml:space="preserve">ower of </w:t>
      </w:r>
      <w:r w:rsidR="00FC41E2">
        <w:t>A</w:t>
      </w:r>
      <w:r w:rsidR="00006E4B">
        <w:t xml:space="preserve">rrest remained unchanged. </w:t>
      </w:r>
      <w:r w:rsidR="00B71B1E">
        <w:t xml:space="preserve">By paragraph 5 of the </w:t>
      </w:r>
      <w:r w:rsidR="00732AED">
        <w:t xml:space="preserve">Amended </w:t>
      </w:r>
      <w:r w:rsidR="00630243">
        <w:t>I</w:t>
      </w:r>
      <w:r w:rsidR="00B71B1E">
        <w:t>njunction</w:t>
      </w:r>
      <w:r w:rsidR="00997CE2">
        <w:t xml:space="preserve">, </w:t>
      </w:r>
      <w:r w:rsidR="00B71B1E">
        <w:t xml:space="preserve">the </w:t>
      </w:r>
      <w:r w:rsidR="00997CE2">
        <w:t>P</w:t>
      </w:r>
      <w:r w:rsidR="00B71B1E">
        <w:t xml:space="preserve">ower of </w:t>
      </w:r>
      <w:r w:rsidR="00997CE2">
        <w:t>A</w:t>
      </w:r>
      <w:r w:rsidR="00B71B1E">
        <w:t>rrest</w:t>
      </w:r>
      <w:r w:rsidR="00732AED">
        <w:t xml:space="preserve"> </w:t>
      </w:r>
      <w:r w:rsidR="00B71B1E">
        <w:t>remain</w:t>
      </w:r>
      <w:r w:rsidR="00732AED">
        <w:t>ed</w:t>
      </w:r>
      <w:r w:rsidR="00B71B1E">
        <w:t xml:space="preserve"> </w:t>
      </w:r>
      <w:r w:rsidR="00272188">
        <w:t>“</w:t>
      </w:r>
      <w:r w:rsidR="00B71B1E">
        <w:t>in force until 23.59 on 1 March 2027 unless extended, varied or discharged by further order of the court</w:t>
      </w:r>
      <w:r w:rsidR="003C3C40">
        <w:t>”</w:t>
      </w:r>
      <w:r w:rsidR="00B71B1E">
        <w:t>.</w:t>
      </w:r>
      <w:r w:rsidR="0030760F">
        <w:t xml:space="preserve"> </w:t>
      </w:r>
      <w:r w:rsidR="00E12356">
        <w:t xml:space="preserve">However, </w:t>
      </w:r>
      <w:r w:rsidR="0030760F">
        <w:t>paragraph 9 of th</w:t>
      </w:r>
      <w:r w:rsidR="00D4333E">
        <w:t>e</w:t>
      </w:r>
      <w:r w:rsidR="003C3C40">
        <w:t xml:space="preserve"> Amended </w:t>
      </w:r>
      <w:r w:rsidR="00630243">
        <w:t>In</w:t>
      </w:r>
      <w:r w:rsidR="0030760F">
        <w:t>junction</w:t>
      </w:r>
      <w:r w:rsidR="00997CE2">
        <w:t xml:space="preserve"> stated:</w:t>
      </w:r>
      <w:r w:rsidR="0030760F">
        <w:t xml:space="preserve"> </w:t>
      </w:r>
      <w:r w:rsidR="00392922">
        <w:t xml:space="preserve">“this injunction </w:t>
      </w:r>
      <w:r w:rsidR="0030760F">
        <w:t>and po</w:t>
      </w:r>
      <w:r w:rsidR="00E12356">
        <w:t>wer of arrest</w:t>
      </w:r>
      <w:r w:rsidR="006D6EB4">
        <w:t xml:space="preserve"> shall, </w:t>
      </w:r>
      <w:r w:rsidR="00E12356">
        <w:t>continue until dischar</w:t>
      </w:r>
      <w:r w:rsidR="0055009E">
        <w:t>g</w:t>
      </w:r>
      <w:r w:rsidR="00E12356">
        <w:t xml:space="preserve">ed by further order of the court but shall </w:t>
      </w:r>
      <w:r w:rsidR="0055009E">
        <w:t>expire after 14 months if it is not renewed.</w:t>
      </w:r>
      <w:r w:rsidR="006D6EB4">
        <w:t>”</w:t>
      </w:r>
      <w:r w:rsidR="0055009E">
        <w:t xml:space="preserve"> </w:t>
      </w:r>
      <w:r w:rsidR="007C3C9C">
        <w:t>The</w:t>
      </w:r>
      <w:r w:rsidR="003C3C40">
        <w:t xml:space="preserve"> approved transcript of the ex tempore judgment of Ritchie J from 26 February 202</w:t>
      </w:r>
      <w:r w:rsidR="002B7871">
        <w:t xml:space="preserve">6 does not explain why there </w:t>
      </w:r>
      <w:r w:rsidR="003071E4">
        <w:t xml:space="preserve">is </w:t>
      </w:r>
      <w:r w:rsidR="002B7871">
        <w:t xml:space="preserve">an internal inconsistency in the </w:t>
      </w:r>
      <w:r w:rsidR="002C1DFA">
        <w:t xml:space="preserve">Amended </w:t>
      </w:r>
      <w:r w:rsidR="002B7871">
        <w:t>Injunction as to the</w:t>
      </w:r>
      <w:r w:rsidR="00FB263C">
        <w:t xml:space="preserve"> date of expiry of the power of arrest, nor does it make any reference to</w:t>
      </w:r>
      <w:r w:rsidR="0000331F">
        <w:t xml:space="preserve"> an intention to reduce or otherwise alter</w:t>
      </w:r>
      <w:r w:rsidR="00FB263C">
        <w:t xml:space="preserve"> the overall term </w:t>
      </w:r>
      <w:r w:rsidR="0000331F">
        <w:t xml:space="preserve">of the Amended Injunction from that granted by Julian Knowles J. The Claimants do not recall any discussion during the hearing before Ritchie J as to </w:t>
      </w:r>
      <w:r w:rsidR="00A671CE">
        <w:t xml:space="preserve">any variation of the term and only noticed the reference to “14 months” when the sealed order was served. </w:t>
      </w:r>
      <w:r w:rsidR="00FB263C">
        <w:t xml:space="preserve"> </w:t>
      </w:r>
      <w:r w:rsidR="00FC4659" w:rsidRPr="00FC4659">
        <w:t xml:space="preserve">The Amended Injunction provided for a further review on 26 February 2026. </w:t>
      </w:r>
      <w:r w:rsidR="002B7871">
        <w:t xml:space="preserve"> </w:t>
      </w:r>
    </w:p>
    <w:p w14:paraId="7E55C813" w14:textId="6C001591" w:rsidR="00CE6228" w:rsidRDefault="00CE6228" w:rsidP="00AD44EF">
      <w:pPr>
        <w:pStyle w:val="ParaLevel1"/>
        <w:spacing w:line="240" w:lineRule="auto"/>
      </w:pPr>
      <w:r>
        <w:t>Ritchie J made also made an accompanying directions order on 26 February 2025, amended under the slip rule on 7 March 2025</w:t>
      </w:r>
      <w:r w:rsidR="00A96430">
        <w:t xml:space="preserve"> (“the</w:t>
      </w:r>
      <w:r w:rsidR="007005B4">
        <w:t xml:space="preserve"> </w:t>
      </w:r>
      <w:r w:rsidR="00A96430">
        <w:t>Directions Order”)</w:t>
      </w:r>
      <w:r>
        <w:t>.</w:t>
      </w:r>
      <w:r w:rsidR="00EA4BBB">
        <w:t xml:space="preserve"> </w:t>
      </w:r>
    </w:p>
    <w:p w14:paraId="15EAE881" w14:textId="366989B0" w:rsidR="004029C5" w:rsidRDefault="004029C5" w:rsidP="00AD44EF">
      <w:pPr>
        <w:pStyle w:val="ParaLevel1"/>
        <w:spacing w:line="240" w:lineRule="auto"/>
      </w:pPr>
      <w:r>
        <w:t>The Claimants have filed a</w:t>
      </w:r>
      <w:r w:rsidR="00551846">
        <w:t xml:space="preserve">nd served the following </w:t>
      </w:r>
      <w:r w:rsidR="007E4405">
        <w:t xml:space="preserve">updated </w:t>
      </w:r>
      <w:r w:rsidR="00F231AC">
        <w:t xml:space="preserve">witness </w:t>
      </w:r>
      <w:r w:rsidR="00857B35">
        <w:t>statements</w:t>
      </w:r>
      <w:r w:rsidR="007E4405">
        <w:t>:</w:t>
      </w:r>
    </w:p>
    <w:p w14:paraId="36B82CA2" w14:textId="293829E3" w:rsidR="007E4405" w:rsidRDefault="00796D2C" w:rsidP="00857B35">
      <w:pPr>
        <w:pStyle w:val="ParaLevel2"/>
        <w:spacing w:line="240" w:lineRule="auto"/>
      </w:pPr>
      <w:r>
        <w:t>Pardip Nagra, the Anti-Social Behaviour Team Leader of</w:t>
      </w:r>
      <w:r w:rsidR="00A904E2">
        <w:t xml:space="preserve"> Wolverhampton Homes, dated </w:t>
      </w:r>
      <w:r w:rsidR="0096520D">
        <w:t>2 February 2026.</w:t>
      </w:r>
      <w:r w:rsidR="003D069E">
        <w:t xml:space="preserve"> </w:t>
      </w:r>
      <w:r w:rsidR="00E04B77">
        <w:t xml:space="preserve">The exhibits to </w:t>
      </w:r>
      <w:r w:rsidR="003D069E">
        <w:t>Mr Nagra</w:t>
      </w:r>
      <w:r w:rsidR="00E04B77">
        <w:t>’s statement include witness</w:t>
      </w:r>
      <w:r w:rsidR="003D069E">
        <w:t xml:space="preserve"> statement</w:t>
      </w:r>
      <w:r w:rsidR="00E04B77">
        <w:t>s</w:t>
      </w:r>
      <w:r w:rsidR="007414EB">
        <w:t xml:space="preserve"> </w:t>
      </w:r>
      <w:r w:rsidR="001153CD">
        <w:t xml:space="preserve">from various </w:t>
      </w:r>
      <w:r w:rsidR="007414EB">
        <w:t>date</w:t>
      </w:r>
      <w:r w:rsidR="001153CD">
        <w:t>s</w:t>
      </w:r>
      <w:r w:rsidR="007414EB">
        <w:t xml:space="preserve"> in January 2026 from </w:t>
      </w:r>
      <w:r w:rsidR="003D069E">
        <w:t xml:space="preserve">Anti-Social Behaviour Officers from the </w:t>
      </w:r>
      <w:r w:rsidR="00E04B77">
        <w:t xml:space="preserve">Second, </w:t>
      </w:r>
      <w:r w:rsidR="008F3874">
        <w:t>Third</w:t>
      </w:r>
      <w:r w:rsidR="007414EB">
        <w:t xml:space="preserve"> an</w:t>
      </w:r>
      <w:r w:rsidR="001A7F50">
        <w:t xml:space="preserve">d Fourth </w:t>
      </w:r>
      <w:r w:rsidR="00C82AA8">
        <w:t>Claimants</w:t>
      </w:r>
      <w:r w:rsidR="004B7539">
        <w:t>.</w:t>
      </w:r>
    </w:p>
    <w:p w14:paraId="0D51791E" w14:textId="715EF919" w:rsidR="004B7539" w:rsidRDefault="004B7539" w:rsidP="00857B35">
      <w:pPr>
        <w:pStyle w:val="ParaLevel2"/>
        <w:spacing w:line="240" w:lineRule="auto"/>
      </w:pPr>
      <w:r>
        <w:t>PC Mark Campbell,</w:t>
      </w:r>
      <w:r w:rsidR="005640CD">
        <w:t xml:space="preserve"> the West Midlands Police subject lead for Operation Hercules, dated </w:t>
      </w:r>
      <w:r w:rsidR="006D7633">
        <w:t>29 December 2025.</w:t>
      </w:r>
      <w:r w:rsidR="005640CD">
        <w:t xml:space="preserve"> </w:t>
      </w:r>
    </w:p>
    <w:p w14:paraId="3964AC4F" w14:textId="6834EBC4" w:rsidR="0096520D" w:rsidRDefault="00F231AC" w:rsidP="00857B35">
      <w:pPr>
        <w:pStyle w:val="ParaLevel2"/>
        <w:spacing w:line="240" w:lineRule="auto"/>
      </w:pPr>
      <w:r>
        <w:t xml:space="preserve">Paul Brown, Communications </w:t>
      </w:r>
      <w:r w:rsidR="00834E7B">
        <w:t xml:space="preserve">Manager at the First Claimant, dated </w:t>
      </w:r>
      <w:r w:rsidR="00857B35">
        <w:t xml:space="preserve">24 December 2025 and </w:t>
      </w:r>
      <w:r w:rsidR="0024282D">
        <w:t>6 February 2026.</w:t>
      </w:r>
    </w:p>
    <w:p w14:paraId="228F9438" w14:textId="7FDA5A47" w:rsidR="007005B4" w:rsidRDefault="007005B4" w:rsidP="00F93946">
      <w:pPr>
        <w:pStyle w:val="ParaLevel2"/>
        <w:spacing w:line="240" w:lineRule="auto"/>
      </w:pPr>
      <w:r>
        <w:t>A</w:t>
      </w:r>
      <w:r w:rsidR="00E617D9">
        <w:t xml:space="preserve">dam Sheen, the Claimants’ solicitor, dated </w:t>
      </w:r>
      <w:r w:rsidR="00DA2AF9">
        <w:t>24 February 2026</w:t>
      </w:r>
      <w:r w:rsidR="00F93946">
        <w:t>.</w:t>
      </w:r>
    </w:p>
    <w:p w14:paraId="139F7C4D" w14:textId="1194F5AB" w:rsidR="00DA2AF9" w:rsidRDefault="00DA2AF9" w:rsidP="00F93946">
      <w:pPr>
        <w:pStyle w:val="ParaLevel1"/>
        <w:spacing w:line="240" w:lineRule="auto"/>
      </w:pPr>
      <w:r>
        <w:t xml:space="preserve">By application notice, dated </w:t>
      </w:r>
      <w:r w:rsidR="00BA0E04">
        <w:t>24 February 2026, the Claimants s</w:t>
      </w:r>
      <w:r w:rsidR="00F93946">
        <w:t>eek</w:t>
      </w:r>
      <w:r w:rsidR="00BA0E04">
        <w:t xml:space="preserve"> (a) relief from sanctions to rely on the </w:t>
      </w:r>
      <w:r w:rsidR="00B301ED">
        <w:t>statement of Mr Sheen, dated 24 February 2026</w:t>
      </w:r>
      <w:r w:rsidR="000F2AF2">
        <w:t>,</w:t>
      </w:r>
      <w:r w:rsidR="00B301ED">
        <w:t xml:space="preserve"> (b) permission for the Second Claimant to discontinue its claim, and (c) an extension of the term</w:t>
      </w:r>
      <w:r w:rsidR="00F93946">
        <w:t xml:space="preserve"> of the injunction and power of arrest to reinstate the term ordered by Julian Knowles J. </w:t>
      </w:r>
    </w:p>
    <w:p w14:paraId="38FDF15A" w14:textId="3D2A2A7B" w:rsidR="000F2AF2" w:rsidRDefault="000F2AF2" w:rsidP="000F2AF2">
      <w:pPr>
        <w:pStyle w:val="ParaLevel1"/>
        <w:spacing w:line="240" w:lineRule="auto"/>
      </w:pPr>
      <w:r w:rsidRPr="000F2AF2">
        <w:t>To the extent that it was required, and for the reasons given in an ex tempore judgment during the hearing, I granted the Claimants relief from sanctions so as to be able to rely on Mr Sheen’s statement.</w:t>
      </w:r>
      <w:r>
        <w:t xml:space="preserve"> The other two aspects of the Claimants’ application are dealt with in this judgment. </w:t>
      </w:r>
      <w:r w:rsidRPr="000F2AF2">
        <w:t xml:space="preserve"> </w:t>
      </w:r>
    </w:p>
    <w:p w14:paraId="44725C5C" w14:textId="36C271EE" w:rsidR="001649F9" w:rsidRDefault="001649F9" w:rsidP="001649F9">
      <w:pPr>
        <w:pStyle w:val="ParaLevel1"/>
        <w:numPr>
          <w:ilvl w:val="0"/>
          <w:numId w:val="0"/>
        </w:numPr>
        <w:spacing w:line="240" w:lineRule="auto"/>
        <w:rPr>
          <w:b/>
          <w:bCs/>
        </w:rPr>
      </w:pPr>
      <w:r w:rsidRPr="001649F9">
        <w:rPr>
          <w:b/>
          <w:bCs/>
        </w:rPr>
        <w:t>Service</w:t>
      </w:r>
    </w:p>
    <w:p w14:paraId="1DE3987F" w14:textId="38C90914" w:rsidR="00E34DFA" w:rsidRDefault="00694F18" w:rsidP="00C6567E">
      <w:pPr>
        <w:pStyle w:val="ParaLevel1"/>
        <w:spacing w:line="240" w:lineRule="auto"/>
      </w:pPr>
      <w:r>
        <w:t xml:space="preserve">Paragraph </w:t>
      </w:r>
      <w:r w:rsidR="005C3D54">
        <w:t xml:space="preserve">7 of the </w:t>
      </w:r>
      <w:r w:rsidR="000F2AF2">
        <w:t xml:space="preserve">Amended </w:t>
      </w:r>
      <w:r w:rsidR="005C3D54">
        <w:t>Injunction state</w:t>
      </w:r>
      <w:r w:rsidR="00C06334">
        <w:t>s</w:t>
      </w:r>
      <w:r w:rsidR="005C3D54">
        <w:t xml:space="preserve"> that the</w:t>
      </w:r>
      <w:r w:rsidR="00395C80">
        <w:t xml:space="preserve"> said </w:t>
      </w:r>
      <w:r w:rsidR="005C3D54">
        <w:t>order would be deemed served</w:t>
      </w:r>
      <w:r w:rsidR="006C7295">
        <w:t xml:space="preserve"> on completion of the final step in paragraphs 6 and 7 of the</w:t>
      </w:r>
      <w:r w:rsidR="000A42FB">
        <w:t xml:space="preserve"> </w:t>
      </w:r>
      <w:r w:rsidR="006C7295">
        <w:lastRenderedPageBreak/>
        <w:t>Directions Order.</w:t>
      </w:r>
      <w:r w:rsidR="0006359E">
        <w:t xml:space="preserve"> It appears that the cross-referencing to the paragraph numbering has gone </w:t>
      </w:r>
      <w:r w:rsidR="00C21759">
        <w:t xml:space="preserve">awry. Paragraph 6 </w:t>
      </w:r>
      <w:r w:rsidR="000A42FB">
        <w:t xml:space="preserve">of the Directions Order </w:t>
      </w:r>
      <w:r w:rsidR="00C21759">
        <w:t>relates to the deemed date of service</w:t>
      </w:r>
      <w:r w:rsidR="00835DCA">
        <w:t xml:space="preserve"> and paragraph 7 makes no order as to costs. It is paragraphs 4 and 5 of the Directions Order that deal with service. </w:t>
      </w:r>
      <w:r w:rsidR="00A52E50">
        <w:t>Paragraph</w:t>
      </w:r>
      <w:r w:rsidR="00EA4BBB">
        <w:t xml:space="preserve"> 4</w:t>
      </w:r>
      <w:r w:rsidR="00A52E50">
        <w:t xml:space="preserve"> of the </w:t>
      </w:r>
      <w:r w:rsidR="00EA4BBB">
        <w:t>Directions Order</w:t>
      </w:r>
      <w:r w:rsidR="000F3E70">
        <w:t xml:space="preserve"> </w:t>
      </w:r>
      <w:r w:rsidR="00016EAB">
        <w:t>granted permission to the C</w:t>
      </w:r>
      <w:r w:rsidR="000F3E70">
        <w:t xml:space="preserve">laimants </w:t>
      </w:r>
      <w:r w:rsidR="00016EAB">
        <w:t xml:space="preserve">to serve </w:t>
      </w:r>
      <w:r w:rsidR="009A4689">
        <w:t xml:space="preserve">“this Order” </w:t>
      </w:r>
      <w:r w:rsidR="003513F0">
        <w:t xml:space="preserve">on the First to Fourth Defendants </w:t>
      </w:r>
      <w:r w:rsidR="00016EAB">
        <w:t>by alternative me</w:t>
      </w:r>
      <w:r w:rsidR="003513F0">
        <w:t>thods specified in Schedule 2</w:t>
      </w:r>
      <w:r w:rsidR="000B4D33">
        <w:t xml:space="preserve"> to the order. </w:t>
      </w:r>
      <w:r w:rsidR="00B325BC">
        <w:t xml:space="preserve">The term “this Order” is not expressly defined in the </w:t>
      </w:r>
      <w:r w:rsidR="002021F9">
        <w:t xml:space="preserve">Directions Order but Mr Singleton informed the court that the Claimants understood that to encompass all of the Directions Order, </w:t>
      </w:r>
      <w:r w:rsidR="00B325BC" w:rsidRPr="00B325BC">
        <w:t xml:space="preserve">Amended Injunction </w:t>
      </w:r>
      <w:r w:rsidR="00B50E41">
        <w:t>and</w:t>
      </w:r>
      <w:r w:rsidR="00B325BC" w:rsidRPr="00B325BC">
        <w:t xml:space="preserve"> Power of Arrest</w:t>
      </w:r>
      <w:r w:rsidR="002021F9">
        <w:t xml:space="preserve">. </w:t>
      </w:r>
      <w:r w:rsidR="007447EC">
        <w:t>The Schedule 2 requirements</w:t>
      </w:r>
      <w:r w:rsidR="00322EFB">
        <w:t xml:space="preserve"> </w:t>
      </w:r>
      <w:r w:rsidR="006C4BB5">
        <w:t>involve</w:t>
      </w:r>
      <w:r w:rsidR="00322EFB">
        <w:t xml:space="preserve"> the issuing of a media release, advertising on social media, updating of dedicated street racing webpages and </w:t>
      </w:r>
      <w:r w:rsidR="006151A6">
        <w:t>home pages, provision of hard copies at front desks, and requesting West Midlands Police to post</w:t>
      </w:r>
      <w:r w:rsidR="009F67F4">
        <w:t xml:space="preserve"> details on their social media. </w:t>
      </w:r>
      <w:r w:rsidR="00E34DFA">
        <w:t>The</w:t>
      </w:r>
      <w:r w:rsidR="00126005">
        <w:t xml:space="preserve"> provisions as to service of the </w:t>
      </w:r>
      <w:r w:rsidR="006C4BB5">
        <w:t>Amended</w:t>
      </w:r>
      <w:r w:rsidR="00126005">
        <w:t xml:space="preserve"> Injunction, Power of Arrest and Directions </w:t>
      </w:r>
      <w:r w:rsidR="00DF0E19">
        <w:t>O</w:t>
      </w:r>
      <w:r w:rsidR="00126005">
        <w:t xml:space="preserve">rder </w:t>
      </w:r>
      <w:r w:rsidR="00DF0E19">
        <w:t>are arguably</w:t>
      </w:r>
      <w:r w:rsidR="00126005">
        <w:t xml:space="preserve"> not as clear as</w:t>
      </w:r>
      <w:r w:rsidR="00DF0E19">
        <w:t xml:space="preserve"> they could be. </w:t>
      </w:r>
      <w:r w:rsidR="00816296">
        <w:t xml:space="preserve">However, the intention was clearly that the three documents </w:t>
      </w:r>
      <w:r w:rsidR="00651ACD">
        <w:t xml:space="preserve">should </w:t>
      </w:r>
      <w:r w:rsidR="00816296">
        <w:t>be served on the First to Fourth Defendants in accordance with the requirements of Schedule 2</w:t>
      </w:r>
      <w:r w:rsidR="00970944">
        <w:t xml:space="preserve"> of the Directions Order</w:t>
      </w:r>
      <w:r w:rsidR="00816296">
        <w:t xml:space="preserve">, and on the </w:t>
      </w:r>
      <w:r w:rsidR="00970944">
        <w:t>N</w:t>
      </w:r>
      <w:r w:rsidR="00816296">
        <w:t xml:space="preserve">amed Defendants by </w:t>
      </w:r>
      <w:r w:rsidR="00CC47A7">
        <w:t xml:space="preserve">the </w:t>
      </w:r>
      <w:r w:rsidR="00816296">
        <w:t>email or post</w:t>
      </w:r>
      <w:r w:rsidR="00CC47A7">
        <w:t xml:space="preserve">al addresses provided by each of those Defendants to the Claimants earlier in the proceedings.  </w:t>
      </w:r>
    </w:p>
    <w:p w14:paraId="10F29E93" w14:textId="77777777" w:rsidR="002E7D6E" w:rsidRDefault="000B4D33" w:rsidP="00A818E1">
      <w:pPr>
        <w:pStyle w:val="ParaLevel1"/>
        <w:spacing w:line="240" w:lineRule="auto"/>
      </w:pPr>
      <w:r>
        <w:t xml:space="preserve">The witness statement of Paul Brown, dated 24 December 2025, addresses service of the </w:t>
      </w:r>
      <w:r w:rsidR="00A63494">
        <w:t xml:space="preserve">Amended </w:t>
      </w:r>
      <w:r>
        <w:t>Injunction</w:t>
      </w:r>
      <w:r w:rsidR="00651ACD">
        <w:t xml:space="preserve">, </w:t>
      </w:r>
      <w:r>
        <w:t>Power of Arrest</w:t>
      </w:r>
      <w:r w:rsidR="00651ACD">
        <w:t xml:space="preserve"> and Directions Order</w:t>
      </w:r>
      <w:r w:rsidR="007F09D4">
        <w:t xml:space="preserve"> on the First to Fourth Defendants. </w:t>
      </w:r>
      <w:r w:rsidR="00651ACD">
        <w:t>Mr Brown</w:t>
      </w:r>
      <w:r w:rsidR="007F09D4">
        <w:t xml:space="preserve"> describes </w:t>
      </w:r>
      <w:r w:rsidR="00E54EAA">
        <w:t xml:space="preserve">the media releases issued, </w:t>
      </w:r>
      <w:r w:rsidR="00C84FC6">
        <w:t xml:space="preserve">social media posts by the Claimants and West Midlands Police, the updating of the </w:t>
      </w:r>
      <w:r w:rsidR="002E003D">
        <w:t>Claimants’</w:t>
      </w:r>
      <w:r w:rsidR="00FC52DD">
        <w:t xml:space="preserve"> </w:t>
      </w:r>
      <w:r w:rsidR="002E003D">
        <w:t>web</w:t>
      </w:r>
      <w:r w:rsidR="00FC52DD">
        <w:t xml:space="preserve">sites </w:t>
      </w:r>
      <w:r w:rsidR="00150523">
        <w:t xml:space="preserve">including direct links </w:t>
      </w:r>
      <w:r w:rsidR="00FC52DD">
        <w:t xml:space="preserve">on the home page to the </w:t>
      </w:r>
      <w:r w:rsidR="00796835">
        <w:t>dedicated street racing webpages</w:t>
      </w:r>
      <w:r w:rsidR="00150523">
        <w:t xml:space="preserve">, media coverage, </w:t>
      </w:r>
      <w:r w:rsidR="00796835">
        <w:t xml:space="preserve">and </w:t>
      </w:r>
      <w:r w:rsidR="00150523">
        <w:t>the</w:t>
      </w:r>
      <w:r w:rsidR="00796835">
        <w:t xml:space="preserve"> Claimant’s ongoing</w:t>
      </w:r>
      <w:r w:rsidR="00150523">
        <w:t xml:space="preserve"> use of digital and fixed signage</w:t>
      </w:r>
      <w:r w:rsidR="00796835">
        <w:t xml:space="preserve">. </w:t>
      </w:r>
      <w:r w:rsidR="00E72832">
        <w:t xml:space="preserve">Mr Brown’s earlier statement of </w:t>
      </w:r>
      <w:r w:rsidR="00F13C83">
        <w:t xml:space="preserve">20 March 2025 also addressed the required service steps including the additional step of placing copies </w:t>
      </w:r>
      <w:r w:rsidR="001F5588">
        <w:t>at the front desks of the Claimants’ main offices. T</w:t>
      </w:r>
      <w:r w:rsidR="0056148A">
        <w:t xml:space="preserve">he </w:t>
      </w:r>
      <w:r w:rsidR="001F5588">
        <w:t xml:space="preserve">service </w:t>
      </w:r>
      <w:r w:rsidR="0056148A">
        <w:t xml:space="preserve">steps taken by the Claimants accord with Schedule 2 in relation to service on the </w:t>
      </w:r>
      <w:r w:rsidR="00F22BA9">
        <w:t xml:space="preserve">First to Fourth Defendants. Notwithstanding the ambiguity on the Injunction Order and Directions Order as to exactly what was required, </w:t>
      </w:r>
      <w:r w:rsidR="00470850">
        <w:t>I</w:t>
      </w:r>
      <w:r w:rsidR="00A05DBA">
        <w:t xml:space="preserve"> am satisfied that the</w:t>
      </w:r>
      <w:r w:rsidR="0056148A">
        <w:t xml:space="preserve"> steps take to date by the</w:t>
      </w:r>
      <w:r w:rsidR="00A05DBA">
        <w:t xml:space="preserve"> Claimants </w:t>
      </w:r>
      <w:r w:rsidR="00470850">
        <w:t xml:space="preserve">amount to good service to ensure that the Defendants had notice of the orders. </w:t>
      </w:r>
    </w:p>
    <w:p w14:paraId="02D35547" w14:textId="77777777" w:rsidR="00A818E1" w:rsidRDefault="00A818E1" w:rsidP="00AF78DC">
      <w:pPr>
        <w:pStyle w:val="ParaLevel1"/>
        <w:spacing w:line="240" w:lineRule="auto"/>
      </w:pPr>
      <w:r w:rsidRPr="00A818E1">
        <w:t xml:space="preserve">Paragraph 5 </w:t>
      </w:r>
      <w:r>
        <w:t xml:space="preserve">of the Directions Order </w:t>
      </w:r>
      <w:r w:rsidRPr="00A818E1">
        <w:t>granted permission for the Claimants to serve “this Order” on the named Defendants “using email addresses and/or postal addresses that have been provided to the Claimants in the course of these proceedings”.</w:t>
      </w:r>
      <w:r>
        <w:t xml:space="preserve"> </w:t>
      </w:r>
      <w:r w:rsidR="005B6EFE">
        <w:t xml:space="preserve">A certificate of service dated 19 March 2025 </w:t>
      </w:r>
      <w:r>
        <w:t xml:space="preserve">confirms service on the Named Defendants. </w:t>
      </w:r>
    </w:p>
    <w:p w14:paraId="7AE45F2E" w14:textId="4DB160F2" w:rsidR="00CB0081" w:rsidRDefault="00C60B3C" w:rsidP="00AF78DC">
      <w:pPr>
        <w:pStyle w:val="ParaLevel1"/>
        <w:spacing w:line="240" w:lineRule="auto"/>
      </w:pPr>
      <w:r>
        <w:t xml:space="preserve">Paragraph </w:t>
      </w:r>
      <w:r w:rsidR="007736C6">
        <w:t>10</w:t>
      </w:r>
      <w:r w:rsidR="009947F5">
        <w:t xml:space="preserve"> of the </w:t>
      </w:r>
      <w:r w:rsidR="00053C6B">
        <w:t xml:space="preserve">Amended </w:t>
      </w:r>
      <w:r w:rsidR="009947F5">
        <w:t>Injunction</w:t>
      </w:r>
      <w:r w:rsidR="007736C6">
        <w:t xml:space="preserve"> and paragraph 1 of the Directions Order</w:t>
      </w:r>
      <w:r w:rsidR="009947F5">
        <w:t xml:space="preserve"> provide the date and location of the review hearing. Therefore, </w:t>
      </w:r>
      <w:r w:rsidR="00DA225D">
        <w:t xml:space="preserve">even if a Defendant had not been present </w:t>
      </w:r>
      <w:r w:rsidR="00CB0081">
        <w:t xml:space="preserve">at the last review hearing, </w:t>
      </w:r>
      <w:r w:rsidR="00EF3DFE">
        <w:t xml:space="preserve">which they were not, </w:t>
      </w:r>
      <w:r w:rsidR="00CB0081">
        <w:t>t</w:t>
      </w:r>
      <w:r w:rsidR="00DA225D">
        <w:t xml:space="preserve">hey </w:t>
      </w:r>
      <w:r w:rsidR="00CB0081">
        <w:t xml:space="preserve">have </w:t>
      </w:r>
      <w:r w:rsidR="00053C6B">
        <w:t xml:space="preserve">since </w:t>
      </w:r>
      <w:r w:rsidR="00DA225D">
        <w:t xml:space="preserve">been </w:t>
      </w:r>
      <w:r w:rsidR="00CB0081">
        <w:t xml:space="preserve">served with notice of today’s hearing. </w:t>
      </w:r>
    </w:p>
    <w:p w14:paraId="5F240BD0" w14:textId="3F396DE9" w:rsidR="00A96430" w:rsidRDefault="00A96430" w:rsidP="00CB0081">
      <w:pPr>
        <w:pStyle w:val="ParaLevel1"/>
        <w:spacing w:line="240" w:lineRule="auto"/>
      </w:pPr>
      <w:r>
        <w:t xml:space="preserve">Paragraph 2 of the Directions Order required the Claimants to file an updating witness statement not less than 14 days prior to the review hearing. The order </w:t>
      </w:r>
      <w:r>
        <w:lastRenderedPageBreak/>
        <w:t xml:space="preserve">made no mention of such evidence being served on the Defendants. </w:t>
      </w:r>
      <w:r w:rsidR="00422F4D">
        <w:t>The Claimants have however taken steps of their own volition to publicise the annual review</w:t>
      </w:r>
      <w:r w:rsidR="00007EAF">
        <w:t xml:space="preserve"> date</w:t>
      </w:r>
      <w:r w:rsidR="00422F4D">
        <w:t xml:space="preserve"> and </w:t>
      </w:r>
      <w:r w:rsidR="00E92830">
        <w:t xml:space="preserve">to </w:t>
      </w:r>
      <w:r w:rsidR="00422F4D">
        <w:t xml:space="preserve">serve copies of the updated evidence. Mr Brown’s statement of 6 February 2026 explains the steps taken by the Claimants, which involved replicating steps required by an order I made on 23 April 2024 </w:t>
      </w:r>
      <w:r w:rsidR="006E27EF">
        <w:t xml:space="preserve">in advance of the first review hearing. The Claimants issued a media release on 14 January 2026 highlighting </w:t>
      </w:r>
      <w:r w:rsidR="00236047">
        <w:t>the second review hearing, published information on their social media accounts the same day, updated their websites (including with a copy of the hearing bundle</w:t>
      </w:r>
      <w:r w:rsidR="00E92830">
        <w:t xml:space="preserve"> albeit minus the N244 application of 24 February 2026</w:t>
      </w:r>
      <w:r w:rsidR="00236047">
        <w:t>)</w:t>
      </w:r>
      <w:r w:rsidR="00FA50F5">
        <w:t xml:space="preserve"> and requested that West Midlands Police</w:t>
      </w:r>
      <w:r w:rsidR="00F5343B">
        <w:t xml:space="preserve"> </w:t>
      </w:r>
      <w:r w:rsidR="001F2944">
        <w:t xml:space="preserve">also </w:t>
      </w:r>
      <w:r w:rsidR="00F5343B">
        <w:t>post details on their social media accounts. The Claimants also served the hearing bundle on</w:t>
      </w:r>
      <w:r w:rsidR="004A36BD">
        <w:t xml:space="preserve"> the </w:t>
      </w:r>
      <w:r w:rsidR="001F2944">
        <w:t>N</w:t>
      </w:r>
      <w:r w:rsidR="004A36BD">
        <w:t>amed Defendants and their solicitors on 3 February 2026. Notwithstanding the lack of direction as to service of evidence</w:t>
      </w:r>
      <w:r w:rsidR="00D2796C">
        <w:t xml:space="preserve"> or a reminder as to the review hearing date, the steps taken by the Claimants were reasonable, responsible ones and I am satisfied that proper, adequate notice has been provided to the Defendants both of today’s hearing and the updated evidence relied upon.</w:t>
      </w:r>
      <w:r w:rsidR="001F2944">
        <w:t xml:space="preserve"> To the extent that the Defendants have not been served with the N244 application of 24 February 2026, I indicated during the hearing that any order made </w:t>
      </w:r>
      <w:r w:rsidR="00DD65ED">
        <w:t xml:space="preserve">in relation to that application would have CPR 23.10 wording on the face of the order. </w:t>
      </w:r>
      <w:r w:rsidR="00D2796C">
        <w:t xml:space="preserve"> </w:t>
      </w:r>
    </w:p>
    <w:p w14:paraId="1FF0FCEB" w14:textId="4D85ADB4" w:rsidR="00C43D5F" w:rsidRDefault="00C43D5F" w:rsidP="00B32C12">
      <w:pPr>
        <w:pStyle w:val="ParaLevel1"/>
        <w:numPr>
          <w:ilvl w:val="0"/>
          <w:numId w:val="0"/>
        </w:numPr>
        <w:spacing w:line="240" w:lineRule="auto"/>
        <w:rPr>
          <w:b/>
          <w:bCs/>
        </w:rPr>
      </w:pPr>
      <w:r w:rsidRPr="00C43D5F">
        <w:rPr>
          <w:b/>
          <w:bCs/>
        </w:rPr>
        <w:t>Legal Framework</w:t>
      </w:r>
    </w:p>
    <w:p w14:paraId="1A911069" w14:textId="530078EA" w:rsidR="00C46CDC" w:rsidRDefault="001A5EF6" w:rsidP="00B32C12">
      <w:pPr>
        <w:pStyle w:val="ParaLevel1"/>
        <w:spacing w:line="240" w:lineRule="auto"/>
      </w:pPr>
      <w:r>
        <w:t>The</w:t>
      </w:r>
      <w:r w:rsidR="00673DCF">
        <w:t xml:space="preserve"> </w:t>
      </w:r>
      <w:r w:rsidR="001C1DA3">
        <w:t xml:space="preserve">Supreme Court identified the </w:t>
      </w:r>
      <w:r w:rsidR="00B32C12">
        <w:t>importance of review hearing</w:t>
      </w:r>
      <w:r w:rsidR="001C1DA3">
        <w:t>s</w:t>
      </w:r>
      <w:r w:rsidR="00B32C12">
        <w:t xml:space="preserve">, particularly in cases involving persons unknown, </w:t>
      </w:r>
      <w:r w:rsidR="00E9352B">
        <w:t xml:space="preserve">in </w:t>
      </w:r>
      <w:r w:rsidR="00E9352B" w:rsidRPr="00EF1F3E">
        <w:rPr>
          <w:i/>
          <w:iCs/>
        </w:rPr>
        <w:t xml:space="preserve">Wolverhampton City Council &amp; others v London Gypsies and Travellers </w:t>
      </w:r>
      <w:r w:rsidR="0036186C" w:rsidRPr="00EF1F3E">
        <w:rPr>
          <w:i/>
          <w:iCs/>
        </w:rPr>
        <w:t>&amp; others</w:t>
      </w:r>
      <w:r w:rsidR="0036186C">
        <w:t xml:space="preserve"> [2023] UKSC 47</w:t>
      </w:r>
      <w:r w:rsidR="00E30E73">
        <w:t xml:space="preserve"> (“</w:t>
      </w:r>
      <w:r w:rsidR="00E30E73" w:rsidRPr="00261584">
        <w:rPr>
          <w:i/>
          <w:iCs/>
        </w:rPr>
        <w:t>Wolverhampton</w:t>
      </w:r>
      <w:r w:rsidR="00E30E73">
        <w:t>”)</w:t>
      </w:r>
      <w:r w:rsidR="0036186C">
        <w:t>.</w:t>
      </w:r>
      <w:r w:rsidR="00C46CDC">
        <w:t xml:space="preserve"> At [225]</w:t>
      </w:r>
      <w:r w:rsidR="001C1DA3">
        <w:t>:</w:t>
      </w:r>
      <w:r w:rsidR="00C46CDC">
        <w:t xml:space="preserve"> </w:t>
      </w:r>
    </w:p>
    <w:p w14:paraId="37306387" w14:textId="27F88498" w:rsidR="00D2796C" w:rsidRDefault="00C46CDC" w:rsidP="00A75219">
      <w:pPr>
        <w:pStyle w:val="ParaLevel1"/>
        <w:numPr>
          <w:ilvl w:val="0"/>
          <w:numId w:val="0"/>
        </w:numPr>
        <w:spacing w:line="240" w:lineRule="auto"/>
        <w:ind w:left="1701"/>
      </w:pPr>
      <w:r>
        <w:t>“</w:t>
      </w:r>
      <w:r w:rsidR="002D47FC">
        <w:t>[the review hearing]</w:t>
      </w:r>
      <w:r>
        <w:t>…</w:t>
      </w:r>
      <w:r w:rsidRPr="00C46CDC">
        <w:t>will give all parties an opportunity to make full and complete disclosure to the court, supported by appropriate evidence, as to how effective the order has been; whether any reasons or grounds for its discharge have emerged; whether there is any proper justification for its continuance; and whether and on what basis a further order ought to be made.</w:t>
      </w:r>
      <w:r>
        <w:t>”</w:t>
      </w:r>
    </w:p>
    <w:p w14:paraId="700896BA" w14:textId="1847DEC3" w:rsidR="0054042C" w:rsidRDefault="005B7DE3" w:rsidP="0026521C">
      <w:pPr>
        <w:pStyle w:val="ParaLevel1"/>
        <w:spacing w:line="240" w:lineRule="auto"/>
      </w:pPr>
      <w:r>
        <w:t xml:space="preserve">I considered the approach to be taken on review in </w:t>
      </w:r>
      <w:r>
        <w:rPr>
          <w:i/>
          <w:iCs/>
        </w:rPr>
        <w:t>North Warwickshire</w:t>
      </w:r>
      <w:r w:rsidR="005A7A23">
        <w:rPr>
          <w:i/>
          <w:iCs/>
        </w:rPr>
        <w:t xml:space="preserve"> Borough Council v Persons </w:t>
      </w:r>
      <w:r w:rsidR="005A7A23" w:rsidRPr="005A7A23">
        <w:rPr>
          <w:i/>
          <w:iCs/>
        </w:rPr>
        <w:t>Unknown</w:t>
      </w:r>
      <w:r w:rsidR="005A7A23">
        <w:t xml:space="preserve"> </w:t>
      </w:r>
      <w:r w:rsidR="00213220">
        <w:t>[2025] EWHC 2403 (KB)</w:t>
      </w:r>
      <w:r w:rsidR="00D928DA">
        <w:t xml:space="preserve">. </w:t>
      </w:r>
      <w:r w:rsidR="00164A3C">
        <w:t>At</w:t>
      </w:r>
      <w:r w:rsidR="0054042C">
        <w:t xml:space="preserve"> [13]:</w:t>
      </w:r>
    </w:p>
    <w:p w14:paraId="18AE21B9" w14:textId="4EEFA304" w:rsidR="00B867EE" w:rsidRDefault="0054042C" w:rsidP="00154EBA">
      <w:pPr>
        <w:pStyle w:val="ParaLevel1"/>
        <w:numPr>
          <w:ilvl w:val="0"/>
          <w:numId w:val="0"/>
        </w:numPr>
        <w:spacing w:line="240" w:lineRule="auto"/>
        <w:ind w:left="1701"/>
      </w:pPr>
      <w:r>
        <w:t>“1</w:t>
      </w:r>
      <w:r w:rsidR="00164A3C">
        <w:t>3</w:t>
      </w:r>
      <w:r>
        <w:t>. A</w:t>
      </w:r>
      <w:r w:rsidR="00DA1ECD">
        <w:t xml:space="preserve"> review hearing is not an opp</w:t>
      </w:r>
      <w:r w:rsidR="00597DC8">
        <w:t xml:space="preserve">ortunity to </w:t>
      </w:r>
      <w:r w:rsidR="001908D8">
        <w:t xml:space="preserve">revisit the </w:t>
      </w:r>
      <w:r w:rsidR="003D2821">
        <w:t xml:space="preserve">original </w:t>
      </w:r>
      <w:r w:rsidR="001908D8">
        <w:t xml:space="preserve">merits of the claim </w:t>
      </w:r>
      <w:r w:rsidR="00B615E2">
        <w:t>afresh</w:t>
      </w:r>
      <w:r w:rsidR="003D2821">
        <w:t>. The proper focus of the review is to consider</w:t>
      </w:r>
      <w:r w:rsidR="004E4661">
        <w:t xml:space="preserve"> whether anything material has changed</w:t>
      </w:r>
      <w:r w:rsidR="002F0E3D">
        <w:t xml:space="preserve"> </w:t>
      </w:r>
      <w:r w:rsidR="00121E0A">
        <w:t>since the injunction</w:t>
      </w:r>
      <w:r w:rsidR="008C1018">
        <w:t xml:space="preserve"> and power of arrest were </w:t>
      </w:r>
      <w:r w:rsidR="00121E0A">
        <w:t>granted.</w:t>
      </w:r>
      <w:r w:rsidR="00994E89">
        <w:t xml:space="preserve"> </w:t>
      </w:r>
      <w:r w:rsidR="00E53D1C">
        <w:t xml:space="preserve">Material changes may be factual and/or </w:t>
      </w:r>
      <w:r w:rsidR="002D112C">
        <w:t>developments in the law since the order was granted.</w:t>
      </w:r>
      <w:r w:rsidR="00121E0A">
        <w:t xml:space="preserve"> If there ha</w:t>
      </w:r>
      <w:r w:rsidR="0044209C">
        <w:t>s</w:t>
      </w:r>
      <w:r w:rsidR="00121E0A">
        <w:t xml:space="preserve"> been </w:t>
      </w:r>
      <w:r w:rsidR="0044209C">
        <w:t xml:space="preserve">a </w:t>
      </w:r>
      <w:r w:rsidR="00121E0A">
        <w:t>material change</w:t>
      </w:r>
      <w:r w:rsidR="00FE5DB7">
        <w:t xml:space="preserve"> or changes</w:t>
      </w:r>
      <w:r w:rsidR="00121E0A">
        <w:t xml:space="preserve">, the Court needs to question whether the </w:t>
      </w:r>
      <w:r w:rsidR="00077E34">
        <w:t xml:space="preserve">scope </w:t>
      </w:r>
      <w:r w:rsidR="00362DCF">
        <w:t xml:space="preserve">of the injunction needs amending </w:t>
      </w:r>
      <w:r w:rsidR="00077E34">
        <w:t>or indeed</w:t>
      </w:r>
      <w:r w:rsidR="00362DCF">
        <w:t xml:space="preserve"> </w:t>
      </w:r>
      <w:r w:rsidR="0044209C">
        <w:t xml:space="preserve">whether </w:t>
      </w:r>
      <w:r w:rsidR="00362DCF">
        <w:t xml:space="preserve">there remains </w:t>
      </w:r>
      <w:r w:rsidR="0044209C">
        <w:t>a compelling need f</w:t>
      </w:r>
      <w:r w:rsidR="00362DCF">
        <w:t xml:space="preserve">or any kind of </w:t>
      </w:r>
      <w:r w:rsidR="00077E34">
        <w:t>injunction</w:t>
      </w:r>
      <w:r w:rsidR="008C1018">
        <w:t xml:space="preserve"> or power or arrest</w:t>
      </w:r>
      <w:r w:rsidR="0044209C">
        <w:t xml:space="preserve"> at all</w:t>
      </w:r>
      <w:r w:rsidR="008C1018">
        <w:t>.</w:t>
      </w:r>
      <w:r w:rsidR="0044209C">
        <w:t xml:space="preserve"> Such an approach is consistent with </w:t>
      </w:r>
      <w:r w:rsidR="001A4CF0">
        <w:t xml:space="preserve">the views expressed </w:t>
      </w:r>
      <w:r w:rsidR="005B72B7">
        <w:t>in a number of post-</w:t>
      </w:r>
      <w:r w:rsidR="005B72B7" w:rsidRPr="00E30E73">
        <w:rPr>
          <w:i/>
          <w:iCs/>
        </w:rPr>
        <w:t>Wolverhampton</w:t>
      </w:r>
      <w:r w:rsidR="005B72B7">
        <w:t xml:space="preserve"> cases including </w:t>
      </w:r>
      <w:r w:rsidR="001A4CF0">
        <w:t xml:space="preserve">by Ritchie J in </w:t>
      </w:r>
      <w:r w:rsidR="001A4CF0" w:rsidRPr="005B72B7">
        <w:rPr>
          <w:i/>
          <w:iCs/>
        </w:rPr>
        <w:t>HS2 v Persons Unknown</w:t>
      </w:r>
      <w:r w:rsidR="001A4CF0">
        <w:t xml:space="preserve"> [2024] EWHC 1277 (KB) at</w:t>
      </w:r>
      <w:r w:rsidR="008971E4">
        <w:t xml:space="preserve"> [32]-[33], Hill J in </w:t>
      </w:r>
      <w:r w:rsidR="008971E4" w:rsidRPr="005B72B7">
        <w:rPr>
          <w:i/>
          <w:iCs/>
        </w:rPr>
        <w:t xml:space="preserve">Valero v Persons Unknown </w:t>
      </w:r>
      <w:r w:rsidR="008971E4">
        <w:t xml:space="preserve">[2025] EWHC 207 </w:t>
      </w:r>
      <w:r w:rsidR="008971E4">
        <w:lastRenderedPageBreak/>
        <w:t xml:space="preserve">(KB) </w:t>
      </w:r>
      <w:r w:rsidR="00AB4F90">
        <w:t>(“</w:t>
      </w:r>
      <w:r w:rsidR="00AB4F90" w:rsidRPr="00AB4F90">
        <w:rPr>
          <w:i/>
          <w:iCs/>
        </w:rPr>
        <w:t>Valero</w:t>
      </w:r>
      <w:r w:rsidR="00AB4F90">
        <w:t>”)</w:t>
      </w:r>
      <w:r w:rsidR="00E83615">
        <w:t xml:space="preserve"> at </w:t>
      </w:r>
      <w:r w:rsidR="00B82CF4">
        <w:t>[20]-[23],</w:t>
      </w:r>
      <w:r w:rsidR="00AB4F90">
        <w:t xml:space="preserve"> </w:t>
      </w:r>
      <w:r w:rsidR="008971E4">
        <w:t xml:space="preserve">and Sweeting J in </w:t>
      </w:r>
      <w:r w:rsidR="00FD04FC" w:rsidRPr="005B72B7">
        <w:rPr>
          <w:i/>
          <w:iCs/>
        </w:rPr>
        <w:t>Esso Petroleum Company v</w:t>
      </w:r>
      <w:r w:rsidR="008C1018" w:rsidRPr="005B72B7">
        <w:rPr>
          <w:i/>
          <w:iCs/>
        </w:rPr>
        <w:t xml:space="preserve"> </w:t>
      </w:r>
      <w:r w:rsidR="00FD04FC" w:rsidRPr="005B72B7">
        <w:rPr>
          <w:i/>
          <w:iCs/>
        </w:rPr>
        <w:t>Persons Unknown</w:t>
      </w:r>
      <w:r w:rsidR="00FD04FC">
        <w:t xml:space="preserve"> [2025]</w:t>
      </w:r>
      <w:r w:rsidR="005B72B7">
        <w:t xml:space="preserve"> EWHC 1768 (KB)</w:t>
      </w:r>
      <w:r w:rsidR="00AB4F90">
        <w:t xml:space="preserve"> (“</w:t>
      </w:r>
      <w:r w:rsidR="00AB4F90" w:rsidRPr="00AB4F90">
        <w:rPr>
          <w:i/>
          <w:iCs/>
        </w:rPr>
        <w:t>Esso</w:t>
      </w:r>
      <w:r w:rsidR="00AB4F90">
        <w:t>”)</w:t>
      </w:r>
      <w:r w:rsidR="00B82CF4">
        <w:t xml:space="preserve"> at </w:t>
      </w:r>
      <w:r w:rsidR="00F64104">
        <w:t>[5]-[8]</w:t>
      </w:r>
      <w:r w:rsidR="005B72B7">
        <w:t>.</w:t>
      </w:r>
      <w:r w:rsidR="00B26441">
        <w:t>”</w:t>
      </w:r>
    </w:p>
    <w:p w14:paraId="732E5286" w14:textId="3923DD98" w:rsidR="00B26441" w:rsidRDefault="00647E2C" w:rsidP="002A62A5">
      <w:pPr>
        <w:pStyle w:val="ParaLevel1"/>
        <w:spacing w:line="240" w:lineRule="auto"/>
      </w:pPr>
      <w:r>
        <w:t xml:space="preserve">The </w:t>
      </w:r>
      <w:r w:rsidR="00E62352">
        <w:t>determination as to w</w:t>
      </w:r>
      <w:r>
        <w:t xml:space="preserve">hether </w:t>
      </w:r>
      <w:r w:rsidR="00154EBA">
        <w:t xml:space="preserve">there has been any material change </w:t>
      </w:r>
      <w:r w:rsidR="00FE02BD">
        <w:t xml:space="preserve">involves </w:t>
      </w:r>
      <w:r w:rsidR="00154EBA">
        <w:t>consideration of the factors</w:t>
      </w:r>
      <w:r w:rsidR="00AF0A26">
        <w:t xml:space="preserve"> that needed to be considered</w:t>
      </w:r>
      <w:r w:rsidR="00B004EC">
        <w:t xml:space="preserve"> when the injunction was first granted or, in this case, last reviewed. Ritchie J identified the relevant factors</w:t>
      </w:r>
      <w:r w:rsidR="00AF0A26">
        <w:t xml:space="preserve"> at the first review hearing in this case</w:t>
      </w:r>
      <w:r w:rsidR="0012287B">
        <w:t xml:space="preserve"> </w:t>
      </w:r>
      <w:r w:rsidR="00BB68F5">
        <w:t>at [</w:t>
      </w:r>
      <w:r w:rsidR="00ED1B84">
        <w:t>44]-[</w:t>
      </w:r>
      <w:r w:rsidR="006145A9">
        <w:t>59].</w:t>
      </w:r>
    </w:p>
    <w:p w14:paraId="53AF0894" w14:textId="77777777" w:rsidR="0097256C" w:rsidRPr="00E3162C" w:rsidRDefault="0097256C" w:rsidP="000907A3">
      <w:pPr>
        <w:pStyle w:val="ParaLevel2"/>
        <w:numPr>
          <w:ilvl w:val="0"/>
          <w:numId w:val="0"/>
        </w:numPr>
        <w:spacing w:line="240" w:lineRule="auto"/>
        <w:rPr>
          <w:b/>
          <w:bCs/>
        </w:rPr>
      </w:pPr>
      <w:r w:rsidRPr="00E3162C">
        <w:rPr>
          <w:b/>
          <w:bCs/>
        </w:rPr>
        <w:t>The evidence</w:t>
      </w:r>
    </w:p>
    <w:p w14:paraId="453A6CF3" w14:textId="7050663E" w:rsidR="00996B3C" w:rsidRDefault="0097256C" w:rsidP="000907A3">
      <w:pPr>
        <w:pStyle w:val="ParaLevel1"/>
        <w:spacing w:line="240" w:lineRule="auto"/>
      </w:pPr>
      <w:r>
        <w:t xml:space="preserve">The </w:t>
      </w:r>
      <w:r w:rsidR="00302226">
        <w:t>Claimants</w:t>
      </w:r>
      <w:r w:rsidR="00D565D8">
        <w:t>’</w:t>
      </w:r>
      <w:r w:rsidR="00302226">
        <w:t xml:space="preserve"> </w:t>
      </w:r>
      <w:r>
        <w:t>updating evidence</w:t>
      </w:r>
      <w:r w:rsidR="00302226">
        <w:t xml:space="preserve"> includes the following:</w:t>
      </w:r>
    </w:p>
    <w:p w14:paraId="25181BC3" w14:textId="614AE1A6" w:rsidR="00996B3C" w:rsidRDefault="00996B3C" w:rsidP="000907A3">
      <w:pPr>
        <w:pStyle w:val="ParaLevel2"/>
        <w:spacing w:line="240" w:lineRule="auto"/>
      </w:pPr>
      <w:r>
        <w:t>The Second Claimant wishes to discontinue its claim</w:t>
      </w:r>
      <w:r w:rsidR="0071501F">
        <w:t xml:space="preserve"> and no longer wishes to maintain the Amended Injunction and Power of Arrest in its local autho</w:t>
      </w:r>
      <w:r w:rsidR="00D758DF">
        <w:t xml:space="preserve">rity area. </w:t>
      </w:r>
      <w:r w:rsidR="00E61CB2">
        <w:t xml:space="preserve">The other Claimants consent to the Second Claimant discontinuing but wish to maintain the protective orders in respect of their areas. </w:t>
      </w:r>
      <w:r w:rsidR="00301917">
        <w:t xml:space="preserve">[Mr Sheen’s statement at </w:t>
      </w:r>
      <w:r w:rsidR="00F027D3">
        <w:t>para. 6-</w:t>
      </w:r>
      <w:r w:rsidR="000907A3">
        <w:t>9 and exhibit AJRS1.]</w:t>
      </w:r>
    </w:p>
    <w:p w14:paraId="575B36B4" w14:textId="77777777" w:rsidR="00D67474" w:rsidRDefault="002F111F" w:rsidP="000907A3">
      <w:pPr>
        <w:pStyle w:val="ParaLevel2"/>
        <w:spacing w:line="240" w:lineRule="auto"/>
      </w:pPr>
      <w:r>
        <w:t xml:space="preserve">A local </w:t>
      </w:r>
      <w:r w:rsidR="00425C77">
        <w:t xml:space="preserve">resident </w:t>
      </w:r>
      <w:r w:rsidR="002D1AD8">
        <w:t>witness who previously provided evidence in support of t</w:t>
      </w:r>
      <w:r w:rsidR="00425C77">
        <w:t xml:space="preserve">he claim </w:t>
      </w:r>
      <w:r>
        <w:t xml:space="preserve">reported </w:t>
      </w:r>
      <w:r w:rsidR="00474220">
        <w:t>on 5 January 2026 that street racing in her area had reduced significantly since the</w:t>
      </w:r>
      <w:r w:rsidR="007E3F1B">
        <w:t xml:space="preserve"> Injunction came into force and she considers the order a great success but she felt the problem would return if the </w:t>
      </w:r>
      <w:r w:rsidR="00E70ABE">
        <w:t xml:space="preserve">injunction was withdrawn. [Mr Nagra at para. 5.] </w:t>
      </w:r>
    </w:p>
    <w:p w14:paraId="33854E1A" w14:textId="77777777" w:rsidR="009758DF" w:rsidRDefault="00E70ABE" w:rsidP="000907A3">
      <w:pPr>
        <w:pStyle w:val="ParaLevel2"/>
        <w:spacing w:line="240" w:lineRule="auto"/>
      </w:pPr>
      <w:r>
        <w:t>Another</w:t>
      </w:r>
      <w:r w:rsidR="00D67474">
        <w:t xml:space="preserve"> local resident reported hearing vehicles racing along the Black Country Route near her home almost every Sunday hearing but that it had been quieter since October 2025 although she </w:t>
      </w:r>
      <w:r w:rsidR="009758DF">
        <w:t>believes the activity will return when the warmer weather commences. [Mr Nagra at para. 6.]</w:t>
      </w:r>
    </w:p>
    <w:p w14:paraId="7C85A690" w14:textId="015D7AA6" w:rsidR="00FB39FB" w:rsidRDefault="005147D9" w:rsidP="0082322D">
      <w:pPr>
        <w:pStyle w:val="ParaLevel2"/>
        <w:spacing w:line="240" w:lineRule="auto"/>
      </w:pPr>
      <w:r>
        <w:t>From February 2025 to December 2025, the Wolverhampton Homes Anti</w:t>
      </w:r>
      <w:r w:rsidR="005E5926">
        <w:t>-Social</w:t>
      </w:r>
      <w:r w:rsidR="000E3D7A">
        <w:t xml:space="preserve"> Behaviour duty email inbox received 66 complaints about </w:t>
      </w:r>
      <w:r w:rsidR="00FB39FB">
        <w:t xml:space="preserve">street racing. </w:t>
      </w:r>
      <w:r w:rsidR="0082322D">
        <w:t>In the year p</w:t>
      </w:r>
      <w:r w:rsidR="00FB39FB">
        <w:t>rior to the Injunction</w:t>
      </w:r>
      <w:r w:rsidR="00FF624D">
        <w:t xml:space="preserve"> in February 2024</w:t>
      </w:r>
      <w:r w:rsidR="00FB39FB">
        <w:t xml:space="preserve">, there </w:t>
      </w:r>
      <w:r w:rsidR="0082322D">
        <w:t>were 91 plus complaints</w:t>
      </w:r>
      <w:r w:rsidR="004B200D">
        <w:t>.</w:t>
      </w:r>
      <w:r w:rsidR="0082322D">
        <w:t xml:space="preserve"> </w:t>
      </w:r>
      <w:r w:rsidR="0082322D" w:rsidRPr="0082322D">
        <w:t xml:space="preserve">[Mr Nagra at para. 8-9.] </w:t>
      </w:r>
    </w:p>
    <w:p w14:paraId="21A2DA8E" w14:textId="2D4C4440" w:rsidR="000907A3" w:rsidRDefault="00E70ABE" w:rsidP="000907A3">
      <w:pPr>
        <w:pStyle w:val="ParaLevel2"/>
        <w:spacing w:line="240" w:lineRule="auto"/>
      </w:pPr>
      <w:r>
        <w:t xml:space="preserve"> </w:t>
      </w:r>
      <w:r w:rsidR="00C8263F">
        <w:t>The Third Claimant received in excess of 40 complaints of street racing ove</w:t>
      </w:r>
      <w:r w:rsidR="00016EAF">
        <w:t>r</w:t>
      </w:r>
      <w:r w:rsidR="00C8263F">
        <w:t xml:space="preserve"> the last year.</w:t>
      </w:r>
      <w:r w:rsidR="00016EAF">
        <w:t xml:space="preserve"> [Mr Nagra at para. 12.]</w:t>
      </w:r>
    </w:p>
    <w:p w14:paraId="1DC348CF" w14:textId="039B8490" w:rsidR="00DC769E" w:rsidRDefault="00DC769E" w:rsidP="000907A3">
      <w:pPr>
        <w:pStyle w:val="ParaLevel2"/>
        <w:spacing w:line="240" w:lineRule="auto"/>
      </w:pPr>
      <w:r>
        <w:t>The Second Claimant</w:t>
      </w:r>
      <w:r w:rsidR="002A3732">
        <w:t xml:space="preserve"> continues to receive regular reports of street racing in specific areas. [Mr Nagra at para. 1</w:t>
      </w:r>
      <w:r w:rsidR="00E33E8C">
        <w:t>7.]</w:t>
      </w:r>
    </w:p>
    <w:p w14:paraId="2D3127A3" w14:textId="3DEB7009" w:rsidR="002A7696" w:rsidRDefault="00E33E8C" w:rsidP="000907A3">
      <w:pPr>
        <w:pStyle w:val="ParaLevel2"/>
        <w:spacing w:line="240" w:lineRule="auto"/>
      </w:pPr>
      <w:r>
        <w:t xml:space="preserve">The </w:t>
      </w:r>
      <w:r w:rsidR="00DC769E">
        <w:t>Fourth</w:t>
      </w:r>
      <w:r>
        <w:t xml:space="preserve"> Claimant </w:t>
      </w:r>
      <w:r w:rsidR="003876AE">
        <w:t>has not made any applications for c</w:t>
      </w:r>
      <w:r w:rsidR="00B5612D">
        <w:t>ontempt</w:t>
      </w:r>
      <w:r w:rsidR="003876AE">
        <w:t xml:space="preserve"> in the last year but has noted a slight rise in vehicle related</w:t>
      </w:r>
      <w:r w:rsidR="002763EE">
        <w:t xml:space="preserve"> anti-social behaviour. </w:t>
      </w:r>
      <w:r w:rsidR="001B4B78">
        <w:t>Several l</w:t>
      </w:r>
      <w:r w:rsidR="002763EE">
        <w:t>ocal residents in Walsall</w:t>
      </w:r>
      <w:r w:rsidR="00ED11E0">
        <w:t xml:space="preserve"> and a local councillor reported remaining in full support of the </w:t>
      </w:r>
      <w:r w:rsidR="007F7EE3">
        <w:t>injunction and noted the incidence of street racing had drastically improved since the order was in place.</w:t>
      </w:r>
      <w:r w:rsidR="002763EE">
        <w:t xml:space="preserve"> [Mr Nagra at para. 19</w:t>
      </w:r>
      <w:r w:rsidR="007F7EE3">
        <w:t>-</w:t>
      </w:r>
      <w:r w:rsidR="002A7696">
        <w:t>23</w:t>
      </w:r>
      <w:r w:rsidR="002763EE">
        <w:t>.]</w:t>
      </w:r>
    </w:p>
    <w:p w14:paraId="06313F5C" w14:textId="77777777" w:rsidR="007F7093" w:rsidRDefault="002A2811" w:rsidP="000907A3">
      <w:pPr>
        <w:pStyle w:val="ParaLevel2"/>
        <w:spacing w:line="240" w:lineRule="auto"/>
      </w:pPr>
      <w:r>
        <w:lastRenderedPageBreak/>
        <w:t xml:space="preserve">There have been fifteen </w:t>
      </w:r>
      <w:r w:rsidR="00B86616">
        <w:t xml:space="preserve">successful contempt applications since the interim order was first granted, </w:t>
      </w:r>
      <w:r w:rsidR="00A2651B">
        <w:t xml:space="preserve">five of them occurring since the last review hearing. [Mr Nagra at para. </w:t>
      </w:r>
      <w:r w:rsidR="007F7093">
        <w:t>29.]</w:t>
      </w:r>
    </w:p>
    <w:p w14:paraId="57703371" w14:textId="317B2769" w:rsidR="000E5626" w:rsidRDefault="000A33D4" w:rsidP="000907A3">
      <w:pPr>
        <w:pStyle w:val="ParaLevel2"/>
        <w:spacing w:line="240" w:lineRule="auto"/>
      </w:pPr>
      <w:r>
        <w:t>The main organising</w:t>
      </w:r>
      <w:r w:rsidR="00D81D7A">
        <w:t xml:space="preserve"> </w:t>
      </w:r>
      <w:r w:rsidR="00490300">
        <w:t xml:space="preserve">group </w:t>
      </w:r>
      <w:r w:rsidR="00D81D7A">
        <w:t xml:space="preserve">(@forza_birmingham) has a following of </w:t>
      </w:r>
      <w:r w:rsidR="00801585">
        <w:t xml:space="preserve">over </w:t>
      </w:r>
      <w:r w:rsidR="00D81D7A">
        <w:t>52,000</w:t>
      </w:r>
      <w:r w:rsidR="00801585">
        <w:t xml:space="preserve"> followers. </w:t>
      </w:r>
      <w:r w:rsidR="003E19B8">
        <w:t>They have openly stated they will not be organising any meets in the West Midlands</w:t>
      </w:r>
      <w:r w:rsidR="00FA0A1E">
        <w:t xml:space="preserve"> for the foreseeable future and no large scale events have occurred for approximately six months.</w:t>
      </w:r>
      <w:r w:rsidR="00195289">
        <w:t xml:space="preserve"> The activity has however been displaced to neighbouring areas, mainly West Mercia. </w:t>
      </w:r>
      <w:r w:rsidR="00BD518F">
        <w:t xml:space="preserve">A new organising group (@represent.mids) </w:t>
      </w:r>
      <w:r w:rsidR="005F49E4">
        <w:t xml:space="preserve">has emerged. </w:t>
      </w:r>
      <w:r w:rsidR="00B62FE8">
        <w:t>Recent car cruising social media sites</w:t>
      </w:r>
      <w:r w:rsidR="00D1069E">
        <w:t xml:space="preserve"> have polls asking groups where they want to attend. In nearly all polls, numerous followers have stated they do not wish to </w:t>
      </w:r>
      <w:r w:rsidR="000E5626">
        <w:t>go to the West Midlands due to the risk</w:t>
      </w:r>
      <w:r w:rsidR="00BB544C">
        <w:t>s</w:t>
      </w:r>
      <w:r w:rsidR="000E5626">
        <w:t xml:space="preserve"> associated with breaching the injunction. [PC Camp</w:t>
      </w:r>
      <w:r w:rsidR="0085065F">
        <w:t>b</w:t>
      </w:r>
      <w:r w:rsidR="000E5626">
        <w:t>ell at para. 5.]</w:t>
      </w:r>
    </w:p>
    <w:p w14:paraId="3F080CE0" w14:textId="3E765960" w:rsidR="00DC769E" w:rsidRDefault="00B70B24" w:rsidP="000907A3">
      <w:pPr>
        <w:pStyle w:val="ParaLevel2"/>
        <w:spacing w:line="240" w:lineRule="auto"/>
      </w:pPr>
      <w:r>
        <w:t>There is a mixed picture as to the volume of calls to the police</w:t>
      </w:r>
      <w:r w:rsidR="00CC6D12">
        <w:t xml:space="preserve"> in relation to car cruising, speeding vehicles and anti-social behaviour</w:t>
      </w:r>
      <w:r w:rsidR="00FA3DD9">
        <w:t xml:space="preserve"> in the Claimant’s administrative areas</w:t>
      </w:r>
      <w:r w:rsidR="00CC6D12">
        <w:t>. Not all of the calls will relate to car cruising but some of the Claimant areas have seen an increase in 2025 from 2024, and other a decrease.</w:t>
      </w:r>
      <w:r w:rsidR="0085065F">
        <w:t xml:space="preserve"> Overall, the number of car cruise meets has hugely decreased. [PC Campbell at para. 6.]</w:t>
      </w:r>
      <w:r w:rsidR="00757263">
        <w:t xml:space="preserve"> </w:t>
      </w:r>
    </w:p>
    <w:p w14:paraId="25E7171C" w14:textId="5B12CF7B" w:rsidR="00FB57F0" w:rsidRDefault="00A76B81" w:rsidP="000907A3">
      <w:pPr>
        <w:pStyle w:val="ParaLevel2"/>
        <w:spacing w:line="240" w:lineRule="auto"/>
      </w:pPr>
      <w:r>
        <w:t>Speed alert data from Automatic Number Plate Recognition cameras</w:t>
      </w:r>
      <w:r w:rsidR="004C014F">
        <w:t xml:space="preserve"> in the West Midlands</w:t>
      </w:r>
      <w:r>
        <w:t xml:space="preserve"> </w:t>
      </w:r>
      <w:r w:rsidR="00F569B0">
        <w:t>shows a marked increase in the number of alerts being triggered from</w:t>
      </w:r>
      <w:r w:rsidR="00E41BE4">
        <w:t xml:space="preserve"> April 2025 to November 2025. [PC Campbell at para. 7.]</w:t>
      </w:r>
    </w:p>
    <w:p w14:paraId="63627854" w14:textId="703523F2" w:rsidR="0097256C" w:rsidRPr="00F552CF" w:rsidRDefault="00A0780D" w:rsidP="00F552CF">
      <w:pPr>
        <w:pStyle w:val="ParaLevel2"/>
        <w:spacing w:line="240" w:lineRule="auto"/>
      </w:pPr>
      <w:r>
        <w:t>The police are continuing to run diversionary courses aimed at drivers identified as attending street cruising events</w:t>
      </w:r>
      <w:r w:rsidR="00B80918">
        <w:t xml:space="preserve"> or breaching the injunction. Since February 2025, 138 drivers </w:t>
      </w:r>
      <w:r w:rsidR="00011BBC">
        <w:t xml:space="preserve">have attended courses. </w:t>
      </w:r>
      <w:r w:rsidR="001B57B7">
        <w:t>[PC Campbell at para. 8.]</w:t>
      </w:r>
    </w:p>
    <w:p w14:paraId="61F20BD4" w14:textId="58F8FF2E" w:rsidR="00294032" w:rsidRDefault="00294032" w:rsidP="002A62A5">
      <w:pPr>
        <w:pStyle w:val="ParaLevel1"/>
        <w:numPr>
          <w:ilvl w:val="0"/>
          <w:numId w:val="0"/>
        </w:numPr>
        <w:spacing w:line="240" w:lineRule="auto"/>
        <w:rPr>
          <w:b/>
          <w:bCs/>
        </w:rPr>
      </w:pPr>
      <w:r w:rsidRPr="00294032">
        <w:rPr>
          <w:b/>
          <w:bCs/>
        </w:rPr>
        <w:t xml:space="preserve">The Second </w:t>
      </w:r>
      <w:r>
        <w:rPr>
          <w:b/>
          <w:bCs/>
        </w:rPr>
        <w:t>Claim</w:t>
      </w:r>
      <w:r w:rsidRPr="00294032">
        <w:rPr>
          <w:b/>
          <w:bCs/>
        </w:rPr>
        <w:t>ant’s position</w:t>
      </w:r>
    </w:p>
    <w:p w14:paraId="1DB6CFBF" w14:textId="307777F7" w:rsidR="00294032" w:rsidRDefault="001A40FB" w:rsidP="002A62A5">
      <w:pPr>
        <w:pStyle w:val="ParaLevel1"/>
        <w:spacing w:line="240" w:lineRule="auto"/>
      </w:pPr>
      <w:r>
        <w:t>The Second Claimant seeks permission to discontinue its claim.</w:t>
      </w:r>
      <w:r w:rsidR="003B354E">
        <w:t xml:space="preserve"> </w:t>
      </w:r>
      <w:r w:rsidR="006E6576">
        <w:t>By CPR 38.2(2), there are various circumstances in which a claim</w:t>
      </w:r>
      <w:r w:rsidR="003B354E">
        <w:t>ant</w:t>
      </w:r>
      <w:r w:rsidR="006E6576">
        <w:t xml:space="preserve"> wishing to discontinue must obtain the permission of the court to do so rather than simply </w:t>
      </w:r>
      <w:r w:rsidR="005D19AC">
        <w:t>filing and serving a notice of discontinuance. This includes, at CPR 38.2(2)(a)</w:t>
      </w:r>
      <w:r w:rsidR="00C17E0F">
        <w:t xml:space="preserve"> where the court has granted an interim injunction and, at CPR 38.2(2)(c) where there is more than one claimant</w:t>
      </w:r>
      <w:r w:rsidR="002A62A5">
        <w:t xml:space="preserve"> unless every other claimant consents in writing. </w:t>
      </w:r>
    </w:p>
    <w:p w14:paraId="4A5B757E" w14:textId="54D3DBE3" w:rsidR="002A62A5" w:rsidRPr="00294032" w:rsidRDefault="002A62A5" w:rsidP="002A62A5">
      <w:pPr>
        <w:pStyle w:val="ParaLevel1"/>
        <w:spacing w:line="240" w:lineRule="auto"/>
      </w:pPr>
      <w:r>
        <w:t>The First, Third and Fourth Claimants have all provided their consent in writing to the Second Claimant discontinuing its claim. This is not therefore a case where the Court’s permission is required under CPR 38.2(2)(c). However, the Second Claimant recognises</w:t>
      </w:r>
      <w:r w:rsidR="00C061C2">
        <w:t xml:space="preserve"> </w:t>
      </w:r>
      <w:r>
        <w:t>that the quasi</w:t>
      </w:r>
      <w:r w:rsidR="00C061C2">
        <w:t xml:space="preserve">-final nature of the Injunction against the First to Fourth Defendants could be considered interim in nature and thus seeks permission. It is not necessary for me to determine whether the </w:t>
      </w:r>
      <w:r w:rsidR="00295694">
        <w:t xml:space="preserve">quasi-final nature of the Injunction is such that it falls within the meaning of </w:t>
      </w:r>
      <w:r w:rsidR="002D6495">
        <w:t xml:space="preserve">an interim injunction for the purposes of </w:t>
      </w:r>
      <w:r w:rsidR="00295694">
        <w:t>CPR 38.2(2)(a)</w:t>
      </w:r>
      <w:r w:rsidR="00C23867">
        <w:t xml:space="preserve">, although </w:t>
      </w:r>
      <w:r w:rsidR="002D6495">
        <w:t xml:space="preserve">there may well be merit in that </w:t>
      </w:r>
      <w:r w:rsidR="00C23867">
        <w:t>argument, as I am persuaded in any event that</w:t>
      </w:r>
      <w:r w:rsidR="002D6495">
        <w:t xml:space="preserve"> it is appropriate to grant </w:t>
      </w:r>
      <w:r w:rsidR="002D6495">
        <w:lastRenderedPageBreak/>
        <w:t xml:space="preserve">permission. </w:t>
      </w:r>
      <w:r w:rsidR="00A32275">
        <w:t xml:space="preserve">The </w:t>
      </w:r>
      <w:r w:rsidR="008C638D">
        <w:t xml:space="preserve">Amended </w:t>
      </w:r>
      <w:r w:rsidR="00A32275">
        <w:t>Injunction and Power of Arrest</w:t>
      </w:r>
      <w:r w:rsidR="00B46767">
        <w:t>, extending as they do to Persons Unknown defendants,</w:t>
      </w:r>
      <w:r w:rsidR="00A32275">
        <w:t xml:space="preserve"> are draconian remedies. It would be inappropriate to tie a claimant to a claim for such remedies that they no longer seek. </w:t>
      </w:r>
      <w:r w:rsidR="0042556C">
        <w:t xml:space="preserve">There is no prejudice to the Defendants in the Second Claimant discontinuing </w:t>
      </w:r>
      <w:r w:rsidR="00B17473">
        <w:t>its</w:t>
      </w:r>
      <w:r w:rsidR="00AD0109">
        <w:t xml:space="preserve"> claim</w:t>
      </w:r>
      <w:r w:rsidR="00E85D56">
        <w:t xml:space="preserve"> as the terms proposed by the remaining Claimants would be less restrictive in nature. </w:t>
      </w:r>
      <w:r w:rsidR="00A32275">
        <w:t>Further, the evidence before the Court is that</w:t>
      </w:r>
      <w:r w:rsidR="00E01E40">
        <w:t xml:space="preserve"> no contempt proceedings have flowed from breaches of the Injunction in the Second Claimant’s administrative boundary. </w:t>
      </w:r>
      <w:r w:rsidR="00802330">
        <w:t xml:space="preserve">This suggests the nature of the </w:t>
      </w:r>
      <w:r w:rsidR="0042556C">
        <w:t>street</w:t>
      </w:r>
      <w:r w:rsidR="00802330">
        <w:t xml:space="preserve"> cruising problem is less pronounced in that area. </w:t>
      </w:r>
      <w:r w:rsidR="00AD0109">
        <w:t xml:space="preserve">I therefore grant permission for the Second Claimant to discontinue their claim. </w:t>
      </w:r>
    </w:p>
    <w:p w14:paraId="3BFF003B" w14:textId="19D965D0" w:rsidR="00BB52D8" w:rsidRPr="00BB52D8" w:rsidRDefault="00BB52D8" w:rsidP="00BB52D8">
      <w:pPr>
        <w:pStyle w:val="ParaLevel1"/>
        <w:numPr>
          <w:ilvl w:val="0"/>
          <w:numId w:val="0"/>
        </w:numPr>
        <w:spacing w:line="240" w:lineRule="auto"/>
        <w:rPr>
          <w:b/>
          <w:bCs/>
        </w:rPr>
      </w:pPr>
      <w:r w:rsidRPr="00BB52D8">
        <w:rPr>
          <w:b/>
          <w:bCs/>
        </w:rPr>
        <w:t xml:space="preserve">Discussion </w:t>
      </w:r>
    </w:p>
    <w:p w14:paraId="01D13733" w14:textId="6C4D8C3F" w:rsidR="00A9379E" w:rsidRDefault="00344AA4" w:rsidP="0006534F">
      <w:pPr>
        <w:pStyle w:val="ParaLevel1"/>
        <w:spacing w:line="240" w:lineRule="auto"/>
      </w:pPr>
      <w:r>
        <w:t>At the review hearing on 26 February 2025, Ritchie J</w:t>
      </w:r>
      <w:r w:rsidR="008C2FBA">
        <w:t xml:space="preserve"> considered the substan</w:t>
      </w:r>
      <w:r w:rsidR="00EA18BD">
        <w:t>tive</w:t>
      </w:r>
      <w:r w:rsidR="008C2FBA">
        <w:t xml:space="preserve"> requirements </w:t>
      </w:r>
      <w:r w:rsidR="00F10B2D">
        <w:t>(</w:t>
      </w:r>
      <w:r w:rsidR="008C2FBA">
        <w:t>at [44</w:t>
      </w:r>
      <w:r w:rsidR="00F10B2D">
        <w:t xml:space="preserve">] – [49]) and the procedural requirements (at </w:t>
      </w:r>
      <w:r w:rsidR="00E64F31">
        <w:t xml:space="preserve">[50] – [58]). </w:t>
      </w:r>
      <w:r w:rsidR="007142A8">
        <w:t xml:space="preserve">Those findings are the starting point for this review. </w:t>
      </w:r>
    </w:p>
    <w:p w14:paraId="4E6D1378" w14:textId="52B4DEEA" w:rsidR="00CE0E62" w:rsidRDefault="0088374C" w:rsidP="005D062D">
      <w:pPr>
        <w:pStyle w:val="ParaLevel1"/>
        <w:spacing w:line="240" w:lineRule="auto"/>
      </w:pPr>
      <w:r>
        <w:t>I</w:t>
      </w:r>
      <w:r w:rsidR="00C944C8">
        <w:t xml:space="preserve"> consider first whether there has been any material factual change which </w:t>
      </w:r>
      <w:r w:rsidR="00EF10CE">
        <w:t xml:space="preserve">calls into question the need or required scope of the </w:t>
      </w:r>
      <w:r w:rsidR="00DD09BF">
        <w:t xml:space="preserve">Amended </w:t>
      </w:r>
      <w:r w:rsidR="00EF10CE">
        <w:t>Injunction.</w:t>
      </w:r>
      <w:r w:rsidR="000837C5">
        <w:t xml:space="preserve"> </w:t>
      </w:r>
      <w:r w:rsidR="004C17D2">
        <w:t xml:space="preserve">The </w:t>
      </w:r>
      <w:r w:rsidR="00DD09BF">
        <w:t xml:space="preserve">Second Claimant’s decision to discontinue is a material factual change. However, </w:t>
      </w:r>
      <w:r w:rsidR="00AE1423">
        <w:t xml:space="preserve">in my judgment, </w:t>
      </w:r>
      <w:r w:rsidR="00DD09BF">
        <w:t xml:space="preserve">that of itself does not detract from </w:t>
      </w:r>
      <w:r w:rsidR="00742B29">
        <w:t xml:space="preserve">the merits of the remaining three Claimants’ positions. </w:t>
      </w:r>
      <w:r w:rsidR="005D062D" w:rsidRPr="005D062D">
        <w:t xml:space="preserve">Each Claimant is a separate legal entity with its own local considerations to take into account. </w:t>
      </w:r>
      <w:r w:rsidR="00397D4A">
        <w:t>The only other</w:t>
      </w:r>
      <w:r w:rsidR="00CB30C6">
        <w:t xml:space="preserve"> change is an identified decrease in the amount of street cruising activity </w:t>
      </w:r>
      <w:r w:rsidR="00FC769F">
        <w:t xml:space="preserve">since the granting of the Injunction, with a further decrease over the last year. </w:t>
      </w:r>
    </w:p>
    <w:p w14:paraId="4F4C4EFF" w14:textId="7EC7125B" w:rsidR="00CE0E62" w:rsidRDefault="00CE0E62" w:rsidP="00B85C76">
      <w:pPr>
        <w:pStyle w:val="ParaLevel1"/>
        <w:spacing w:line="240" w:lineRule="auto"/>
      </w:pPr>
      <w:r>
        <w:t xml:space="preserve">I have also considered if there has been any material legal change </w:t>
      </w:r>
      <w:r w:rsidR="00627495">
        <w:t xml:space="preserve">since the last review hearing. Counsel for the Claimants is not aware of any material change in the law, neither am I. The potential ramifications of </w:t>
      </w:r>
      <w:r w:rsidR="00F92CB4">
        <w:t xml:space="preserve">the decision in </w:t>
      </w:r>
      <w:r w:rsidR="00B85C76" w:rsidRPr="00B85C76">
        <w:rPr>
          <w:i/>
          <w:iCs/>
        </w:rPr>
        <w:t>MBR Acres Ltd &amp; others v Curtin</w:t>
      </w:r>
      <w:r w:rsidR="00B85C76" w:rsidRPr="00B85C76">
        <w:t xml:space="preserve"> [2025] EWHC 331 (KB) </w:t>
      </w:r>
      <w:r w:rsidR="00B85C76">
        <w:t xml:space="preserve">were </w:t>
      </w:r>
      <w:r w:rsidR="0004678E">
        <w:t xml:space="preserve">known about and </w:t>
      </w:r>
      <w:r w:rsidR="00B85C76">
        <w:t>discussed at the review hearing before Ritchie J</w:t>
      </w:r>
      <w:r w:rsidR="0004678E">
        <w:t>,</w:t>
      </w:r>
      <w:r w:rsidR="00B85C76">
        <w:t xml:space="preserve"> and his judgment addresses the various issues. Nothing has changed in that regard since then. </w:t>
      </w:r>
    </w:p>
    <w:p w14:paraId="35DB71C4" w14:textId="4990B3BE" w:rsidR="005D062D" w:rsidRDefault="00DC0B67" w:rsidP="005D062D">
      <w:pPr>
        <w:pStyle w:val="ParaLevel1"/>
        <w:spacing w:line="240" w:lineRule="auto"/>
      </w:pPr>
      <w:r>
        <w:t xml:space="preserve">Taking the </w:t>
      </w:r>
      <w:r w:rsidR="005D062D">
        <w:t>substantive requirements in turn:</w:t>
      </w:r>
    </w:p>
    <w:p w14:paraId="7843D752" w14:textId="77777777" w:rsidR="002A15B1" w:rsidRDefault="009E68D0" w:rsidP="005149C7">
      <w:pPr>
        <w:pStyle w:val="ParaLevel2"/>
        <w:spacing w:line="240" w:lineRule="auto"/>
      </w:pPr>
      <w:r>
        <w:t>The Claimants’</w:t>
      </w:r>
      <w:r w:rsidR="00DC0B67">
        <w:t xml:space="preserve"> existing causes of action remain unchanged</w:t>
      </w:r>
      <w:r w:rsidR="003504BB">
        <w:t xml:space="preserve">. </w:t>
      </w:r>
    </w:p>
    <w:p w14:paraId="3E01AEFB" w14:textId="60B0C35E" w:rsidR="00FD7CBC" w:rsidRDefault="00D23373" w:rsidP="005149C7">
      <w:pPr>
        <w:pStyle w:val="ParaLevel2"/>
        <w:spacing w:line="240" w:lineRule="auto"/>
      </w:pPr>
      <w:r>
        <w:t xml:space="preserve">I accept that the </w:t>
      </w:r>
      <w:r w:rsidR="00274740">
        <w:t>Claimants have provided full and frank disclosure</w:t>
      </w:r>
      <w:r>
        <w:t xml:space="preserve">. The Claimants has taken steps to remind Defendants of the review hearing and serve its evidence, notwithstanding the lack of </w:t>
      </w:r>
      <w:r w:rsidR="00FD7CBC">
        <w:t>formal direction to do so. Mr Singleton properly highlighted that the Second Claimant’s discontinuance was a material change of circumstance which the Court should take into account.</w:t>
      </w:r>
    </w:p>
    <w:p w14:paraId="5C290DC0" w14:textId="14CDF3FD" w:rsidR="005149C7" w:rsidRPr="005149C7" w:rsidRDefault="005149C7" w:rsidP="005149C7">
      <w:pPr>
        <w:pStyle w:val="ParaLevel2"/>
        <w:spacing w:line="240" w:lineRule="auto"/>
      </w:pPr>
      <w:r>
        <w:t>There remains sufficient evidence to prove the claim. In addition to the updated witness evidence as to street cruising activity, t</w:t>
      </w:r>
      <w:r w:rsidRPr="005149C7">
        <w:t>he additional proved contempt applications over the last year further add to the established factual matrix in support of the claims.</w:t>
      </w:r>
    </w:p>
    <w:p w14:paraId="7A2DF2B0" w14:textId="786C6F5E" w:rsidR="005149C7" w:rsidRDefault="002A15B1" w:rsidP="005D062D">
      <w:pPr>
        <w:pStyle w:val="ParaLevel2"/>
        <w:spacing w:line="240" w:lineRule="auto"/>
      </w:pPr>
      <w:r>
        <w:lastRenderedPageBreak/>
        <w:t xml:space="preserve">The potential defences of any Defendant remain unchanged from </w:t>
      </w:r>
      <w:r w:rsidR="006463C0">
        <w:t>the considerations before the Court at the last review hearing.</w:t>
      </w:r>
    </w:p>
    <w:p w14:paraId="7D11E024" w14:textId="5CF1788F" w:rsidR="006463C0" w:rsidRDefault="003C0313" w:rsidP="001D4D96">
      <w:pPr>
        <w:pStyle w:val="ParaLevel2"/>
        <w:spacing w:line="240" w:lineRule="auto"/>
      </w:pPr>
      <w:r>
        <w:t xml:space="preserve">The compelling justification for the </w:t>
      </w:r>
      <w:r w:rsidR="002F775C">
        <w:t xml:space="preserve">injunction and power of arrest </w:t>
      </w:r>
      <w:r>
        <w:t>remains. The updated evidence establishes that</w:t>
      </w:r>
      <w:r w:rsidR="0012739A">
        <w:t xml:space="preserve"> (a) the Amended Injunction and Power of Arrest are having a deterrent effect but that (b) street cruising activity continues to be a problem. </w:t>
      </w:r>
      <w:r w:rsidR="007B5F53">
        <w:t>The e</w:t>
      </w:r>
      <w:r w:rsidR="007B5F53" w:rsidRPr="007B5F53">
        <w:t xml:space="preserve">vidence indicates that street cruising activity continues to be an issue in its administrative areas as evidenced by the successful contempt applications over the past year, the need for diversionary courses, reports from local residents and police monitoring activity.  </w:t>
      </w:r>
      <w:r w:rsidR="0012739A">
        <w:t xml:space="preserve">To the extent that overall </w:t>
      </w:r>
      <w:r w:rsidR="00873F7E">
        <w:t xml:space="preserve">street cruising </w:t>
      </w:r>
      <w:r w:rsidR="0012739A">
        <w:t xml:space="preserve">activity has reduced from that seen prior to injunctive relief being in place, it is well established that </w:t>
      </w:r>
      <w:r w:rsidR="000A39F9">
        <w:t>evidence of that kind</w:t>
      </w:r>
      <w:r w:rsidR="00814629">
        <w:t xml:space="preserve"> is not evidence that the risk has abated: </w:t>
      </w:r>
      <w:r w:rsidR="00814629" w:rsidRPr="00814629">
        <w:t xml:space="preserve">Hill J in </w:t>
      </w:r>
      <w:r w:rsidR="00814629" w:rsidRPr="00814629">
        <w:rPr>
          <w:i/>
          <w:iCs/>
        </w:rPr>
        <w:t>Valero</w:t>
      </w:r>
      <w:r w:rsidR="00814629" w:rsidRPr="00814629">
        <w:t xml:space="preserve"> at [34]</w:t>
      </w:r>
      <w:r w:rsidR="001D4D96">
        <w:t xml:space="preserve">; </w:t>
      </w:r>
      <w:r w:rsidR="001D4D96" w:rsidRPr="001D4D96">
        <w:rPr>
          <w:i/>
          <w:iCs/>
        </w:rPr>
        <w:t>London Borough of Havering v Stokes &amp; Ors</w:t>
      </w:r>
      <w:r w:rsidR="001D4D96" w:rsidRPr="001D4D96">
        <w:t xml:space="preserve"> [2025] EWHC 2603 (KB) at [33].   </w:t>
      </w:r>
    </w:p>
    <w:p w14:paraId="344DD9C5" w14:textId="403E4438" w:rsidR="00814629" w:rsidRDefault="00AB17C7" w:rsidP="004B2F8E">
      <w:pPr>
        <w:pStyle w:val="ParaLevel2"/>
        <w:spacing w:line="240" w:lineRule="auto"/>
      </w:pPr>
      <w:r>
        <w:t xml:space="preserve">Damages continue not to be an adequate remedy. </w:t>
      </w:r>
      <w:r w:rsidR="006B4F0D">
        <w:t xml:space="preserve">The form of anti-social behaviour occasioned by street-cruising is not something the Claimant local authorities can be compensated for in damages, still less would be any comfort to local residents and lawful road users. </w:t>
      </w:r>
    </w:p>
    <w:p w14:paraId="3F97F56B" w14:textId="0FA6D918" w:rsidR="006B4F0D" w:rsidRDefault="00662457" w:rsidP="004B2F8E">
      <w:pPr>
        <w:pStyle w:val="ParaLevel1"/>
        <w:spacing w:line="240" w:lineRule="auto"/>
      </w:pPr>
      <w:r>
        <w:t>Turning to the procedural requirements:</w:t>
      </w:r>
    </w:p>
    <w:p w14:paraId="3D1B0EB4" w14:textId="34D62374" w:rsidR="00662457" w:rsidRDefault="004B2F8E" w:rsidP="004B2F8E">
      <w:pPr>
        <w:pStyle w:val="ParaLevel2"/>
        <w:spacing w:line="240" w:lineRule="auto"/>
      </w:pPr>
      <w:r>
        <w:t xml:space="preserve">The </w:t>
      </w:r>
      <w:r w:rsidR="00DE0ABA">
        <w:t>definitions</w:t>
      </w:r>
      <w:r>
        <w:t xml:space="preserve"> of the Persons Unknown </w:t>
      </w:r>
      <w:r w:rsidR="00DE0ABA">
        <w:t xml:space="preserve">Defendants were </w:t>
      </w:r>
      <w:r>
        <w:t xml:space="preserve">amended slightly last year by Ritchie J. </w:t>
      </w:r>
      <w:r w:rsidR="003520D8">
        <w:t xml:space="preserve">The only extent to which I consider it necessary to further amend the description of the Persons Unknown is by reference to the removal of the </w:t>
      </w:r>
      <w:r w:rsidR="00FB5B34">
        <w:t xml:space="preserve">Second Claimant’s administrative area </w:t>
      </w:r>
      <w:r w:rsidR="00A129B1">
        <w:t>from the area shown on what was plan A. The description will be updated by reference to a revised “plan B” removing the Second Claimant’s area.</w:t>
      </w:r>
    </w:p>
    <w:p w14:paraId="46CA9A1D" w14:textId="4669D099" w:rsidR="00A129B1" w:rsidRDefault="00390E02" w:rsidP="004B2F8E">
      <w:pPr>
        <w:pStyle w:val="ParaLevel2"/>
        <w:spacing w:line="240" w:lineRule="auto"/>
      </w:pPr>
      <w:r>
        <w:t xml:space="preserve">The substantive terms of the Amended Injunction </w:t>
      </w:r>
      <w:r w:rsidR="00176315">
        <w:t>were narrowed by Ritche J. There is no</w:t>
      </w:r>
      <w:r w:rsidR="00E4297D">
        <w:t xml:space="preserve"> good reason to further amend the substance. </w:t>
      </w:r>
    </w:p>
    <w:p w14:paraId="5FD18A51" w14:textId="44DDAC5F" w:rsidR="00E4297D" w:rsidRDefault="00E4297D" w:rsidP="004B2F8E">
      <w:pPr>
        <w:pStyle w:val="ParaLevel2"/>
        <w:spacing w:line="240" w:lineRule="auto"/>
      </w:pPr>
      <w:r>
        <w:t>The acts prohibited by the Amended Injunction continue to match the claims.</w:t>
      </w:r>
    </w:p>
    <w:p w14:paraId="09B89BCA" w14:textId="49570990" w:rsidR="00E4297D" w:rsidRDefault="008772F7" w:rsidP="004B2F8E">
      <w:pPr>
        <w:pStyle w:val="ParaLevel2"/>
        <w:spacing w:line="240" w:lineRule="auto"/>
      </w:pPr>
      <w:r>
        <w:t>As already highlighted above, t</w:t>
      </w:r>
      <w:r w:rsidR="00E4297D">
        <w:t xml:space="preserve">he geographical boundary of the required order does need amendment to </w:t>
      </w:r>
      <w:r>
        <w:t>remove the Second Claimant’s administrative area from its scope.</w:t>
      </w:r>
    </w:p>
    <w:p w14:paraId="58FACADD" w14:textId="2C523C43" w:rsidR="00AE2EC9" w:rsidRDefault="002C5230" w:rsidP="004B2F8E">
      <w:pPr>
        <w:pStyle w:val="ParaLevel2"/>
        <w:spacing w:line="240" w:lineRule="auto"/>
      </w:pPr>
      <w:r>
        <w:t xml:space="preserve">The temporal limits of the required order do need </w:t>
      </w:r>
      <w:r w:rsidR="002D5EA9">
        <w:t xml:space="preserve">reconsideration. </w:t>
      </w:r>
      <w:r>
        <w:t xml:space="preserve">The inconsistency in the Amended Injunction as to the </w:t>
      </w:r>
      <w:r w:rsidR="00BF268C">
        <w:t>expiry date of the power of arrest, a</w:t>
      </w:r>
      <w:r w:rsidR="004F3FB9">
        <w:t xml:space="preserve">nd the reference to an end date of </w:t>
      </w:r>
      <w:r w:rsidR="00CD5B15">
        <w:t>14 months need amendment. The judgment of Ritchie J made no reference to him planning to reduce the three year term</w:t>
      </w:r>
      <w:r w:rsidR="00557B0C">
        <w:t xml:space="preserve"> granted by Julian Knowles J. Moreover, </w:t>
      </w:r>
      <w:r w:rsidR="00356BA4">
        <w:t>his</w:t>
      </w:r>
      <w:r w:rsidR="00557B0C">
        <w:t xml:space="preserve"> judgment also dealt with the </w:t>
      </w:r>
      <w:r w:rsidR="00557B0C">
        <w:rPr>
          <w:i/>
          <w:iCs/>
        </w:rPr>
        <w:t xml:space="preserve">Birmingham </w:t>
      </w:r>
      <w:r w:rsidR="00557B0C">
        <w:t xml:space="preserve">claim. The order </w:t>
      </w:r>
      <w:r w:rsidR="00953FB9">
        <w:t xml:space="preserve">made </w:t>
      </w:r>
      <w:r w:rsidR="00557B0C">
        <w:t xml:space="preserve">in the </w:t>
      </w:r>
      <w:r w:rsidR="00557B0C" w:rsidRPr="00356BA4">
        <w:rPr>
          <w:i/>
          <w:iCs/>
        </w:rPr>
        <w:t>Birmingham</w:t>
      </w:r>
      <w:r w:rsidR="00557B0C">
        <w:t xml:space="preserve"> claim</w:t>
      </w:r>
      <w:r w:rsidR="00953FB9">
        <w:t xml:space="preserve"> following the review hearing did not reduce the term from that granted by Julian Knowles J. </w:t>
      </w:r>
      <w:r w:rsidR="004E6B47">
        <w:t xml:space="preserve">It seems most likely that the Amended Injunction contains a typographical error </w:t>
      </w:r>
      <w:r w:rsidR="0014575F">
        <w:t xml:space="preserve">and </w:t>
      </w:r>
      <w:r w:rsidR="0014575F">
        <w:lastRenderedPageBreak/>
        <w:t xml:space="preserve">that the intention was that the three year term be maintained, subject to this further review occurring. In any event, the Claimants have issued an application to extend the term </w:t>
      </w:r>
      <w:r w:rsidR="0063754F">
        <w:t xml:space="preserve">to a total term of three years, as originally granted. The </w:t>
      </w:r>
      <w:r w:rsidR="00AE2EC9">
        <w:t xml:space="preserve">updated </w:t>
      </w:r>
      <w:r w:rsidR="0063754F">
        <w:t xml:space="preserve">evidence before the Court as to the ongoing risks of street cruising justifies the need for ongoing protection. </w:t>
      </w:r>
      <w:r w:rsidR="00AE2EC9">
        <w:t xml:space="preserve">I therefore propose to continue the injunction and power of arrest to 23.59pm on 1 March 2027, as envisaged by the Injunction granted in February 2024. </w:t>
      </w:r>
    </w:p>
    <w:p w14:paraId="5987DAA5" w14:textId="77777777" w:rsidR="00BD59E3" w:rsidRDefault="00A553C2" w:rsidP="004B2F8E">
      <w:pPr>
        <w:pStyle w:val="ParaLevel2"/>
        <w:spacing w:line="240" w:lineRule="auto"/>
      </w:pPr>
      <w:r>
        <w:t xml:space="preserve">The Amended Injunction permitted the </w:t>
      </w:r>
      <w:r w:rsidR="000149B3">
        <w:t xml:space="preserve">Claimants to serve the Defendants by alternative means. </w:t>
      </w:r>
      <w:r w:rsidR="00D02E3C">
        <w:t xml:space="preserve">Alternative service remains appropriate in respect of the First to Fourth Defendants. </w:t>
      </w:r>
      <w:r w:rsidR="00316E0E">
        <w:t xml:space="preserve">The provisions of </w:t>
      </w:r>
      <w:r w:rsidR="004D6477">
        <w:t>Schedule 2 of the Directions Order remains appropriate steps of</w:t>
      </w:r>
      <w:r w:rsidR="000A6206">
        <w:t xml:space="preserve"> alternative service. The alternative service provisions of the Injunction in its original (and indeed interim) form required</w:t>
      </w:r>
      <w:r w:rsidR="00451C97">
        <w:t xml:space="preserve"> the Claimants to maintain roadside hard copy and electronic signage advertising the </w:t>
      </w:r>
      <w:r w:rsidR="0092275F">
        <w:t>existence of the Injunction. That requirement was removed from the Amended Injunction</w:t>
      </w:r>
      <w:r w:rsidR="00B11C80">
        <w:t xml:space="preserve"> albeit the Claimants continue to maintain the signage.</w:t>
      </w:r>
      <w:r w:rsidR="0092275F">
        <w:t xml:space="preserve"> I discussed the removal with counsel during submissions. It is unclear why the </w:t>
      </w:r>
      <w:r w:rsidR="008E4502">
        <w:t xml:space="preserve">requirement was removed; the judgment is silent on that issue. I propose to reinstate the requirement for the signage to be </w:t>
      </w:r>
      <w:r w:rsidR="00C66CEF">
        <w:t xml:space="preserve">checked and then </w:t>
      </w:r>
      <w:r w:rsidR="008E4502">
        <w:t xml:space="preserve">maintained as one of the requirements of alternative service. </w:t>
      </w:r>
      <w:r w:rsidR="0093322E">
        <w:t xml:space="preserve">The evidence before the Court suggests that the signage is an important tool in bringing the existence of the </w:t>
      </w:r>
      <w:r w:rsidR="00B11C80">
        <w:t xml:space="preserve">(Amended) Injunction and </w:t>
      </w:r>
      <w:r w:rsidR="00A86AD0">
        <w:t>P</w:t>
      </w:r>
      <w:r w:rsidR="00B11C80">
        <w:t xml:space="preserve">ower of </w:t>
      </w:r>
      <w:r w:rsidR="00A86AD0">
        <w:t>A</w:t>
      </w:r>
      <w:r w:rsidR="00B11C80">
        <w:t xml:space="preserve">rrest </w:t>
      </w:r>
      <w:r w:rsidR="00A86AD0">
        <w:t xml:space="preserve">to the attention of the Defendants. </w:t>
      </w:r>
    </w:p>
    <w:p w14:paraId="1FDB3CBD" w14:textId="24688A21" w:rsidR="008772F7" w:rsidRDefault="0094354B" w:rsidP="004B2F8E">
      <w:pPr>
        <w:pStyle w:val="ParaLevel2"/>
        <w:spacing w:line="240" w:lineRule="auto"/>
      </w:pPr>
      <w:r>
        <w:t>The Amended Order also made provision for alternative service on the Named Defendants by post or email. Those steps remain proportionate. The Named Defendants have each played no role in these proceedings</w:t>
      </w:r>
      <w:r w:rsidR="00B07553">
        <w:t xml:space="preserve"> after the point in which their contempt applications were concluded. It would be disproportionate to effect personal service </w:t>
      </w:r>
      <w:r w:rsidR="00210603">
        <w:t xml:space="preserve">of the revised injunction and power of arrest on them. </w:t>
      </w:r>
    </w:p>
    <w:p w14:paraId="0152CEB0" w14:textId="41C96048" w:rsidR="0094354B" w:rsidRPr="00F9573A" w:rsidRDefault="0094354B" w:rsidP="004B2F8E">
      <w:pPr>
        <w:pStyle w:val="ParaLevel2"/>
        <w:spacing w:line="240" w:lineRule="auto"/>
        <w:rPr>
          <w:i/>
          <w:iCs/>
        </w:rPr>
      </w:pPr>
      <w:r>
        <w:t xml:space="preserve">The right to apply to </w:t>
      </w:r>
      <w:r w:rsidR="00210603">
        <w:t xml:space="preserve">set aside or vary will </w:t>
      </w:r>
      <w:r w:rsidR="00F9573A">
        <w:t xml:space="preserve">continue in light of the guidance from the Supreme Court in </w:t>
      </w:r>
      <w:r w:rsidR="00F9573A" w:rsidRPr="00F9573A">
        <w:rPr>
          <w:i/>
          <w:iCs/>
        </w:rPr>
        <w:t xml:space="preserve">Wolverhampton. </w:t>
      </w:r>
    </w:p>
    <w:p w14:paraId="6A562405" w14:textId="18953DA6" w:rsidR="00F9573A" w:rsidRDefault="00F9573A" w:rsidP="004B2F8E">
      <w:pPr>
        <w:pStyle w:val="ParaLevel2"/>
        <w:spacing w:line="240" w:lineRule="auto"/>
      </w:pPr>
      <w:r>
        <w:t xml:space="preserve">There is no need for a further annual review as the order will expire by effluxion of time at 23.59pm on 1 March 2027. The First, Third and Fourth </w:t>
      </w:r>
      <w:r w:rsidR="00747025">
        <w:t xml:space="preserve">Claimants </w:t>
      </w:r>
      <w:r>
        <w:t>have indicated that it is likely that they will apply to extend the injunction in due course. Any application would need to be served on the Defendants</w:t>
      </w:r>
      <w:r w:rsidR="009412BF">
        <w:t xml:space="preserve"> and listed for hearing</w:t>
      </w:r>
      <w:r w:rsidR="00164953">
        <w:t xml:space="preserve">. The merits of any extension would therefore be subject to the scrutiny of the Court at that stage. It behoves the relevant Claimants to make </w:t>
      </w:r>
      <w:r w:rsidR="000E723C">
        <w:t xml:space="preserve">any application in </w:t>
      </w:r>
      <w:r w:rsidR="00164953">
        <w:t xml:space="preserve">a timely </w:t>
      </w:r>
      <w:r w:rsidR="000E723C">
        <w:t>manner</w:t>
      </w:r>
      <w:r w:rsidR="00164953">
        <w:t xml:space="preserve">. </w:t>
      </w:r>
    </w:p>
    <w:p w14:paraId="2D3FBF17" w14:textId="36A0E657" w:rsidR="009E68D0" w:rsidRDefault="001D6CCE" w:rsidP="005D7BFB">
      <w:pPr>
        <w:pStyle w:val="ParaLevel2"/>
        <w:spacing w:line="240" w:lineRule="auto"/>
      </w:pPr>
      <w:r>
        <w:t xml:space="preserve">Neither the Injunction nor Amended Injunction provide for the Claimants to give an undertaking as to costs. </w:t>
      </w:r>
      <w:r w:rsidR="004E3E82">
        <w:t xml:space="preserve">There is no basis for imposing such a </w:t>
      </w:r>
      <w:r w:rsidR="0018311B">
        <w:t xml:space="preserve">condition now. </w:t>
      </w:r>
    </w:p>
    <w:p w14:paraId="550AF109" w14:textId="49F2BFF4" w:rsidR="00D356D8" w:rsidRDefault="009504DE" w:rsidP="005D7BFB">
      <w:pPr>
        <w:pStyle w:val="ParaLevel1"/>
        <w:spacing w:line="240" w:lineRule="auto"/>
      </w:pPr>
      <w:r w:rsidRPr="009504DE">
        <w:lastRenderedPageBreak/>
        <w:t>In conclusion, I am satis</w:t>
      </w:r>
      <w:r>
        <w:t>fied that th</w:t>
      </w:r>
      <w:r w:rsidR="00881CBD">
        <w:t>ere have been no material changes</w:t>
      </w:r>
      <w:r w:rsidR="006338F6">
        <w:t xml:space="preserve"> to the facts</w:t>
      </w:r>
      <w:r w:rsidR="00474A83">
        <w:t>, or any material legal developments,</w:t>
      </w:r>
      <w:r w:rsidR="00881CBD">
        <w:t xml:space="preserve"> that warr</w:t>
      </w:r>
      <w:r w:rsidR="00474A83">
        <w:t>a</w:t>
      </w:r>
      <w:r w:rsidR="00881CBD">
        <w:t xml:space="preserve">nt </w:t>
      </w:r>
      <w:r w:rsidR="0018311B">
        <w:t xml:space="preserve">the </w:t>
      </w:r>
      <w:r w:rsidR="00FA61CC">
        <w:t xml:space="preserve">discharge of </w:t>
      </w:r>
      <w:r w:rsidR="0018311B">
        <w:t>injunctive protection or</w:t>
      </w:r>
      <w:r>
        <w:t xml:space="preserve"> power of arrest</w:t>
      </w:r>
      <w:r w:rsidR="00FA61CC">
        <w:t xml:space="preserve">. </w:t>
      </w:r>
      <w:r w:rsidR="0018311B">
        <w:t xml:space="preserve">I propose to make minor amendments </w:t>
      </w:r>
      <w:r w:rsidR="00984418">
        <w:t>to the form of the Amended Injunction and Power of Arrest to reflect the observations I have made above. That is best achieved by a replacement form of</w:t>
      </w:r>
      <w:r w:rsidR="00EC142D">
        <w:t xml:space="preserve"> i</w:t>
      </w:r>
      <w:r w:rsidR="00C735BD">
        <w:t xml:space="preserve">njunction </w:t>
      </w:r>
      <w:r w:rsidR="00EC142D">
        <w:t xml:space="preserve">order </w:t>
      </w:r>
      <w:r w:rsidR="00C735BD">
        <w:t xml:space="preserve">and </w:t>
      </w:r>
      <w:r w:rsidR="005D7BFB">
        <w:t>p</w:t>
      </w:r>
      <w:r w:rsidR="00C735BD">
        <w:t xml:space="preserve">ower of </w:t>
      </w:r>
      <w:r w:rsidR="005D7BFB">
        <w:t>a</w:t>
      </w:r>
      <w:r w:rsidR="00C735BD">
        <w:t xml:space="preserve">rrest to ensure clarity. The new orders will replace the Amended Injunction and current Power of Arrest, which will be discharged and cease to apply once the new orders have been served. </w:t>
      </w:r>
    </w:p>
    <w:p w14:paraId="4C3E10F6" w14:textId="73C5842F" w:rsidR="00C676F3" w:rsidRDefault="00C676F3" w:rsidP="005D7BFB">
      <w:pPr>
        <w:pStyle w:val="ParaLevel2"/>
        <w:numPr>
          <w:ilvl w:val="0"/>
          <w:numId w:val="0"/>
        </w:numPr>
        <w:spacing w:line="240" w:lineRule="auto"/>
        <w:ind w:left="1418" w:hanging="709"/>
      </w:pPr>
      <w:r>
        <w:t xml:space="preserve">HHJ Emma Kelly </w:t>
      </w:r>
    </w:p>
    <w:p w14:paraId="5BA68188" w14:textId="77777777" w:rsidR="0025755A" w:rsidRDefault="0025755A" w:rsidP="005D7BFB">
      <w:pPr>
        <w:pStyle w:val="ParaLevel2"/>
        <w:numPr>
          <w:ilvl w:val="0"/>
          <w:numId w:val="0"/>
        </w:numPr>
        <w:spacing w:line="240" w:lineRule="auto"/>
        <w:ind w:left="1418" w:hanging="709"/>
      </w:pPr>
    </w:p>
    <w:p w14:paraId="0AF0ABE0" w14:textId="77777777" w:rsidR="0025755A" w:rsidRDefault="0025755A" w:rsidP="005D7BFB">
      <w:pPr>
        <w:pStyle w:val="ParaLevel2"/>
        <w:numPr>
          <w:ilvl w:val="0"/>
          <w:numId w:val="0"/>
        </w:numPr>
        <w:spacing w:line="240" w:lineRule="auto"/>
        <w:ind w:left="1418" w:hanging="709"/>
      </w:pPr>
    </w:p>
    <w:p w14:paraId="347D0608" w14:textId="77777777" w:rsidR="0025755A" w:rsidRDefault="0025755A" w:rsidP="005D7BFB">
      <w:pPr>
        <w:pStyle w:val="ParaLevel2"/>
        <w:numPr>
          <w:ilvl w:val="0"/>
          <w:numId w:val="0"/>
        </w:numPr>
        <w:spacing w:line="240" w:lineRule="auto"/>
        <w:ind w:left="1418" w:hanging="709"/>
      </w:pPr>
    </w:p>
    <w:p w14:paraId="7FBB048D" w14:textId="77777777" w:rsidR="0025755A" w:rsidRDefault="0025755A" w:rsidP="005D7BFB">
      <w:pPr>
        <w:pStyle w:val="ParaLevel2"/>
        <w:numPr>
          <w:ilvl w:val="0"/>
          <w:numId w:val="0"/>
        </w:numPr>
        <w:spacing w:line="240" w:lineRule="auto"/>
        <w:ind w:left="1418" w:hanging="709"/>
      </w:pPr>
    </w:p>
    <w:p w14:paraId="5E1C74F6" w14:textId="77777777" w:rsidR="0025755A" w:rsidRDefault="0025755A" w:rsidP="005D7BFB">
      <w:pPr>
        <w:pStyle w:val="ParaLevel2"/>
        <w:numPr>
          <w:ilvl w:val="0"/>
          <w:numId w:val="0"/>
        </w:numPr>
        <w:spacing w:line="240" w:lineRule="auto"/>
        <w:ind w:left="1418" w:hanging="709"/>
      </w:pPr>
    </w:p>
    <w:p w14:paraId="53B8BED7" w14:textId="77777777" w:rsidR="0025755A" w:rsidRDefault="0025755A" w:rsidP="005D7BFB">
      <w:pPr>
        <w:pStyle w:val="ParaLevel2"/>
        <w:numPr>
          <w:ilvl w:val="0"/>
          <w:numId w:val="0"/>
        </w:numPr>
        <w:spacing w:line="240" w:lineRule="auto"/>
        <w:ind w:left="1418" w:hanging="709"/>
      </w:pPr>
    </w:p>
    <w:p w14:paraId="109CABBB" w14:textId="77777777" w:rsidR="0025755A" w:rsidRDefault="0025755A" w:rsidP="005D7BFB">
      <w:pPr>
        <w:pStyle w:val="ParaLevel2"/>
        <w:numPr>
          <w:ilvl w:val="0"/>
          <w:numId w:val="0"/>
        </w:numPr>
        <w:spacing w:line="240" w:lineRule="auto"/>
        <w:ind w:left="1418" w:hanging="709"/>
      </w:pPr>
    </w:p>
    <w:p w14:paraId="50C6ECFC" w14:textId="77777777" w:rsidR="0025755A" w:rsidRDefault="0025755A" w:rsidP="005D7BFB">
      <w:pPr>
        <w:pStyle w:val="ParaLevel2"/>
        <w:numPr>
          <w:ilvl w:val="0"/>
          <w:numId w:val="0"/>
        </w:numPr>
        <w:spacing w:line="240" w:lineRule="auto"/>
        <w:ind w:left="1418" w:hanging="709"/>
      </w:pPr>
    </w:p>
    <w:p w14:paraId="5E4EA495" w14:textId="77777777" w:rsidR="0025755A" w:rsidRDefault="0025755A" w:rsidP="005D7BFB">
      <w:pPr>
        <w:pStyle w:val="ParaLevel2"/>
        <w:numPr>
          <w:ilvl w:val="0"/>
          <w:numId w:val="0"/>
        </w:numPr>
        <w:spacing w:line="240" w:lineRule="auto"/>
        <w:ind w:left="1418" w:hanging="709"/>
      </w:pPr>
    </w:p>
    <w:p w14:paraId="26859840" w14:textId="77777777" w:rsidR="0025755A" w:rsidRDefault="0025755A" w:rsidP="005D7BFB">
      <w:pPr>
        <w:pStyle w:val="ParaLevel2"/>
        <w:numPr>
          <w:ilvl w:val="0"/>
          <w:numId w:val="0"/>
        </w:numPr>
        <w:spacing w:line="240" w:lineRule="auto"/>
        <w:ind w:left="1418" w:hanging="709"/>
      </w:pPr>
    </w:p>
    <w:p w14:paraId="0C900642" w14:textId="77777777" w:rsidR="0025755A" w:rsidRDefault="0025755A" w:rsidP="005D7BFB">
      <w:pPr>
        <w:pStyle w:val="ParaLevel2"/>
        <w:numPr>
          <w:ilvl w:val="0"/>
          <w:numId w:val="0"/>
        </w:numPr>
        <w:spacing w:line="240" w:lineRule="auto"/>
        <w:ind w:left="1418" w:hanging="709"/>
      </w:pPr>
    </w:p>
    <w:p w14:paraId="79C6B339" w14:textId="77777777" w:rsidR="0025755A" w:rsidRDefault="0025755A" w:rsidP="005D7BFB">
      <w:pPr>
        <w:pStyle w:val="ParaLevel2"/>
        <w:numPr>
          <w:ilvl w:val="0"/>
          <w:numId w:val="0"/>
        </w:numPr>
        <w:spacing w:line="240" w:lineRule="auto"/>
        <w:ind w:left="1418" w:hanging="709"/>
      </w:pPr>
    </w:p>
    <w:p w14:paraId="7D165283" w14:textId="77777777" w:rsidR="0025755A" w:rsidRDefault="0025755A" w:rsidP="005D7BFB">
      <w:pPr>
        <w:pStyle w:val="ParaLevel2"/>
        <w:numPr>
          <w:ilvl w:val="0"/>
          <w:numId w:val="0"/>
        </w:numPr>
        <w:spacing w:line="240" w:lineRule="auto"/>
        <w:ind w:left="1418" w:hanging="709"/>
      </w:pPr>
    </w:p>
    <w:p w14:paraId="2EE1E690" w14:textId="77777777" w:rsidR="0025755A" w:rsidRDefault="0025755A" w:rsidP="005D7BFB">
      <w:pPr>
        <w:pStyle w:val="ParaLevel2"/>
        <w:numPr>
          <w:ilvl w:val="0"/>
          <w:numId w:val="0"/>
        </w:numPr>
        <w:spacing w:line="240" w:lineRule="auto"/>
        <w:ind w:left="1418" w:hanging="709"/>
      </w:pPr>
    </w:p>
    <w:p w14:paraId="421FE0D5" w14:textId="77777777" w:rsidR="0025755A" w:rsidRDefault="0025755A" w:rsidP="005D7BFB">
      <w:pPr>
        <w:pStyle w:val="ParaLevel2"/>
        <w:numPr>
          <w:ilvl w:val="0"/>
          <w:numId w:val="0"/>
        </w:numPr>
        <w:spacing w:line="240" w:lineRule="auto"/>
        <w:ind w:left="1418" w:hanging="709"/>
      </w:pPr>
    </w:p>
    <w:p w14:paraId="33ACFF21" w14:textId="77777777" w:rsidR="0025755A" w:rsidRDefault="0025755A" w:rsidP="005D7BFB">
      <w:pPr>
        <w:pStyle w:val="ParaLevel2"/>
        <w:numPr>
          <w:ilvl w:val="0"/>
          <w:numId w:val="0"/>
        </w:numPr>
        <w:spacing w:line="240" w:lineRule="auto"/>
        <w:ind w:left="1418" w:hanging="709"/>
      </w:pPr>
    </w:p>
    <w:p w14:paraId="1D9DD211" w14:textId="77777777" w:rsidR="0025755A" w:rsidRDefault="0025755A" w:rsidP="005D7BFB">
      <w:pPr>
        <w:pStyle w:val="ParaLevel2"/>
        <w:numPr>
          <w:ilvl w:val="0"/>
          <w:numId w:val="0"/>
        </w:numPr>
        <w:spacing w:line="240" w:lineRule="auto"/>
        <w:ind w:left="1418" w:hanging="709"/>
      </w:pPr>
    </w:p>
    <w:p w14:paraId="262E7B25" w14:textId="77777777" w:rsidR="0025755A" w:rsidRDefault="0025755A" w:rsidP="005D7BFB">
      <w:pPr>
        <w:pStyle w:val="ParaLevel2"/>
        <w:numPr>
          <w:ilvl w:val="0"/>
          <w:numId w:val="0"/>
        </w:numPr>
        <w:spacing w:line="240" w:lineRule="auto"/>
        <w:ind w:left="1418" w:hanging="709"/>
      </w:pPr>
    </w:p>
    <w:p w14:paraId="3740B74F" w14:textId="77777777" w:rsidR="0025755A" w:rsidRDefault="0025755A" w:rsidP="005D7BFB">
      <w:pPr>
        <w:pStyle w:val="ParaLevel2"/>
        <w:numPr>
          <w:ilvl w:val="0"/>
          <w:numId w:val="0"/>
        </w:numPr>
        <w:spacing w:line="240" w:lineRule="auto"/>
        <w:ind w:left="1418" w:hanging="709"/>
      </w:pPr>
    </w:p>
    <w:p w14:paraId="4F8E7A05" w14:textId="77777777" w:rsidR="0025755A" w:rsidRDefault="0025755A" w:rsidP="005D7BFB">
      <w:pPr>
        <w:pStyle w:val="ParaLevel2"/>
        <w:numPr>
          <w:ilvl w:val="0"/>
          <w:numId w:val="0"/>
        </w:numPr>
        <w:spacing w:line="240" w:lineRule="auto"/>
        <w:ind w:left="1418" w:hanging="709"/>
      </w:pPr>
    </w:p>
    <w:p w14:paraId="20D07CCD" w14:textId="77777777" w:rsidR="0025755A" w:rsidRDefault="0025755A" w:rsidP="005D7BFB">
      <w:pPr>
        <w:pStyle w:val="ParaLevel2"/>
        <w:numPr>
          <w:ilvl w:val="0"/>
          <w:numId w:val="0"/>
        </w:numPr>
        <w:spacing w:line="240" w:lineRule="auto"/>
        <w:ind w:left="1418" w:hanging="709"/>
      </w:pPr>
    </w:p>
    <w:p w14:paraId="2072474E" w14:textId="77777777" w:rsidR="0025755A" w:rsidRDefault="0025755A" w:rsidP="005D7BFB">
      <w:pPr>
        <w:pStyle w:val="ParaLevel2"/>
        <w:numPr>
          <w:ilvl w:val="0"/>
          <w:numId w:val="0"/>
        </w:numPr>
        <w:spacing w:line="240" w:lineRule="auto"/>
        <w:ind w:left="1418" w:hanging="709"/>
      </w:pPr>
    </w:p>
    <w:p w14:paraId="3CFC6817" w14:textId="77777777" w:rsidR="0025755A" w:rsidRPr="0025755A" w:rsidRDefault="0025755A" w:rsidP="0025755A">
      <w:pPr>
        <w:spacing w:before="100" w:beforeAutospacing="1" w:after="60"/>
        <w:jc w:val="center"/>
        <w:rPr>
          <w:rFonts w:ascii="TimesNewRomanPS" w:hAnsi="TimesNewRomanPS"/>
          <w:b/>
          <w:bCs/>
          <w:color w:val="000000"/>
          <w:sz w:val="22"/>
          <w:szCs w:val="22"/>
          <w:lang w:eastAsia="en-GB"/>
        </w:rPr>
      </w:pPr>
      <w:r w:rsidRPr="0025755A">
        <w:rPr>
          <w:b/>
          <w:color w:val="494949"/>
          <w:lang w:eastAsia="en-GB"/>
        </w:rPr>
        <w:t>`</w:t>
      </w:r>
      <w:r w:rsidRPr="0025755A">
        <w:rPr>
          <w:rFonts w:ascii="TimesNewRomanPS" w:hAnsi="TimesNewRomanPS"/>
          <w:b/>
          <w:bCs/>
          <w:color w:val="000000"/>
          <w:sz w:val="22"/>
          <w:szCs w:val="22"/>
          <w:lang w:eastAsia="en-GB"/>
        </w:rPr>
        <w:t xml:space="preserve"> SCHEDULE 1</w:t>
      </w:r>
    </w:p>
    <w:p w14:paraId="3A320B81" w14:textId="77777777" w:rsidR="0025755A" w:rsidRPr="0025755A" w:rsidRDefault="0025755A" w:rsidP="0025755A">
      <w:pPr>
        <w:spacing w:before="100" w:beforeAutospacing="1" w:after="60"/>
        <w:jc w:val="center"/>
        <w:rPr>
          <w:rFonts w:ascii="TimesNewRomanPS" w:hAnsi="TimesNewRomanPS"/>
          <w:b/>
          <w:bCs/>
          <w:color w:val="000000"/>
          <w:sz w:val="22"/>
          <w:szCs w:val="22"/>
          <w:lang w:eastAsia="en-GB"/>
        </w:rPr>
      </w:pPr>
      <w:r w:rsidRPr="0025755A">
        <w:rPr>
          <w:rFonts w:ascii="TimesNewRomanPS" w:hAnsi="TimesNewRomanPS"/>
          <w:b/>
          <w:bCs/>
          <w:color w:val="000000"/>
          <w:sz w:val="22"/>
          <w:szCs w:val="22"/>
          <w:lang w:eastAsia="en-GB"/>
        </w:rPr>
        <w:t>(NAMED DEFENDANTS)</w:t>
      </w:r>
    </w:p>
    <w:tbl>
      <w:tblPr>
        <w:tblStyle w:val="TableGrid"/>
        <w:tblW w:w="0" w:type="auto"/>
        <w:tblInd w:w="0" w:type="dxa"/>
        <w:tblLook w:val="04A0" w:firstRow="1" w:lastRow="0" w:firstColumn="1" w:lastColumn="0" w:noHBand="0" w:noVBand="1"/>
      </w:tblPr>
      <w:tblGrid>
        <w:gridCol w:w="1194"/>
        <w:gridCol w:w="4678"/>
        <w:gridCol w:w="2427"/>
      </w:tblGrid>
      <w:tr w:rsidR="0025755A" w:rsidRPr="0025755A" w14:paraId="17B552B8"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2CF022D7"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Defendant Number</w:t>
            </w:r>
          </w:p>
        </w:tc>
        <w:tc>
          <w:tcPr>
            <w:tcW w:w="5180" w:type="dxa"/>
            <w:tcBorders>
              <w:top w:val="single" w:sz="4" w:space="0" w:color="auto"/>
              <w:left w:val="single" w:sz="4" w:space="0" w:color="auto"/>
              <w:bottom w:val="single" w:sz="4" w:space="0" w:color="auto"/>
              <w:right w:val="single" w:sz="4" w:space="0" w:color="auto"/>
            </w:tcBorders>
            <w:hideMark/>
          </w:tcPr>
          <w:p w14:paraId="137556D1"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Defendant Name</w:t>
            </w:r>
          </w:p>
        </w:tc>
        <w:tc>
          <w:tcPr>
            <w:tcW w:w="2641" w:type="dxa"/>
            <w:tcBorders>
              <w:top w:val="single" w:sz="4" w:space="0" w:color="auto"/>
              <w:left w:val="single" w:sz="4" w:space="0" w:color="auto"/>
              <w:bottom w:val="single" w:sz="4" w:space="0" w:color="auto"/>
              <w:right w:val="single" w:sz="4" w:space="0" w:color="auto"/>
            </w:tcBorders>
            <w:hideMark/>
          </w:tcPr>
          <w:p w14:paraId="1790590F"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Date Defendant added as a party (and judge making order)</w:t>
            </w:r>
          </w:p>
        </w:tc>
      </w:tr>
      <w:tr w:rsidR="0025755A" w:rsidRPr="0025755A" w14:paraId="3A9D39F1"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22330E26"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5</w:t>
            </w:r>
          </w:p>
        </w:tc>
        <w:tc>
          <w:tcPr>
            <w:tcW w:w="5180" w:type="dxa"/>
            <w:tcBorders>
              <w:top w:val="single" w:sz="4" w:space="0" w:color="auto"/>
              <w:left w:val="single" w:sz="4" w:space="0" w:color="auto"/>
              <w:bottom w:val="single" w:sz="4" w:space="0" w:color="auto"/>
              <w:right w:val="single" w:sz="4" w:space="0" w:color="auto"/>
            </w:tcBorders>
            <w:hideMark/>
          </w:tcPr>
          <w:p w14:paraId="1BB28F37" w14:textId="77777777" w:rsidR="0025755A" w:rsidRPr="0025755A" w:rsidRDefault="0025755A" w:rsidP="0025755A">
            <w:pPr>
              <w:jc w:val="center"/>
              <w:rPr>
                <w:rFonts w:ascii="Palatino" w:eastAsia="MS Mincho" w:hAnsi="Palatino"/>
                <w:bCs/>
                <w:color w:val="000000"/>
              </w:rPr>
            </w:pPr>
            <w:r w:rsidRPr="0025755A">
              <w:rPr>
                <w:rFonts w:ascii="Palatino" w:eastAsia="MS Mincho" w:hAnsi="Palatino"/>
                <w:bCs/>
                <w:color w:val="000000"/>
                <w:szCs w:val="20"/>
              </w:rPr>
              <w:t>Mr ANTHONY PAUL GALE</w:t>
            </w:r>
          </w:p>
        </w:tc>
        <w:tc>
          <w:tcPr>
            <w:tcW w:w="2641" w:type="dxa"/>
            <w:tcBorders>
              <w:top w:val="single" w:sz="4" w:space="0" w:color="auto"/>
              <w:left w:val="single" w:sz="4" w:space="0" w:color="auto"/>
              <w:bottom w:val="single" w:sz="4" w:space="0" w:color="auto"/>
              <w:right w:val="single" w:sz="4" w:space="0" w:color="auto"/>
            </w:tcBorders>
            <w:hideMark/>
          </w:tcPr>
          <w:p w14:paraId="2C2CE86E"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4 October 2023</w:t>
            </w:r>
          </w:p>
          <w:p w14:paraId="51DD8752"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Kelly)</w:t>
            </w:r>
          </w:p>
        </w:tc>
      </w:tr>
      <w:tr w:rsidR="0025755A" w:rsidRPr="0025755A" w14:paraId="55DDD2ED"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3CC4B4A2"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6</w:t>
            </w:r>
          </w:p>
        </w:tc>
        <w:tc>
          <w:tcPr>
            <w:tcW w:w="5180" w:type="dxa"/>
            <w:tcBorders>
              <w:top w:val="single" w:sz="4" w:space="0" w:color="auto"/>
              <w:left w:val="single" w:sz="4" w:space="0" w:color="auto"/>
              <w:bottom w:val="single" w:sz="4" w:space="0" w:color="auto"/>
              <w:right w:val="single" w:sz="4" w:space="0" w:color="auto"/>
            </w:tcBorders>
            <w:hideMark/>
          </w:tcPr>
          <w:p w14:paraId="61527BC6" w14:textId="77777777" w:rsidR="0025755A" w:rsidRPr="0025755A" w:rsidRDefault="0025755A" w:rsidP="0025755A">
            <w:pPr>
              <w:jc w:val="center"/>
              <w:rPr>
                <w:rFonts w:ascii="Palatino" w:eastAsia="MS Mincho" w:hAnsi="Palatino"/>
                <w:bCs/>
                <w:color w:val="000000"/>
              </w:rPr>
            </w:pPr>
            <w:r w:rsidRPr="0025755A">
              <w:rPr>
                <w:rFonts w:ascii="Palatino" w:eastAsia="MS Mincho" w:hAnsi="Palatino"/>
                <w:bCs/>
                <w:color w:val="000000"/>
                <w:szCs w:val="20"/>
              </w:rPr>
              <w:t>Miss WIKTORIA SCZCUBLINSKA</w:t>
            </w:r>
          </w:p>
        </w:tc>
        <w:tc>
          <w:tcPr>
            <w:tcW w:w="2641" w:type="dxa"/>
            <w:tcBorders>
              <w:top w:val="single" w:sz="4" w:space="0" w:color="auto"/>
              <w:left w:val="single" w:sz="4" w:space="0" w:color="auto"/>
              <w:bottom w:val="single" w:sz="4" w:space="0" w:color="auto"/>
              <w:right w:val="single" w:sz="4" w:space="0" w:color="auto"/>
            </w:tcBorders>
            <w:hideMark/>
          </w:tcPr>
          <w:p w14:paraId="34633B5D"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4 October 2023</w:t>
            </w:r>
          </w:p>
          <w:p w14:paraId="5DE92FDB"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Kelly)</w:t>
            </w:r>
          </w:p>
        </w:tc>
      </w:tr>
      <w:tr w:rsidR="0025755A" w:rsidRPr="0025755A" w14:paraId="003FBDE1"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39F1BD4B"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7</w:t>
            </w:r>
          </w:p>
        </w:tc>
        <w:tc>
          <w:tcPr>
            <w:tcW w:w="5180" w:type="dxa"/>
            <w:tcBorders>
              <w:top w:val="single" w:sz="4" w:space="0" w:color="auto"/>
              <w:left w:val="single" w:sz="4" w:space="0" w:color="auto"/>
              <w:bottom w:val="single" w:sz="4" w:space="0" w:color="auto"/>
              <w:right w:val="single" w:sz="4" w:space="0" w:color="auto"/>
            </w:tcBorders>
            <w:hideMark/>
          </w:tcPr>
          <w:p w14:paraId="09F7AF01" w14:textId="77777777" w:rsidR="0025755A" w:rsidRPr="0025755A" w:rsidRDefault="0025755A" w:rsidP="0025755A">
            <w:pPr>
              <w:jc w:val="center"/>
              <w:rPr>
                <w:rFonts w:ascii="TimesNewRomanPS" w:eastAsia="MS Mincho" w:hAnsi="TimesNewRomanPS" w:hint="eastAsia"/>
                <w:b/>
                <w:bCs/>
                <w:color w:val="000000"/>
                <w:sz w:val="22"/>
                <w:szCs w:val="22"/>
              </w:rPr>
            </w:pPr>
            <w:r w:rsidRPr="0025755A">
              <w:rPr>
                <w:rFonts w:ascii="Palatino" w:eastAsia="MS Mincho" w:hAnsi="Palatino"/>
                <w:bCs/>
                <w:color w:val="000000"/>
                <w:szCs w:val="20"/>
                <w:lang w:eastAsia="en-GB"/>
              </w:rPr>
              <w:t>Mr ISA IQBAL</w:t>
            </w:r>
          </w:p>
        </w:tc>
        <w:tc>
          <w:tcPr>
            <w:tcW w:w="2641" w:type="dxa"/>
            <w:tcBorders>
              <w:top w:val="single" w:sz="4" w:space="0" w:color="auto"/>
              <w:left w:val="single" w:sz="4" w:space="0" w:color="auto"/>
              <w:bottom w:val="single" w:sz="4" w:space="0" w:color="auto"/>
              <w:right w:val="single" w:sz="4" w:space="0" w:color="auto"/>
            </w:tcBorders>
            <w:hideMark/>
          </w:tcPr>
          <w:p w14:paraId="7E017B26"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1 November 2023</w:t>
            </w:r>
          </w:p>
          <w:p w14:paraId="19DE4D14"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Kelly)</w:t>
            </w:r>
          </w:p>
        </w:tc>
      </w:tr>
      <w:tr w:rsidR="0025755A" w:rsidRPr="0025755A" w14:paraId="790C2644"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28640A66"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8</w:t>
            </w:r>
          </w:p>
        </w:tc>
        <w:tc>
          <w:tcPr>
            <w:tcW w:w="5180" w:type="dxa"/>
            <w:tcBorders>
              <w:top w:val="single" w:sz="4" w:space="0" w:color="auto"/>
              <w:left w:val="single" w:sz="4" w:space="0" w:color="auto"/>
              <w:bottom w:val="single" w:sz="4" w:space="0" w:color="auto"/>
              <w:right w:val="single" w:sz="4" w:space="0" w:color="auto"/>
            </w:tcBorders>
            <w:hideMark/>
          </w:tcPr>
          <w:p w14:paraId="20EFC499"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MASON PHELPS</w:t>
            </w:r>
          </w:p>
        </w:tc>
        <w:tc>
          <w:tcPr>
            <w:tcW w:w="2641" w:type="dxa"/>
            <w:tcBorders>
              <w:top w:val="single" w:sz="4" w:space="0" w:color="auto"/>
              <w:left w:val="single" w:sz="4" w:space="0" w:color="auto"/>
              <w:bottom w:val="single" w:sz="4" w:space="0" w:color="auto"/>
              <w:right w:val="single" w:sz="4" w:space="0" w:color="auto"/>
            </w:tcBorders>
            <w:hideMark/>
          </w:tcPr>
          <w:p w14:paraId="2955E5C5"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29 January 2024</w:t>
            </w:r>
          </w:p>
          <w:p w14:paraId="5F5C7548"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Kelly)</w:t>
            </w:r>
          </w:p>
        </w:tc>
      </w:tr>
      <w:tr w:rsidR="0025755A" w:rsidRPr="0025755A" w14:paraId="0F2E3AB2"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6224FA1C"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9</w:t>
            </w:r>
          </w:p>
        </w:tc>
        <w:tc>
          <w:tcPr>
            <w:tcW w:w="5180" w:type="dxa"/>
            <w:tcBorders>
              <w:top w:val="single" w:sz="4" w:space="0" w:color="auto"/>
              <w:left w:val="single" w:sz="4" w:space="0" w:color="auto"/>
              <w:bottom w:val="single" w:sz="4" w:space="0" w:color="auto"/>
              <w:right w:val="single" w:sz="4" w:space="0" w:color="auto"/>
            </w:tcBorders>
            <w:hideMark/>
          </w:tcPr>
          <w:p w14:paraId="3F9BE44E"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Ms REBECCA RICHOLD</w:t>
            </w:r>
          </w:p>
        </w:tc>
        <w:tc>
          <w:tcPr>
            <w:tcW w:w="2641" w:type="dxa"/>
            <w:tcBorders>
              <w:top w:val="single" w:sz="4" w:space="0" w:color="auto"/>
              <w:left w:val="single" w:sz="4" w:space="0" w:color="auto"/>
              <w:bottom w:val="single" w:sz="4" w:space="0" w:color="auto"/>
              <w:right w:val="single" w:sz="4" w:space="0" w:color="auto"/>
            </w:tcBorders>
            <w:hideMark/>
          </w:tcPr>
          <w:p w14:paraId="5A925FE6"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27 February 2024</w:t>
            </w:r>
          </w:p>
          <w:p w14:paraId="3C75D30C"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(Julian Knowles J)</w:t>
            </w:r>
          </w:p>
        </w:tc>
      </w:tr>
      <w:tr w:rsidR="0025755A" w:rsidRPr="0025755A" w14:paraId="5977271C"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7B8E6F24"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10</w:t>
            </w:r>
          </w:p>
        </w:tc>
        <w:tc>
          <w:tcPr>
            <w:tcW w:w="5180" w:type="dxa"/>
            <w:tcBorders>
              <w:top w:val="single" w:sz="4" w:space="0" w:color="auto"/>
              <w:left w:val="single" w:sz="4" w:space="0" w:color="auto"/>
              <w:bottom w:val="single" w:sz="4" w:space="0" w:color="auto"/>
              <w:right w:val="single" w:sz="4" w:space="0" w:color="auto"/>
            </w:tcBorders>
            <w:hideMark/>
          </w:tcPr>
          <w:p w14:paraId="224AA5ED"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OLIVER DAVID CLARKE</w:t>
            </w:r>
          </w:p>
        </w:tc>
        <w:tc>
          <w:tcPr>
            <w:tcW w:w="2641" w:type="dxa"/>
            <w:tcBorders>
              <w:top w:val="single" w:sz="4" w:space="0" w:color="auto"/>
              <w:left w:val="single" w:sz="4" w:space="0" w:color="auto"/>
              <w:bottom w:val="single" w:sz="4" w:space="0" w:color="auto"/>
              <w:right w:val="single" w:sz="4" w:space="0" w:color="auto"/>
            </w:tcBorders>
            <w:hideMark/>
          </w:tcPr>
          <w:p w14:paraId="24CC33AA"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21 May 2024</w:t>
            </w:r>
          </w:p>
          <w:p w14:paraId="48E6CDEF"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Kelly)</w:t>
            </w:r>
          </w:p>
        </w:tc>
      </w:tr>
      <w:tr w:rsidR="0025755A" w:rsidRPr="0025755A" w14:paraId="18C4D716"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4B243C7B"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11</w:t>
            </w:r>
          </w:p>
        </w:tc>
        <w:tc>
          <w:tcPr>
            <w:tcW w:w="5180" w:type="dxa"/>
            <w:tcBorders>
              <w:top w:val="single" w:sz="4" w:space="0" w:color="auto"/>
              <w:left w:val="single" w:sz="4" w:space="0" w:color="auto"/>
              <w:bottom w:val="single" w:sz="4" w:space="0" w:color="auto"/>
              <w:right w:val="single" w:sz="4" w:space="0" w:color="auto"/>
            </w:tcBorders>
            <w:hideMark/>
          </w:tcPr>
          <w:p w14:paraId="48311652"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SIKANDER HUSSAIN</w:t>
            </w:r>
          </w:p>
        </w:tc>
        <w:tc>
          <w:tcPr>
            <w:tcW w:w="2641" w:type="dxa"/>
            <w:tcBorders>
              <w:top w:val="single" w:sz="4" w:space="0" w:color="auto"/>
              <w:left w:val="single" w:sz="4" w:space="0" w:color="auto"/>
              <w:bottom w:val="single" w:sz="4" w:space="0" w:color="auto"/>
              <w:right w:val="single" w:sz="4" w:space="0" w:color="auto"/>
            </w:tcBorders>
            <w:hideMark/>
          </w:tcPr>
          <w:p w14:paraId="1E322740"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 xml:space="preserve">23 May 2024 </w:t>
            </w:r>
          </w:p>
          <w:p w14:paraId="05188577"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Kelly)</w:t>
            </w:r>
          </w:p>
        </w:tc>
      </w:tr>
      <w:tr w:rsidR="0025755A" w:rsidRPr="0025755A" w14:paraId="63855358"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527C2AF4"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12</w:t>
            </w:r>
          </w:p>
        </w:tc>
        <w:tc>
          <w:tcPr>
            <w:tcW w:w="5180" w:type="dxa"/>
            <w:tcBorders>
              <w:top w:val="single" w:sz="4" w:space="0" w:color="auto"/>
              <w:left w:val="single" w:sz="4" w:space="0" w:color="auto"/>
              <w:bottom w:val="single" w:sz="4" w:space="0" w:color="auto"/>
              <w:right w:val="single" w:sz="4" w:space="0" w:color="auto"/>
            </w:tcBorders>
            <w:hideMark/>
          </w:tcPr>
          <w:p w14:paraId="0088A2D1"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OMAR TAGON</w:t>
            </w:r>
          </w:p>
        </w:tc>
        <w:tc>
          <w:tcPr>
            <w:tcW w:w="2641" w:type="dxa"/>
            <w:tcBorders>
              <w:top w:val="single" w:sz="4" w:space="0" w:color="auto"/>
              <w:left w:val="single" w:sz="4" w:space="0" w:color="auto"/>
              <w:bottom w:val="single" w:sz="4" w:space="0" w:color="auto"/>
              <w:right w:val="single" w:sz="4" w:space="0" w:color="auto"/>
            </w:tcBorders>
            <w:hideMark/>
          </w:tcPr>
          <w:p w14:paraId="14DAED0B"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12 November  2024</w:t>
            </w:r>
          </w:p>
          <w:p w14:paraId="2DC46C8E"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Wall)</w:t>
            </w:r>
          </w:p>
        </w:tc>
      </w:tr>
      <w:tr w:rsidR="0025755A" w:rsidRPr="0025755A" w14:paraId="52252FE5"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0CDB51AB"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13</w:t>
            </w:r>
          </w:p>
        </w:tc>
        <w:tc>
          <w:tcPr>
            <w:tcW w:w="5180" w:type="dxa"/>
            <w:tcBorders>
              <w:top w:val="single" w:sz="4" w:space="0" w:color="auto"/>
              <w:left w:val="single" w:sz="4" w:space="0" w:color="auto"/>
              <w:bottom w:val="single" w:sz="4" w:space="0" w:color="auto"/>
              <w:right w:val="single" w:sz="4" w:space="0" w:color="auto"/>
            </w:tcBorders>
            <w:hideMark/>
          </w:tcPr>
          <w:p w14:paraId="54D8BE20"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TY HARRIS</w:t>
            </w:r>
          </w:p>
        </w:tc>
        <w:tc>
          <w:tcPr>
            <w:tcW w:w="2641" w:type="dxa"/>
            <w:tcBorders>
              <w:top w:val="single" w:sz="4" w:space="0" w:color="auto"/>
              <w:left w:val="single" w:sz="4" w:space="0" w:color="auto"/>
              <w:bottom w:val="single" w:sz="4" w:space="0" w:color="auto"/>
              <w:right w:val="single" w:sz="4" w:space="0" w:color="auto"/>
            </w:tcBorders>
            <w:hideMark/>
          </w:tcPr>
          <w:p w14:paraId="1A02A386"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25 November 2024</w:t>
            </w:r>
          </w:p>
          <w:p w14:paraId="7248139C"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Wall)</w:t>
            </w:r>
          </w:p>
        </w:tc>
      </w:tr>
      <w:tr w:rsidR="0025755A" w:rsidRPr="0025755A" w14:paraId="68421F78"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77AB5781"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14</w:t>
            </w:r>
          </w:p>
        </w:tc>
        <w:tc>
          <w:tcPr>
            <w:tcW w:w="5180" w:type="dxa"/>
            <w:tcBorders>
              <w:top w:val="single" w:sz="4" w:space="0" w:color="auto"/>
              <w:left w:val="single" w:sz="4" w:space="0" w:color="auto"/>
              <w:bottom w:val="single" w:sz="4" w:space="0" w:color="auto"/>
              <w:right w:val="single" w:sz="4" w:space="0" w:color="auto"/>
            </w:tcBorders>
            <w:hideMark/>
          </w:tcPr>
          <w:p w14:paraId="0348DE9D"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 xml:space="preserve">Mr VIVKASH BALI </w:t>
            </w:r>
          </w:p>
        </w:tc>
        <w:tc>
          <w:tcPr>
            <w:tcW w:w="2641" w:type="dxa"/>
            <w:tcBorders>
              <w:top w:val="single" w:sz="4" w:space="0" w:color="auto"/>
              <w:left w:val="single" w:sz="4" w:space="0" w:color="auto"/>
              <w:bottom w:val="single" w:sz="4" w:space="0" w:color="auto"/>
              <w:right w:val="single" w:sz="4" w:space="0" w:color="auto"/>
            </w:tcBorders>
            <w:hideMark/>
          </w:tcPr>
          <w:p w14:paraId="1D90CC22"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 xml:space="preserve">25 November 2024 </w:t>
            </w:r>
          </w:p>
          <w:p w14:paraId="56F3F671"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Wall)</w:t>
            </w:r>
          </w:p>
        </w:tc>
      </w:tr>
      <w:tr w:rsidR="0025755A" w:rsidRPr="0025755A" w14:paraId="4A958658"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4BBE374E"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15</w:t>
            </w:r>
          </w:p>
        </w:tc>
        <w:tc>
          <w:tcPr>
            <w:tcW w:w="5180" w:type="dxa"/>
            <w:tcBorders>
              <w:top w:val="single" w:sz="4" w:space="0" w:color="auto"/>
              <w:left w:val="single" w:sz="4" w:space="0" w:color="auto"/>
              <w:bottom w:val="single" w:sz="4" w:space="0" w:color="auto"/>
              <w:right w:val="single" w:sz="4" w:space="0" w:color="auto"/>
            </w:tcBorders>
            <w:hideMark/>
          </w:tcPr>
          <w:p w14:paraId="5B5C76B6"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QAMAR HUSSAIN</w:t>
            </w:r>
          </w:p>
        </w:tc>
        <w:tc>
          <w:tcPr>
            <w:tcW w:w="2641" w:type="dxa"/>
            <w:tcBorders>
              <w:top w:val="single" w:sz="4" w:space="0" w:color="auto"/>
              <w:left w:val="single" w:sz="4" w:space="0" w:color="auto"/>
              <w:bottom w:val="single" w:sz="4" w:space="0" w:color="auto"/>
              <w:right w:val="single" w:sz="4" w:space="0" w:color="auto"/>
            </w:tcBorders>
            <w:hideMark/>
          </w:tcPr>
          <w:p w14:paraId="054319FC"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25 April 2025</w:t>
            </w:r>
          </w:p>
          <w:p w14:paraId="7A48814E"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Rawlings)</w:t>
            </w:r>
          </w:p>
        </w:tc>
      </w:tr>
      <w:tr w:rsidR="0025755A" w:rsidRPr="0025755A" w14:paraId="5BD5161D"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654FC54B"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16</w:t>
            </w:r>
          </w:p>
        </w:tc>
        <w:tc>
          <w:tcPr>
            <w:tcW w:w="5180" w:type="dxa"/>
            <w:tcBorders>
              <w:top w:val="single" w:sz="4" w:space="0" w:color="auto"/>
              <w:left w:val="single" w:sz="4" w:space="0" w:color="auto"/>
              <w:bottom w:val="single" w:sz="4" w:space="0" w:color="auto"/>
              <w:right w:val="single" w:sz="4" w:space="0" w:color="auto"/>
            </w:tcBorders>
            <w:hideMark/>
          </w:tcPr>
          <w:p w14:paraId="4050BA98"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SCOTT HILL</w:t>
            </w:r>
          </w:p>
        </w:tc>
        <w:tc>
          <w:tcPr>
            <w:tcW w:w="2641" w:type="dxa"/>
            <w:tcBorders>
              <w:top w:val="single" w:sz="4" w:space="0" w:color="auto"/>
              <w:left w:val="single" w:sz="4" w:space="0" w:color="auto"/>
              <w:bottom w:val="single" w:sz="4" w:space="0" w:color="auto"/>
              <w:right w:val="single" w:sz="4" w:space="0" w:color="auto"/>
            </w:tcBorders>
            <w:hideMark/>
          </w:tcPr>
          <w:p w14:paraId="741325B8"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15 May 2025</w:t>
            </w:r>
          </w:p>
          <w:p w14:paraId="1D9AEF25"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Tindall)</w:t>
            </w:r>
          </w:p>
        </w:tc>
      </w:tr>
      <w:tr w:rsidR="0025755A" w:rsidRPr="0025755A" w14:paraId="09DEC254"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18BE2ECE"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17</w:t>
            </w:r>
          </w:p>
        </w:tc>
        <w:tc>
          <w:tcPr>
            <w:tcW w:w="5180" w:type="dxa"/>
            <w:tcBorders>
              <w:top w:val="single" w:sz="4" w:space="0" w:color="auto"/>
              <w:left w:val="single" w:sz="4" w:space="0" w:color="auto"/>
              <w:bottom w:val="single" w:sz="4" w:space="0" w:color="auto"/>
              <w:right w:val="single" w:sz="4" w:space="0" w:color="auto"/>
            </w:tcBorders>
            <w:hideMark/>
          </w:tcPr>
          <w:p w14:paraId="53164743"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JAMES REYNOLDS</w:t>
            </w:r>
          </w:p>
        </w:tc>
        <w:tc>
          <w:tcPr>
            <w:tcW w:w="2641" w:type="dxa"/>
            <w:tcBorders>
              <w:top w:val="single" w:sz="4" w:space="0" w:color="auto"/>
              <w:left w:val="single" w:sz="4" w:space="0" w:color="auto"/>
              <w:bottom w:val="single" w:sz="4" w:space="0" w:color="auto"/>
              <w:right w:val="single" w:sz="4" w:space="0" w:color="auto"/>
            </w:tcBorders>
            <w:hideMark/>
          </w:tcPr>
          <w:p w14:paraId="18B8B88C"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15 September 2025</w:t>
            </w:r>
          </w:p>
          <w:p w14:paraId="018C9939"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Charman)</w:t>
            </w:r>
          </w:p>
        </w:tc>
      </w:tr>
      <w:tr w:rsidR="0025755A" w:rsidRPr="0025755A" w14:paraId="7DEC0FD1"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41D1C0D9"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18</w:t>
            </w:r>
          </w:p>
        </w:tc>
        <w:tc>
          <w:tcPr>
            <w:tcW w:w="5180" w:type="dxa"/>
            <w:tcBorders>
              <w:top w:val="single" w:sz="4" w:space="0" w:color="auto"/>
              <w:left w:val="single" w:sz="4" w:space="0" w:color="auto"/>
              <w:bottom w:val="single" w:sz="4" w:space="0" w:color="auto"/>
              <w:right w:val="single" w:sz="4" w:space="0" w:color="auto"/>
            </w:tcBorders>
            <w:hideMark/>
          </w:tcPr>
          <w:p w14:paraId="26E009E1"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JAMES HOLDING</w:t>
            </w:r>
          </w:p>
        </w:tc>
        <w:tc>
          <w:tcPr>
            <w:tcW w:w="2641" w:type="dxa"/>
            <w:tcBorders>
              <w:top w:val="single" w:sz="4" w:space="0" w:color="auto"/>
              <w:left w:val="single" w:sz="4" w:space="0" w:color="auto"/>
              <w:bottom w:val="single" w:sz="4" w:space="0" w:color="auto"/>
              <w:right w:val="single" w:sz="4" w:space="0" w:color="auto"/>
            </w:tcBorders>
            <w:hideMark/>
          </w:tcPr>
          <w:p w14:paraId="7BE7D201"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15 September 2025</w:t>
            </w:r>
          </w:p>
          <w:p w14:paraId="07706555"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Charman)</w:t>
            </w:r>
          </w:p>
        </w:tc>
      </w:tr>
      <w:tr w:rsidR="0025755A" w:rsidRPr="0025755A" w14:paraId="72D68224" w14:textId="77777777" w:rsidTr="007B2BEA">
        <w:tc>
          <w:tcPr>
            <w:tcW w:w="1194" w:type="dxa"/>
            <w:tcBorders>
              <w:top w:val="single" w:sz="4" w:space="0" w:color="auto"/>
              <w:left w:val="single" w:sz="4" w:space="0" w:color="auto"/>
              <w:bottom w:val="single" w:sz="4" w:space="0" w:color="auto"/>
              <w:right w:val="single" w:sz="4" w:space="0" w:color="auto"/>
            </w:tcBorders>
            <w:hideMark/>
          </w:tcPr>
          <w:p w14:paraId="6427CFFE" w14:textId="77777777" w:rsidR="0025755A" w:rsidRPr="0025755A" w:rsidRDefault="0025755A" w:rsidP="0025755A">
            <w:pPr>
              <w:spacing w:before="100" w:beforeAutospacing="1" w:after="60"/>
              <w:jc w:val="center"/>
              <w:rPr>
                <w:rFonts w:ascii="TimesNewRomanPS" w:hAnsi="TimesNewRomanPS"/>
                <w:b/>
                <w:bCs/>
                <w:color w:val="000000"/>
                <w:sz w:val="22"/>
                <w:szCs w:val="22"/>
              </w:rPr>
            </w:pPr>
            <w:r w:rsidRPr="0025755A">
              <w:rPr>
                <w:rFonts w:ascii="TimesNewRomanPS" w:hAnsi="TimesNewRomanPS"/>
                <w:b/>
                <w:bCs/>
                <w:color w:val="000000"/>
                <w:sz w:val="22"/>
                <w:szCs w:val="22"/>
              </w:rPr>
              <w:t>19</w:t>
            </w:r>
          </w:p>
        </w:tc>
        <w:tc>
          <w:tcPr>
            <w:tcW w:w="5180" w:type="dxa"/>
            <w:tcBorders>
              <w:top w:val="single" w:sz="4" w:space="0" w:color="auto"/>
              <w:left w:val="single" w:sz="4" w:space="0" w:color="auto"/>
              <w:bottom w:val="single" w:sz="4" w:space="0" w:color="auto"/>
              <w:right w:val="single" w:sz="4" w:space="0" w:color="auto"/>
            </w:tcBorders>
            <w:hideMark/>
          </w:tcPr>
          <w:p w14:paraId="666321E8" w14:textId="77777777" w:rsidR="0025755A" w:rsidRPr="0025755A" w:rsidRDefault="0025755A" w:rsidP="0025755A">
            <w:pPr>
              <w:jc w:val="center"/>
              <w:rPr>
                <w:rFonts w:ascii="Palatino" w:eastAsia="MS Mincho" w:hAnsi="Palatino"/>
                <w:bCs/>
                <w:color w:val="000000"/>
                <w:szCs w:val="20"/>
                <w:lang w:eastAsia="en-GB"/>
              </w:rPr>
            </w:pPr>
            <w:r w:rsidRPr="0025755A">
              <w:rPr>
                <w:rFonts w:ascii="Palatino" w:eastAsia="MS Mincho" w:hAnsi="Palatino"/>
                <w:bCs/>
                <w:color w:val="000000"/>
                <w:szCs w:val="20"/>
                <w:lang w:eastAsia="en-GB"/>
              </w:rPr>
              <w:t>Mr OSKAR ARIF</w:t>
            </w:r>
          </w:p>
        </w:tc>
        <w:tc>
          <w:tcPr>
            <w:tcW w:w="2641" w:type="dxa"/>
            <w:tcBorders>
              <w:top w:val="single" w:sz="4" w:space="0" w:color="auto"/>
              <w:left w:val="single" w:sz="4" w:space="0" w:color="auto"/>
              <w:bottom w:val="single" w:sz="4" w:space="0" w:color="auto"/>
              <w:right w:val="single" w:sz="4" w:space="0" w:color="auto"/>
            </w:tcBorders>
            <w:hideMark/>
          </w:tcPr>
          <w:p w14:paraId="0418AAEF"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12 December 2025</w:t>
            </w:r>
          </w:p>
          <w:p w14:paraId="41624AA5" w14:textId="77777777" w:rsidR="0025755A" w:rsidRPr="0025755A" w:rsidRDefault="0025755A" w:rsidP="0025755A">
            <w:pPr>
              <w:jc w:val="center"/>
              <w:rPr>
                <w:rFonts w:ascii="TimesNewRomanPS" w:hAnsi="TimesNewRomanPS"/>
                <w:b/>
                <w:bCs/>
                <w:color w:val="000000"/>
                <w:sz w:val="22"/>
                <w:szCs w:val="22"/>
              </w:rPr>
            </w:pPr>
            <w:r w:rsidRPr="0025755A">
              <w:rPr>
                <w:rFonts w:ascii="TimesNewRomanPS" w:hAnsi="TimesNewRomanPS"/>
                <w:b/>
                <w:bCs/>
                <w:color w:val="000000"/>
                <w:sz w:val="22"/>
                <w:szCs w:val="22"/>
              </w:rPr>
              <w:t>(HHJ Najib)</w:t>
            </w:r>
          </w:p>
        </w:tc>
      </w:tr>
    </w:tbl>
    <w:p w14:paraId="2A4B95FE" w14:textId="77777777" w:rsidR="0025755A" w:rsidRPr="0025755A" w:rsidRDefault="0025755A" w:rsidP="0025755A">
      <w:pPr>
        <w:jc w:val="center"/>
        <w:rPr>
          <w:rFonts w:eastAsia="MS Mincho"/>
          <w:b/>
          <w:szCs w:val="20"/>
        </w:rPr>
      </w:pPr>
    </w:p>
    <w:p w14:paraId="62D333C0" w14:textId="77777777" w:rsidR="0025755A" w:rsidRDefault="0025755A" w:rsidP="005D7BFB">
      <w:pPr>
        <w:pStyle w:val="ParaLevel2"/>
        <w:numPr>
          <w:ilvl w:val="0"/>
          <w:numId w:val="0"/>
        </w:numPr>
        <w:spacing w:line="240" w:lineRule="auto"/>
        <w:ind w:left="1418" w:hanging="709"/>
      </w:pPr>
    </w:p>
    <w:p w14:paraId="5476ABA2" w14:textId="77777777" w:rsidR="007D70AC" w:rsidRDefault="007D70AC" w:rsidP="00C676F3">
      <w:pPr>
        <w:pStyle w:val="ParaLevel2"/>
        <w:numPr>
          <w:ilvl w:val="0"/>
          <w:numId w:val="0"/>
        </w:numPr>
        <w:spacing w:line="240" w:lineRule="auto"/>
        <w:ind w:left="1418" w:hanging="709"/>
      </w:pPr>
    </w:p>
    <w:p w14:paraId="07FECC1A" w14:textId="77777777" w:rsidR="007D70AC" w:rsidRDefault="007D70AC" w:rsidP="007D70AC">
      <w:pPr>
        <w:pStyle w:val="ParaLevel2"/>
        <w:numPr>
          <w:ilvl w:val="0"/>
          <w:numId w:val="0"/>
        </w:numPr>
        <w:spacing w:line="240" w:lineRule="auto"/>
        <w:ind w:left="1418" w:hanging="709"/>
        <w:jc w:val="center"/>
      </w:pPr>
    </w:p>
    <w:sectPr w:rsidR="007D70AC">
      <w:type w:val="continuous"/>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FEB2" w14:textId="77777777" w:rsidR="008D2EC8" w:rsidRDefault="008D2EC8">
      <w:r>
        <w:separator/>
      </w:r>
    </w:p>
  </w:endnote>
  <w:endnote w:type="continuationSeparator" w:id="0">
    <w:p w14:paraId="7C0AAC4A" w14:textId="77777777" w:rsidR="008D2EC8" w:rsidRDefault="008D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charset w:val="00"/>
    <w:family w:val="roman"/>
    <w:pitch w:val="default"/>
  </w:font>
  <w:font w:name="Palatino">
    <w:altName w:val="Segoe UI Historic"/>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C2A1" w14:textId="0FB10635" w:rsidR="005E2342" w:rsidRDefault="005E2342">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98D3" w14:textId="417C8C83" w:rsidR="005E2342" w:rsidRDefault="005E2342">
    <w:pPr>
      <w:pStyle w:val="Footer"/>
      <w:rP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sidR="00505B8A">
      <w:rPr>
        <w:rFonts w:ascii="Times New Roman" w:hAnsi="Times New Roman"/>
        <w:noProof/>
        <w:sz w:val="16"/>
      </w:rPr>
      <w:t>2</w:t>
    </w:r>
    <w:r>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B80E" w14:textId="77777777" w:rsidR="008D2EC8" w:rsidRDefault="008D2EC8">
      <w:r>
        <w:separator/>
      </w:r>
    </w:p>
  </w:footnote>
  <w:footnote w:type="continuationSeparator" w:id="0">
    <w:p w14:paraId="65AC1649" w14:textId="77777777" w:rsidR="008D2EC8" w:rsidRDefault="008D2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4EC0" w14:textId="2B7512AD" w:rsidR="00213379" w:rsidRDefault="00213379"/>
  <w:tbl>
    <w:tblPr>
      <w:tblW w:w="9000" w:type="dxa"/>
      <w:tblInd w:w="108" w:type="dxa"/>
      <w:tblLayout w:type="fixed"/>
      <w:tblLook w:val="0000" w:firstRow="0" w:lastRow="0" w:firstColumn="0" w:lastColumn="0" w:noHBand="0" w:noVBand="0"/>
    </w:tblPr>
    <w:tblGrid>
      <w:gridCol w:w="4680"/>
      <w:gridCol w:w="4320"/>
    </w:tblGrid>
    <w:tr w:rsidR="005E2342" w14:paraId="359110CF" w14:textId="77777777">
      <w:tc>
        <w:tcPr>
          <w:tcW w:w="4680" w:type="dxa"/>
        </w:tcPr>
        <w:p w14:paraId="68C85139" w14:textId="77777777" w:rsidR="00FB3730" w:rsidRDefault="00FB3730">
          <w:pPr>
            <w:pStyle w:val="Header"/>
            <w:tabs>
              <w:tab w:val="clear" w:pos="4153"/>
              <w:tab w:val="clear" w:pos="8306"/>
            </w:tabs>
            <w:rPr>
              <w:rFonts w:ascii="Times New Roman" w:hAnsi="Times New Roman"/>
              <w:b/>
              <w:sz w:val="16"/>
              <w:u w:val="single"/>
            </w:rPr>
          </w:pPr>
          <w:r>
            <w:rPr>
              <w:rFonts w:ascii="Times New Roman" w:hAnsi="Times New Roman"/>
              <w:b/>
              <w:sz w:val="16"/>
              <w:u w:val="single"/>
            </w:rPr>
            <w:t>HHJ Emma Kelly</w:t>
          </w:r>
        </w:p>
        <w:p w14:paraId="68E29DA9" w14:textId="31DA2964" w:rsidR="005E2342" w:rsidRDefault="00AF5BF4">
          <w:pPr>
            <w:pStyle w:val="Header"/>
            <w:tabs>
              <w:tab w:val="clear" w:pos="4153"/>
              <w:tab w:val="clear" w:pos="8306"/>
            </w:tabs>
            <w:rPr>
              <w:rFonts w:ascii="Times New Roman" w:hAnsi="Times New Roman"/>
              <w:b/>
              <w:sz w:val="16"/>
              <w:u w:val="single"/>
            </w:rPr>
          </w:pPr>
          <w:r>
            <w:rPr>
              <w:rFonts w:ascii="Times New Roman" w:hAnsi="Times New Roman"/>
              <w:b/>
              <w:sz w:val="16"/>
              <w:u w:val="single"/>
            </w:rPr>
            <w:t>Approved Judgment</w:t>
          </w:r>
        </w:p>
        <w:p w14:paraId="58C74FB5" w14:textId="4BF7544E" w:rsidR="005E2342" w:rsidRPr="00FB3730" w:rsidRDefault="005E2342">
          <w:pPr>
            <w:pStyle w:val="Header"/>
            <w:rPr>
              <w:rFonts w:ascii="Times New Roman" w:hAnsi="Times New Roman"/>
              <w:sz w:val="16"/>
              <w:szCs w:val="16"/>
            </w:rPr>
          </w:pPr>
        </w:p>
      </w:tc>
      <w:tc>
        <w:tcPr>
          <w:tcW w:w="4320" w:type="dxa"/>
        </w:tcPr>
        <w:p w14:paraId="3BC575A4" w14:textId="77777777" w:rsidR="005E2342" w:rsidRDefault="00BB0CE0">
          <w:pPr>
            <w:pStyle w:val="Header"/>
            <w:jc w:val="right"/>
            <w:rPr>
              <w:rFonts w:ascii="Times New Roman" w:hAnsi="Times New Roman"/>
              <w:sz w:val="16"/>
            </w:rPr>
          </w:pPr>
          <w:r>
            <w:rPr>
              <w:rFonts w:ascii="Times New Roman" w:hAnsi="Times New Roman"/>
              <w:sz w:val="16"/>
            </w:rPr>
            <w:t xml:space="preserve">Wolverhampton City Council </w:t>
          </w:r>
          <w:r w:rsidR="00C72851">
            <w:rPr>
              <w:rFonts w:ascii="Times New Roman" w:hAnsi="Times New Roman"/>
              <w:sz w:val="16"/>
            </w:rPr>
            <w:t xml:space="preserve">v </w:t>
          </w:r>
          <w:r>
            <w:rPr>
              <w:rFonts w:ascii="Times New Roman" w:hAnsi="Times New Roman"/>
              <w:sz w:val="16"/>
            </w:rPr>
            <w:t xml:space="preserve">Persons Unknown </w:t>
          </w:r>
          <w:r w:rsidR="007561F5">
            <w:rPr>
              <w:rFonts w:ascii="Times New Roman" w:hAnsi="Times New Roman"/>
              <w:sz w:val="16"/>
            </w:rPr>
            <w:t>&amp; o</w:t>
          </w:r>
          <w:r w:rsidR="0084666C">
            <w:rPr>
              <w:rFonts w:ascii="Times New Roman" w:hAnsi="Times New Roman"/>
              <w:sz w:val="16"/>
            </w:rPr>
            <w:t>thers</w:t>
          </w:r>
        </w:p>
        <w:p w14:paraId="7149C17F" w14:textId="01C96C21" w:rsidR="0084666C" w:rsidRDefault="0084666C">
          <w:pPr>
            <w:pStyle w:val="Header"/>
            <w:jc w:val="right"/>
            <w:rPr>
              <w:rFonts w:ascii="Times New Roman" w:hAnsi="Times New Roman"/>
              <w:sz w:val="16"/>
            </w:rPr>
          </w:pPr>
        </w:p>
      </w:tc>
    </w:tr>
  </w:tbl>
  <w:p w14:paraId="193EAFCA"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947"/>
    <w:multiLevelType w:val="hybridMultilevel"/>
    <w:tmpl w:val="F69C7BE8"/>
    <w:lvl w:ilvl="0" w:tplc="10B2D7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AC2059"/>
    <w:multiLevelType w:val="hybridMultilevel"/>
    <w:tmpl w:val="E6A882A4"/>
    <w:lvl w:ilvl="0" w:tplc="858855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73E64"/>
    <w:multiLevelType w:val="hybridMultilevel"/>
    <w:tmpl w:val="4B9858F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321264"/>
    <w:multiLevelType w:val="hybridMultilevel"/>
    <w:tmpl w:val="E2FA455E"/>
    <w:lvl w:ilvl="0" w:tplc="354AA71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264731"/>
    <w:multiLevelType w:val="hybridMultilevel"/>
    <w:tmpl w:val="61F6B756"/>
    <w:lvl w:ilvl="0" w:tplc="385A39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6" w15:restartNumberingAfterBreak="0">
    <w:nsid w:val="6A6D217E"/>
    <w:multiLevelType w:val="hybridMultilevel"/>
    <w:tmpl w:val="72BE77AE"/>
    <w:lvl w:ilvl="0" w:tplc="7292CC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DF76C8D"/>
    <w:multiLevelType w:val="hybridMultilevel"/>
    <w:tmpl w:val="A2E4964E"/>
    <w:lvl w:ilvl="0" w:tplc="98FEC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503322132">
    <w:abstractNumId w:val="8"/>
  </w:num>
  <w:num w:numId="2" w16cid:durableId="1644308029">
    <w:abstractNumId w:val="8"/>
  </w:num>
  <w:num w:numId="3" w16cid:durableId="1961648851">
    <w:abstractNumId w:val="8"/>
  </w:num>
  <w:num w:numId="4" w16cid:durableId="872614595">
    <w:abstractNumId w:val="8"/>
  </w:num>
  <w:num w:numId="5" w16cid:durableId="841091677">
    <w:abstractNumId w:val="8"/>
  </w:num>
  <w:num w:numId="6" w16cid:durableId="420878367">
    <w:abstractNumId w:val="8"/>
  </w:num>
  <w:num w:numId="7" w16cid:durableId="2145191947">
    <w:abstractNumId w:val="8"/>
  </w:num>
  <w:num w:numId="8" w16cid:durableId="690298657">
    <w:abstractNumId w:val="8"/>
  </w:num>
  <w:num w:numId="9" w16cid:durableId="1815096986">
    <w:abstractNumId w:val="8"/>
  </w:num>
  <w:num w:numId="10" w16cid:durableId="303432591">
    <w:abstractNumId w:val="5"/>
  </w:num>
  <w:num w:numId="11" w16cid:durableId="367874363">
    <w:abstractNumId w:val="4"/>
  </w:num>
  <w:num w:numId="12" w16cid:durableId="1483352097">
    <w:abstractNumId w:val="2"/>
  </w:num>
  <w:num w:numId="13" w16cid:durableId="1020475993">
    <w:abstractNumId w:val="3"/>
  </w:num>
  <w:num w:numId="14" w16cid:durableId="1639066513">
    <w:abstractNumId w:val="0"/>
  </w:num>
  <w:num w:numId="15" w16cid:durableId="61831884">
    <w:abstractNumId w:val="6"/>
  </w:num>
  <w:num w:numId="16" w16cid:durableId="1653288200">
    <w:abstractNumId w:val="1"/>
  </w:num>
  <w:num w:numId="17" w16cid:durableId="1720781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FC"/>
    <w:rsid w:val="00001466"/>
    <w:rsid w:val="0000331F"/>
    <w:rsid w:val="00003328"/>
    <w:rsid w:val="00003968"/>
    <w:rsid w:val="0000423E"/>
    <w:rsid w:val="0000469C"/>
    <w:rsid w:val="00004A89"/>
    <w:rsid w:val="00004ED5"/>
    <w:rsid w:val="000054E9"/>
    <w:rsid w:val="00005CC0"/>
    <w:rsid w:val="0000633F"/>
    <w:rsid w:val="00006E4B"/>
    <w:rsid w:val="00007EAF"/>
    <w:rsid w:val="00011493"/>
    <w:rsid w:val="0001183F"/>
    <w:rsid w:val="00011BBC"/>
    <w:rsid w:val="00012015"/>
    <w:rsid w:val="000149B3"/>
    <w:rsid w:val="00014C90"/>
    <w:rsid w:val="00015A8E"/>
    <w:rsid w:val="00016CF1"/>
    <w:rsid w:val="00016E10"/>
    <w:rsid w:val="00016EAB"/>
    <w:rsid w:val="00016EAF"/>
    <w:rsid w:val="0001761A"/>
    <w:rsid w:val="000177FC"/>
    <w:rsid w:val="00020021"/>
    <w:rsid w:val="00020FD3"/>
    <w:rsid w:val="00021095"/>
    <w:rsid w:val="000214BE"/>
    <w:rsid w:val="00021F5F"/>
    <w:rsid w:val="00022F06"/>
    <w:rsid w:val="000231AB"/>
    <w:rsid w:val="000255C4"/>
    <w:rsid w:val="000266EE"/>
    <w:rsid w:val="0002670B"/>
    <w:rsid w:val="000269C8"/>
    <w:rsid w:val="00026B7A"/>
    <w:rsid w:val="00026E71"/>
    <w:rsid w:val="00030EB1"/>
    <w:rsid w:val="000319F1"/>
    <w:rsid w:val="0003376C"/>
    <w:rsid w:val="00033E76"/>
    <w:rsid w:val="00034444"/>
    <w:rsid w:val="00034FF5"/>
    <w:rsid w:val="00037681"/>
    <w:rsid w:val="00037D42"/>
    <w:rsid w:val="000421F3"/>
    <w:rsid w:val="00045188"/>
    <w:rsid w:val="0004536C"/>
    <w:rsid w:val="00046016"/>
    <w:rsid w:val="0004678E"/>
    <w:rsid w:val="0004680E"/>
    <w:rsid w:val="0004686C"/>
    <w:rsid w:val="000473F2"/>
    <w:rsid w:val="0005008D"/>
    <w:rsid w:val="00050A5D"/>
    <w:rsid w:val="00050C0B"/>
    <w:rsid w:val="00050FAC"/>
    <w:rsid w:val="00051833"/>
    <w:rsid w:val="0005361B"/>
    <w:rsid w:val="00053641"/>
    <w:rsid w:val="00053883"/>
    <w:rsid w:val="00053C6B"/>
    <w:rsid w:val="000541AB"/>
    <w:rsid w:val="0005436A"/>
    <w:rsid w:val="00054E5A"/>
    <w:rsid w:val="000556E4"/>
    <w:rsid w:val="00055AEF"/>
    <w:rsid w:val="0005684A"/>
    <w:rsid w:val="00056941"/>
    <w:rsid w:val="00057046"/>
    <w:rsid w:val="00057B83"/>
    <w:rsid w:val="0006359E"/>
    <w:rsid w:val="00063D30"/>
    <w:rsid w:val="00064C34"/>
    <w:rsid w:val="0006534D"/>
    <w:rsid w:val="00065655"/>
    <w:rsid w:val="000668CC"/>
    <w:rsid w:val="00067AEB"/>
    <w:rsid w:val="00070C9D"/>
    <w:rsid w:val="00070DDD"/>
    <w:rsid w:val="00072FC0"/>
    <w:rsid w:val="00073156"/>
    <w:rsid w:val="0007564F"/>
    <w:rsid w:val="00077158"/>
    <w:rsid w:val="00077DE2"/>
    <w:rsid w:val="00077E34"/>
    <w:rsid w:val="00080AC2"/>
    <w:rsid w:val="000813E7"/>
    <w:rsid w:val="00081BC4"/>
    <w:rsid w:val="0008265D"/>
    <w:rsid w:val="00082EA7"/>
    <w:rsid w:val="000837C5"/>
    <w:rsid w:val="0008521D"/>
    <w:rsid w:val="00086C74"/>
    <w:rsid w:val="00086D14"/>
    <w:rsid w:val="000907A3"/>
    <w:rsid w:val="00090AC1"/>
    <w:rsid w:val="00091219"/>
    <w:rsid w:val="0009147B"/>
    <w:rsid w:val="00091AF6"/>
    <w:rsid w:val="00091EB1"/>
    <w:rsid w:val="00091F8D"/>
    <w:rsid w:val="00094AC6"/>
    <w:rsid w:val="00095658"/>
    <w:rsid w:val="000A13E7"/>
    <w:rsid w:val="000A33D4"/>
    <w:rsid w:val="000A39F9"/>
    <w:rsid w:val="000A3ED3"/>
    <w:rsid w:val="000A42FB"/>
    <w:rsid w:val="000A505A"/>
    <w:rsid w:val="000A569D"/>
    <w:rsid w:val="000A5995"/>
    <w:rsid w:val="000A5F56"/>
    <w:rsid w:val="000A6206"/>
    <w:rsid w:val="000A6593"/>
    <w:rsid w:val="000A6825"/>
    <w:rsid w:val="000A6F4C"/>
    <w:rsid w:val="000A7825"/>
    <w:rsid w:val="000B014E"/>
    <w:rsid w:val="000B1DEA"/>
    <w:rsid w:val="000B2C51"/>
    <w:rsid w:val="000B2D4B"/>
    <w:rsid w:val="000B2E52"/>
    <w:rsid w:val="000B4D33"/>
    <w:rsid w:val="000B57A2"/>
    <w:rsid w:val="000B5AC9"/>
    <w:rsid w:val="000B5B72"/>
    <w:rsid w:val="000B6286"/>
    <w:rsid w:val="000B6490"/>
    <w:rsid w:val="000B6BFE"/>
    <w:rsid w:val="000B7063"/>
    <w:rsid w:val="000B7CA7"/>
    <w:rsid w:val="000B7F6D"/>
    <w:rsid w:val="000C19C2"/>
    <w:rsid w:val="000C292F"/>
    <w:rsid w:val="000C2A2C"/>
    <w:rsid w:val="000C2D1C"/>
    <w:rsid w:val="000C43FC"/>
    <w:rsid w:val="000C471A"/>
    <w:rsid w:val="000C50E7"/>
    <w:rsid w:val="000C515B"/>
    <w:rsid w:val="000C55EF"/>
    <w:rsid w:val="000C60D1"/>
    <w:rsid w:val="000C6C73"/>
    <w:rsid w:val="000C7002"/>
    <w:rsid w:val="000D1CA6"/>
    <w:rsid w:val="000D205E"/>
    <w:rsid w:val="000D287A"/>
    <w:rsid w:val="000D2C7B"/>
    <w:rsid w:val="000D4072"/>
    <w:rsid w:val="000D51FE"/>
    <w:rsid w:val="000D5253"/>
    <w:rsid w:val="000D6527"/>
    <w:rsid w:val="000D71F6"/>
    <w:rsid w:val="000D7657"/>
    <w:rsid w:val="000E0330"/>
    <w:rsid w:val="000E09BC"/>
    <w:rsid w:val="000E0F10"/>
    <w:rsid w:val="000E20B1"/>
    <w:rsid w:val="000E2C53"/>
    <w:rsid w:val="000E3B9C"/>
    <w:rsid w:val="000E3D7A"/>
    <w:rsid w:val="000E434B"/>
    <w:rsid w:val="000E4532"/>
    <w:rsid w:val="000E487D"/>
    <w:rsid w:val="000E4A73"/>
    <w:rsid w:val="000E5626"/>
    <w:rsid w:val="000E6574"/>
    <w:rsid w:val="000E6AA9"/>
    <w:rsid w:val="000E6DD1"/>
    <w:rsid w:val="000E723C"/>
    <w:rsid w:val="000F049D"/>
    <w:rsid w:val="000F13EF"/>
    <w:rsid w:val="000F14C6"/>
    <w:rsid w:val="000F165B"/>
    <w:rsid w:val="000F196E"/>
    <w:rsid w:val="000F21F0"/>
    <w:rsid w:val="000F2AF2"/>
    <w:rsid w:val="000F361C"/>
    <w:rsid w:val="000F3D44"/>
    <w:rsid w:val="000F3E70"/>
    <w:rsid w:val="000F441A"/>
    <w:rsid w:val="000F4D04"/>
    <w:rsid w:val="000F4FB9"/>
    <w:rsid w:val="000F6B18"/>
    <w:rsid w:val="000F6B6E"/>
    <w:rsid w:val="000F7536"/>
    <w:rsid w:val="00100689"/>
    <w:rsid w:val="00101017"/>
    <w:rsid w:val="00101913"/>
    <w:rsid w:val="00104460"/>
    <w:rsid w:val="00105535"/>
    <w:rsid w:val="00105E09"/>
    <w:rsid w:val="00105FED"/>
    <w:rsid w:val="00106562"/>
    <w:rsid w:val="00107420"/>
    <w:rsid w:val="00107757"/>
    <w:rsid w:val="00110086"/>
    <w:rsid w:val="00110BC0"/>
    <w:rsid w:val="00111250"/>
    <w:rsid w:val="00111867"/>
    <w:rsid w:val="0011235F"/>
    <w:rsid w:val="00113071"/>
    <w:rsid w:val="001132E2"/>
    <w:rsid w:val="00114DD1"/>
    <w:rsid w:val="001153CD"/>
    <w:rsid w:val="00115DA9"/>
    <w:rsid w:val="001169CD"/>
    <w:rsid w:val="00121327"/>
    <w:rsid w:val="00121E0A"/>
    <w:rsid w:val="0012287B"/>
    <w:rsid w:val="001230BF"/>
    <w:rsid w:val="0012316C"/>
    <w:rsid w:val="001240F9"/>
    <w:rsid w:val="00124645"/>
    <w:rsid w:val="00126005"/>
    <w:rsid w:val="00126458"/>
    <w:rsid w:val="0012739A"/>
    <w:rsid w:val="00127424"/>
    <w:rsid w:val="001279B9"/>
    <w:rsid w:val="00130D59"/>
    <w:rsid w:val="001317E3"/>
    <w:rsid w:val="00131D57"/>
    <w:rsid w:val="001322A8"/>
    <w:rsid w:val="00133AD8"/>
    <w:rsid w:val="00133D60"/>
    <w:rsid w:val="001342AD"/>
    <w:rsid w:val="001345EA"/>
    <w:rsid w:val="00135E82"/>
    <w:rsid w:val="0014009A"/>
    <w:rsid w:val="00141891"/>
    <w:rsid w:val="00141EFF"/>
    <w:rsid w:val="00141FC2"/>
    <w:rsid w:val="0014338E"/>
    <w:rsid w:val="00144078"/>
    <w:rsid w:val="00144912"/>
    <w:rsid w:val="00144F07"/>
    <w:rsid w:val="0014575F"/>
    <w:rsid w:val="00145F4A"/>
    <w:rsid w:val="00147508"/>
    <w:rsid w:val="00150523"/>
    <w:rsid w:val="0015126E"/>
    <w:rsid w:val="0015133F"/>
    <w:rsid w:val="00151637"/>
    <w:rsid w:val="0015184C"/>
    <w:rsid w:val="00152417"/>
    <w:rsid w:val="00153A47"/>
    <w:rsid w:val="00153BFA"/>
    <w:rsid w:val="00154EBA"/>
    <w:rsid w:val="0015519D"/>
    <w:rsid w:val="00155796"/>
    <w:rsid w:val="00155E8F"/>
    <w:rsid w:val="001566FF"/>
    <w:rsid w:val="00157971"/>
    <w:rsid w:val="001604F4"/>
    <w:rsid w:val="00160948"/>
    <w:rsid w:val="001613E4"/>
    <w:rsid w:val="001624A3"/>
    <w:rsid w:val="001638CF"/>
    <w:rsid w:val="00163A10"/>
    <w:rsid w:val="00164953"/>
    <w:rsid w:val="001649F9"/>
    <w:rsid w:val="00164A3C"/>
    <w:rsid w:val="00165CD6"/>
    <w:rsid w:val="001663DA"/>
    <w:rsid w:val="0016690C"/>
    <w:rsid w:val="00166E25"/>
    <w:rsid w:val="001673C6"/>
    <w:rsid w:val="00170C07"/>
    <w:rsid w:val="00170CFC"/>
    <w:rsid w:val="00171A7A"/>
    <w:rsid w:val="00174382"/>
    <w:rsid w:val="00174856"/>
    <w:rsid w:val="00175244"/>
    <w:rsid w:val="00175687"/>
    <w:rsid w:val="00175DCC"/>
    <w:rsid w:val="00176315"/>
    <w:rsid w:val="0017632B"/>
    <w:rsid w:val="00180B18"/>
    <w:rsid w:val="00180B4D"/>
    <w:rsid w:val="00181788"/>
    <w:rsid w:val="0018311B"/>
    <w:rsid w:val="00184BB3"/>
    <w:rsid w:val="001852A2"/>
    <w:rsid w:val="0018752E"/>
    <w:rsid w:val="00187EDB"/>
    <w:rsid w:val="001908D8"/>
    <w:rsid w:val="00190A2F"/>
    <w:rsid w:val="0019267E"/>
    <w:rsid w:val="00192945"/>
    <w:rsid w:val="001934D5"/>
    <w:rsid w:val="00194AB7"/>
    <w:rsid w:val="00195289"/>
    <w:rsid w:val="001952AD"/>
    <w:rsid w:val="00195316"/>
    <w:rsid w:val="00195D88"/>
    <w:rsid w:val="00196135"/>
    <w:rsid w:val="00196516"/>
    <w:rsid w:val="001969E7"/>
    <w:rsid w:val="00197242"/>
    <w:rsid w:val="00197AD9"/>
    <w:rsid w:val="001A00E7"/>
    <w:rsid w:val="001A07EC"/>
    <w:rsid w:val="001A0A5E"/>
    <w:rsid w:val="001A1542"/>
    <w:rsid w:val="001A20F7"/>
    <w:rsid w:val="001A40FB"/>
    <w:rsid w:val="001A43E3"/>
    <w:rsid w:val="001A4CF0"/>
    <w:rsid w:val="001A57EE"/>
    <w:rsid w:val="001A5EF6"/>
    <w:rsid w:val="001A664C"/>
    <w:rsid w:val="001A79D1"/>
    <w:rsid w:val="001A7CA9"/>
    <w:rsid w:val="001A7F50"/>
    <w:rsid w:val="001B00B4"/>
    <w:rsid w:val="001B00B6"/>
    <w:rsid w:val="001B13A4"/>
    <w:rsid w:val="001B1496"/>
    <w:rsid w:val="001B1EA6"/>
    <w:rsid w:val="001B2F94"/>
    <w:rsid w:val="001B37B0"/>
    <w:rsid w:val="001B3D3E"/>
    <w:rsid w:val="001B4639"/>
    <w:rsid w:val="001B4A6A"/>
    <w:rsid w:val="001B4B78"/>
    <w:rsid w:val="001B4FCE"/>
    <w:rsid w:val="001B57B7"/>
    <w:rsid w:val="001B689F"/>
    <w:rsid w:val="001B7231"/>
    <w:rsid w:val="001B7489"/>
    <w:rsid w:val="001B7517"/>
    <w:rsid w:val="001B7ECC"/>
    <w:rsid w:val="001C0795"/>
    <w:rsid w:val="001C097C"/>
    <w:rsid w:val="001C1316"/>
    <w:rsid w:val="001C13CE"/>
    <w:rsid w:val="001C1DA3"/>
    <w:rsid w:val="001C2B9F"/>
    <w:rsid w:val="001C2F9E"/>
    <w:rsid w:val="001C52BF"/>
    <w:rsid w:val="001C60A2"/>
    <w:rsid w:val="001C65B1"/>
    <w:rsid w:val="001C6880"/>
    <w:rsid w:val="001C6B89"/>
    <w:rsid w:val="001C7C68"/>
    <w:rsid w:val="001C7E99"/>
    <w:rsid w:val="001D10A7"/>
    <w:rsid w:val="001D2296"/>
    <w:rsid w:val="001D48D7"/>
    <w:rsid w:val="001D4D96"/>
    <w:rsid w:val="001D4D97"/>
    <w:rsid w:val="001D5310"/>
    <w:rsid w:val="001D6ABD"/>
    <w:rsid w:val="001D6CCE"/>
    <w:rsid w:val="001D6F38"/>
    <w:rsid w:val="001D6FD9"/>
    <w:rsid w:val="001E1617"/>
    <w:rsid w:val="001E3EBD"/>
    <w:rsid w:val="001E467D"/>
    <w:rsid w:val="001E5989"/>
    <w:rsid w:val="001E5D74"/>
    <w:rsid w:val="001E7220"/>
    <w:rsid w:val="001E76D0"/>
    <w:rsid w:val="001E7A0C"/>
    <w:rsid w:val="001E7FB7"/>
    <w:rsid w:val="001F049D"/>
    <w:rsid w:val="001F1B24"/>
    <w:rsid w:val="001F2944"/>
    <w:rsid w:val="001F2AF6"/>
    <w:rsid w:val="001F2E01"/>
    <w:rsid w:val="001F3331"/>
    <w:rsid w:val="001F35B5"/>
    <w:rsid w:val="001F436A"/>
    <w:rsid w:val="001F5588"/>
    <w:rsid w:val="001F5979"/>
    <w:rsid w:val="001F5BC6"/>
    <w:rsid w:val="001F5D31"/>
    <w:rsid w:val="001F6810"/>
    <w:rsid w:val="001F687B"/>
    <w:rsid w:val="001F6C29"/>
    <w:rsid w:val="001F7538"/>
    <w:rsid w:val="00200928"/>
    <w:rsid w:val="00200A94"/>
    <w:rsid w:val="00200B15"/>
    <w:rsid w:val="00200B67"/>
    <w:rsid w:val="00200FA4"/>
    <w:rsid w:val="002015E1"/>
    <w:rsid w:val="00201BE8"/>
    <w:rsid w:val="00202128"/>
    <w:rsid w:val="002021F9"/>
    <w:rsid w:val="002022CA"/>
    <w:rsid w:val="00202B53"/>
    <w:rsid w:val="00206006"/>
    <w:rsid w:val="00206E14"/>
    <w:rsid w:val="00206F26"/>
    <w:rsid w:val="002077D3"/>
    <w:rsid w:val="00207E66"/>
    <w:rsid w:val="00207EE4"/>
    <w:rsid w:val="00210603"/>
    <w:rsid w:val="00211091"/>
    <w:rsid w:val="0021213E"/>
    <w:rsid w:val="00212707"/>
    <w:rsid w:val="00212944"/>
    <w:rsid w:val="00212F61"/>
    <w:rsid w:val="002130FA"/>
    <w:rsid w:val="00213220"/>
    <w:rsid w:val="00213325"/>
    <w:rsid w:val="00213379"/>
    <w:rsid w:val="00213B46"/>
    <w:rsid w:val="00213C6E"/>
    <w:rsid w:val="00215898"/>
    <w:rsid w:val="00216859"/>
    <w:rsid w:val="00216F8C"/>
    <w:rsid w:val="0021776E"/>
    <w:rsid w:val="00217BFC"/>
    <w:rsid w:val="00220193"/>
    <w:rsid w:val="002217E0"/>
    <w:rsid w:val="0022390B"/>
    <w:rsid w:val="00223949"/>
    <w:rsid w:val="00223B74"/>
    <w:rsid w:val="002241B7"/>
    <w:rsid w:val="00224343"/>
    <w:rsid w:val="00224A6D"/>
    <w:rsid w:val="00224E96"/>
    <w:rsid w:val="002250FD"/>
    <w:rsid w:val="00226FDC"/>
    <w:rsid w:val="00227A34"/>
    <w:rsid w:val="00227BC4"/>
    <w:rsid w:val="00227C07"/>
    <w:rsid w:val="00230106"/>
    <w:rsid w:val="00230218"/>
    <w:rsid w:val="002307D3"/>
    <w:rsid w:val="00230A0A"/>
    <w:rsid w:val="002316B8"/>
    <w:rsid w:val="00231B6F"/>
    <w:rsid w:val="00231BC2"/>
    <w:rsid w:val="00232F0C"/>
    <w:rsid w:val="00233114"/>
    <w:rsid w:val="00233BA5"/>
    <w:rsid w:val="002345C9"/>
    <w:rsid w:val="00235388"/>
    <w:rsid w:val="00235774"/>
    <w:rsid w:val="00236047"/>
    <w:rsid w:val="002374C2"/>
    <w:rsid w:val="00240C48"/>
    <w:rsid w:val="002411F6"/>
    <w:rsid w:val="0024183E"/>
    <w:rsid w:val="0024282D"/>
    <w:rsid w:val="00245977"/>
    <w:rsid w:val="00252366"/>
    <w:rsid w:val="002540F1"/>
    <w:rsid w:val="0025444C"/>
    <w:rsid w:val="002549BE"/>
    <w:rsid w:val="00254A77"/>
    <w:rsid w:val="00254E99"/>
    <w:rsid w:val="002552EB"/>
    <w:rsid w:val="0025625E"/>
    <w:rsid w:val="00256379"/>
    <w:rsid w:val="00256B87"/>
    <w:rsid w:val="0025755A"/>
    <w:rsid w:val="00260378"/>
    <w:rsid w:val="0026038C"/>
    <w:rsid w:val="002603F1"/>
    <w:rsid w:val="00261584"/>
    <w:rsid w:val="0026248E"/>
    <w:rsid w:val="002645D2"/>
    <w:rsid w:val="00264851"/>
    <w:rsid w:val="0026521C"/>
    <w:rsid w:val="00265980"/>
    <w:rsid w:val="00266ECB"/>
    <w:rsid w:val="002702E1"/>
    <w:rsid w:val="00270375"/>
    <w:rsid w:val="00270E35"/>
    <w:rsid w:val="0027148E"/>
    <w:rsid w:val="002714D6"/>
    <w:rsid w:val="00272188"/>
    <w:rsid w:val="00272E44"/>
    <w:rsid w:val="0027316D"/>
    <w:rsid w:val="00273ECA"/>
    <w:rsid w:val="002741E4"/>
    <w:rsid w:val="00274740"/>
    <w:rsid w:val="00274E56"/>
    <w:rsid w:val="0027539F"/>
    <w:rsid w:val="00275B27"/>
    <w:rsid w:val="0027604B"/>
    <w:rsid w:val="002763EE"/>
    <w:rsid w:val="00276527"/>
    <w:rsid w:val="00276C91"/>
    <w:rsid w:val="00277C75"/>
    <w:rsid w:val="00277C7B"/>
    <w:rsid w:val="00277FBA"/>
    <w:rsid w:val="00280648"/>
    <w:rsid w:val="00281581"/>
    <w:rsid w:val="00281719"/>
    <w:rsid w:val="0028172B"/>
    <w:rsid w:val="00282362"/>
    <w:rsid w:val="00283107"/>
    <w:rsid w:val="002841CA"/>
    <w:rsid w:val="00284ADB"/>
    <w:rsid w:val="00284D58"/>
    <w:rsid w:val="00284F8F"/>
    <w:rsid w:val="00285156"/>
    <w:rsid w:val="0028657B"/>
    <w:rsid w:val="00286968"/>
    <w:rsid w:val="002874C9"/>
    <w:rsid w:val="0028780B"/>
    <w:rsid w:val="0029106E"/>
    <w:rsid w:val="002915E6"/>
    <w:rsid w:val="00292ABF"/>
    <w:rsid w:val="00294032"/>
    <w:rsid w:val="0029468E"/>
    <w:rsid w:val="00294A15"/>
    <w:rsid w:val="00295694"/>
    <w:rsid w:val="00295BBB"/>
    <w:rsid w:val="00295C11"/>
    <w:rsid w:val="0029645E"/>
    <w:rsid w:val="00296ACE"/>
    <w:rsid w:val="002977D0"/>
    <w:rsid w:val="00297F70"/>
    <w:rsid w:val="002A023B"/>
    <w:rsid w:val="002A12CE"/>
    <w:rsid w:val="002A15B1"/>
    <w:rsid w:val="002A2811"/>
    <w:rsid w:val="002A3732"/>
    <w:rsid w:val="002A3827"/>
    <w:rsid w:val="002A3AF8"/>
    <w:rsid w:val="002A4D81"/>
    <w:rsid w:val="002A5989"/>
    <w:rsid w:val="002A5C68"/>
    <w:rsid w:val="002A5FDA"/>
    <w:rsid w:val="002A61F0"/>
    <w:rsid w:val="002A62A5"/>
    <w:rsid w:val="002A6C20"/>
    <w:rsid w:val="002A7696"/>
    <w:rsid w:val="002B014A"/>
    <w:rsid w:val="002B069A"/>
    <w:rsid w:val="002B3162"/>
    <w:rsid w:val="002B3235"/>
    <w:rsid w:val="002B4179"/>
    <w:rsid w:val="002B41B9"/>
    <w:rsid w:val="002B435C"/>
    <w:rsid w:val="002B51D5"/>
    <w:rsid w:val="002B5BB7"/>
    <w:rsid w:val="002B5D23"/>
    <w:rsid w:val="002B6243"/>
    <w:rsid w:val="002B6A75"/>
    <w:rsid w:val="002B7375"/>
    <w:rsid w:val="002B7871"/>
    <w:rsid w:val="002B7A63"/>
    <w:rsid w:val="002C0BA3"/>
    <w:rsid w:val="002C10D5"/>
    <w:rsid w:val="002C1DFA"/>
    <w:rsid w:val="002C1FE8"/>
    <w:rsid w:val="002C2487"/>
    <w:rsid w:val="002C3244"/>
    <w:rsid w:val="002C4CD2"/>
    <w:rsid w:val="002C5230"/>
    <w:rsid w:val="002C597A"/>
    <w:rsid w:val="002C605D"/>
    <w:rsid w:val="002C655A"/>
    <w:rsid w:val="002C6805"/>
    <w:rsid w:val="002C717A"/>
    <w:rsid w:val="002C740E"/>
    <w:rsid w:val="002D0610"/>
    <w:rsid w:val="002D0B97"/>
    <w:rsid w:val="002D0BD9"/>
    <w:rsid w:val="002D112C"/>
    <w:rsid w:val="002D140F"/>
    <w:rsid w:val="002D1627"/>
    <w:rsid w:val="002D1AD8"/>
    <w:rsid w:val="002D47FC"/>
    <w:rsid w:val="002D5ACD"/>
    <w:rsid w:val="002D5B27"/>
    <w:rsid w:val="002D5EA9"/>
    <w:rsid w:val="002D6495"/>
    <w:rsid w:val="002D7370"/>
    <w:rsid w:val="002E003D"/>
    <w:rsid w:val="002E043D"/>
    <w:rsid w:val="002E1962"/>
    <w:rsid w:val="002E1A23"/>
    <w:rsid w:val="002E1AA1"/>
    <w:rsid w:val="002E2A91"/>
    <w:rsid w:val="002E321F"/>
    <w:rsid w:val="002E3516"/>
    <w:rsid w:val="002E6259"/>
    <w:rsid w:val="002E7D6E"/>
    <w:rsid w:val="002E7F2A"/>
    <w:rsid w:val="002F0314"/>
    <w:rsid w:val="002F0E3D"/>
    <w:rsid w:val="002F111F"/>
    <w:rsid w:val="002F206C"/>
    <w:rsid w:val="002F250C"/>
    <w:rsid w:val="002F3932"/>
    <w:rsid w:val="002F428A"/>
    <w:rsid w:val="002F4584"/>
    <w:rsid w:val="002F4E53"/>
    <w:rsid w:val="002F4EF6"/>
    <w:rsid w:val="002F5D39"/>
    <w:rsid w:val="002F73E5"/>
    <w:rsid w:val="002F775C"/>
    <w:rsid w:val="002F79DD"/>
    <w:rsid w:val="0030066C"/>
    <w:rsid w:val="00300B3F"/>
    <w:rsid w:val="00301917"/>
    <w:rsid w:val="00301B71"/>
    <w:rsid w:val="00302226"/>
    <w:rsid w:val="0030269C"/>
    <w:rsid w:val="00302C30"/>
    <w:rsid w:val="00303070"/>
    <w:rsid w:val="003032D6"/>
    <w:rsid w:val="00303347"/>
    <w:rsid w:val="0030451A"/>
    <w:rsid w:val="00304E1E"/>
    <w:rsid w:val="00305135"/>
    <w:rsid w:val="00306A2E"/>
    <w:rsid w:val="003071E4"/>
    <w:rsid w:val="00307358"/>
    <w:rsid w:val="0030760F"/>
    <w:rsid w:val="00307D9B"/>
    <w:rsid w:val="0031080E"/>
    <w:rsid w:val="00310C39"/>
    <w:rsid w:val="0031184F"/>
    <w:rsid w:val="00311C45"/>
    <w:rsid w:val="003120BF"/>
    <w:rsid w:val="00314DD4"/>
    <w:rsid w:val="00315847"/>
    <w:rsid w:val="00315F5E"/>
    <w:rsid w:val="00316635"/>
    <w:rsid w:val="00316E0E"/>
    <w:rsid w:val="00317A7B"/>
    <w:rsid w:val="003206A0"/>
    <w:rsid w:val="00321180"/>
    <w:rsid w:val="0032119D"/>
    <w:rsid w:val="00321DA0"/>
    <w:rsid w:val="00322427"/>
    <w:rsid w:val="00322CEC"/>
    <w:rsid w:val="00322EFB"/>
    <w:rsid w:val="00323D71"/>
    <w:rsid w:val="0032416F"/>
    <w:rsid w:val="003242EF"/>
    <w:rsid w:val="00324CCA"/>
    <w:rsid w:val="003253DF"/>
    <w:rsid w:val="00325470"/>
    <w:rsid w:val="00326A9F"/>
    <w:rsid w:val="00326B49"/>
    <w:rsid w:val="00330B55"/>
    <w:rsid w:val="0033420F"/>
    <w:rsid w:val="00334D52"/>
    <w:rsid w:val="00335575"/>
    <w:rsid w:val="00337662"/>
    <w:rsid w:val="0033781C"/>
    <w:rsid w:val="00337993"/>
    <w:rsid w:val="00340548"/>
    <w:rsid w:val="00340D2B"/>
    <w:rsid w:val="00341B2E"/>
    <w:rsid w:val="00341EB8"/>
    <w:rsid w:val="003422E8"/>
    <w:rsid w:val="00342734"/>
    <w:rsid w:val="003429D6"/>
    <w:rsid w:val="0034395A"/>
    <w:rsid w:val="00344AA4"/>
    <w:rsid w:val="00345019"/>
    <w:rsid w:val="003454A6"/>
    <w:rsid w:val="003459AE"/>
    <w:rsid w:val="00345DF3"/>
    <w:rsid w:val="00346E52"/>
    <w:rsid w:val="00346FB4"/>
    <w:rsid w:val="0034795E"/>
    <w:rsid w:val="00347CA2"/>
    <w:rsid w:val="00350110"/>
    <w:rsid w:val="003504BB"/>
    <w:rsid w:val="003513F0"/>
    <w:rsid w:val="00351DB3"/>
    <w:rsid w:val="0035203C"/>
    <w:rsid w:val="003520D8"/>
    <w:rsid w:val="0035255C"/>
    <w:rsid w:val="00353874"/>
    <w:rsid w:val="003539E6"/>
    <w:rsid w:val="00354467"/>
    <w:rsid w:val="0035495B"/>
    <w:rsid w:val="003550FA"/>
    <w:rsid w:val="00355675"/>
    <w:rsid w:val="00356429"/>
    <w:rsid w:val="00356A93"/>
    <w:rsid w:val="00356BA4"/>
    <w:rsid w:val="00356C05"/>
    <w:rsid w:val="00356C50"/>
    <w:rsid w:val="0036186C"/>
    <w:rsid w:val="00361926"/>
    <w:rsid w:val="0036203F"/>
    <w:rsid w:val="00362513"/>
    <w:rsid w:val="00362DCF"/>
    <w:rsid w:val="00363211"/>
    <w:rsid w:val="003659B8"/>
    <w:rsid w:val="00365E03"/>
    <w:rsid w:val="003668F4"/>
    <w:rsid w:val="00367335"/>
    <w:rsid w:val="003673FA"/>
    <w:rsid w:val="0036753F"/>
    <w:rsid w:val="003700E6"/>
    <w:rsid w:val="003710F8"/>
    <w:rsid w:val="0037222C"/>
    <w:rsid w:val="0037241F"/>
    <w:rsid w:val="003758BF"/>
    <w:rsid w:val="003763A5"/>
    <w:rsid w:val="003763DD"/>
    <w:rsid w:val="00376448"/>
    <w:rsid w:val="0037677A"/>
    <w:rsid w:val="003768BD"/>
    <w:rsid w:val="0038085F"/>
    <w:rsid w:val="00380F02"/>
    <w:rsid w:val="00381CDB"/>
    <w:rsid w:val="00382234"/>
    <w:rsid w:val="00382679"/>
    <w:rsid w:val="00384DA6"/>
    <w:rsid w:val="003876AE"/>
    <w:rsid w:val="00387E57"/>
    <w:rsid w:val="00390079"/>
    <w:rsid w:val="00390E02"/>
    <w:rsid w:val="00391219"/>
    <w:rsid w:val="003919E5"/>
    <w:rsid w:val="00391B6A"/>
    <w:rsid w:val="00391E1F"/>
    <w:rsid w:val="00392922"/>
    <w:rsid w:val="00392FE3"/>
    <w:rsid w:val="003935F8"/>
    <w:rsid w:val="00395C80"/>
    <w:rsid w:val="00396156"/>
    <w:rsid w:val="0039713F"/>
    <w:rsid w:val="003975C5"/>
    <w:rsid w:val="003979E4"/>
    <w:rsid w:val="00397D4A"/>
    <w:rsid w:val="003A0461"/>
    <w:rsid w:val="003A0939"/>
    <w:rsid w:val="003A1AAD"/>
    <w:rsid w:val="003A2867"/>
    <w:rsid w:val="003A2B7D"/>
    <w:rsid w:val="003A339E"/>
    <w:rsid w:val="003A5000"/>
    <w:rsid w:val="003A5440"/>
    <w:rsid w:val="003A5486"/>
    <w:rsid w:val="003A5B6A"/>
    <w:rsid w:val="003A6C41"/>
    <w:rsid w:val="003A7BEA"/>
    <w:rsid w:val="003A7BFB"/>
    <w:rsid w:val="003A7DDF"/>
    <w:rsid w:val="003A7F86"/>
    <w:rsid w:val="003B2000"/>
    <w:rsid w:val="003B354E"/>
    <w:rsid w:val="003B37E4"/>
    <w:rsid w:val="003B3849"/>
    <w:rsid w:val="003B4054"/>
    <w:rsid w:val="003B4B87"/>
    <w:rsid w:val="003B5B2D"/>
    <w:rsid w:val="003B5BF1"/>
    <w:rsid w:val="003B5D60"/>
    <w:rsid w:val="003B5FE9"/>
    <w:rsid w:val="003B7C6F"/>
    <w:rsid w:val="003C0313"/>
    <w:rsid w:val="003C18D7"/>
    <w:rsid w:val="003C24BD"/>
    <w:rsid w:val="003C2871"/>
    <w:rsid w:val="003C28B4"/>
    <w:rsid w:val="003C3C40"/>
    <w:rsid w:val="003C4F24"/>
    <w:rsid w:val="003C610C"/>
    <w:rsid w:val="003C6619"/>
    <w:rsid w:val="003C66A4"/>
    <w:rsid w:val="003C6B3B"/>
    <w:rsid w:val="003D0000"/>
    <w:rsid w:val="003D069E"/>
    <w:rsid w:val="003D0D0F"/>
    <w:rsid w:val="003D1D7D"/>
    <w:rsid w:val="003D27BD"/>
    <w:rsid w:val="003D2821"/>
    <w:rsid w:val="003D3949"/>
    <w:rsid w:val="003D3B7F"/>
    <w:rsid w:val="003D3B8A"/>
    <w:rsid w:val="003D3C3C"/>
    <w:rsid w:val="003D5767"/>
    <w:rsid w:val="003D5BF2"/>
    <w:rsid w:val="003D61D1"/>
    <w:rsid w:val="003D69D1"/>
    <w:rsid w:val="003D7CE7"/>
    <w:rsid w:val="003E19B8"/>
    <w:rsid w:val="003E2B09"/>
    <w:rsid w:val="003E2F56"/>
    <w:rsid w:val="003E2FB7"/>
    <w:rsid w:val="003E367E"/>
    <w:rsid w:val="003E4080"/>
    <w:rsid w:val="003E577D"/>
    <w:rsid w:val="003E59BA"/>
    <w:rsid w:val="003E5D76"/>
    <w:rsid w:val="003E644F"/>
    <w:rsid w:val="003E69A9"/>
    <w:rsid w:val="003E729C"/>
    <w:rsid w:val="003F003C"/>
    <w:rsid w:val="003F0F1A"/>
    <w:rsid w:val="003F11C2"/>
    <w:rsid w:val="003F1B00"/>
    <w:rsid w:val="003F1D82"/>
    <w:rsid w:val="003F2C43"/>
    <w:rsid w:val="003F3314"/>
    <w:rsid w:val="003F425E"/>
    <w:rsid w:val="003F4642"/>
    <w:rsid w:val="003F511F"/>
    <w:rsid w:val="003F57CE"/>
    <w:rsid w:val="003F5DD2"/>
    <w:rsid w:val="003F745B"/>
    <w:rsid w:val="0040069E"/>
    <w:rsid w:val="00400D6B"/>
    <w:rsid w:val="00401483"/>
    <w:rsid w:val="004029C5"/>
    <w:rsid w:val="004043B7"/>
    <w:rsid w:val="00404E6E"/>
    <w:rsid w:val="0040649F"/>
    <w:rsid w:val="00410122"/>
    <w:rsid w:val="004111BA"/>
    <w:rsid w:val="004131F4"/>
    <w:rsid w:val="004171B1"/>
    <w:rsid w:val="0042036D"/>
    <w:rsid w:val="004211D3"/>
    <w:rsid w:val="004214E0"/>
    <w:rsid w:val="004217EB"/>
    <w:rsid w:val="00422B5C"/>
    <w:rsid w:val="00422C23"/>
    <w:rsid w:val="00422F4D"/>
    <w:rsid w:val="004231BB"/>
    <w:rsid w:val="00424DA0"/>
    <w:rsid w:val="00425046"/>
    <w:rsid w:val="0042556C"/>
    <w:rsid w:val="0042586F"/>
    <w:rsid w:val="00425C77"/>
    <w:rsid w:val="00425FE7"/>
    <w:rsid w:val="0042698D"/>
    <w:rsid w:val="00426A90"/>
    <w:rsid w:val="00427208"/>
    <w:rsid w:val="0043045C"/>
    <w:rsid w:val="0043205E"/>
    <w:rsid w:val="00432EF2"/>
    <w:rsid w:val="00434507"/>
    <w:rsid w:val="004347F3"/>
    <w:rsid w:val="00434B4F"/>
    <w:rsid w:val="00435AFE"/>
    <w:rsid w:val="00435B81"/>
    <w:rsid w:val="00436F73"/>
    <w:rsid w:val="00437458"/>
    <w:rsid w:val="00437720"/>
    <w:rsid w:val="0044077F"/>
    <w:rsid w:val="00440AC9"/>
    <w:rsid w:val="00440F20"/>
    <w:rsid w:val="0044209C"/>
    <w:rsid w:val="00442535"/>
    <w:rsid w:val="00442DAB"/>
    <w:rsid w:val="004438D0"/>
    <w:rsid w:val="00443A8F"/>
    <w:rsid w:val="0044434C"/>
    <w:rsid w:val="004443A2"/>
    <w:rsid w:val="0044518B"/>
    <w:rsid w:val="004462B7"/>
    <w:rsid w:val="0044665F"/>
    <w:rsid w:val="0044717C"/>
    <w:rsid w:val="00447365"/>
    <w:rsid w:val="004473BD"/>
    <w:rsid w:val="00450B00"/>
    <w:rsid w:val="00450F89"/>
    <w:rsid w:val="00451C97"/>
    <w:rsid w:val="00451E45"/>
    <w:rsid w:val="0045201C"/>
    <w:rsid w:val="004524C0"/>
    <w:rsid w:val="00452A80"/>
    <w:rsid w:val="004539DE"/>
    <w:rsid w:val="0045456B"/>
    <w:rsid w:val="0045531B"/>
    <w:rsid w:val="0045556F"/>
    <w:rsid w:val="004559A5"/>
    <w:rsid w:val="00455BF3"/>
    <w:rsid w:val="00455FC8"/>
    <w:rsid w:val="00456751"/>
    <w:rsid w:val="004568EB"/>
    <w:rsid w:val="00457496"/>
    <w:rsid w:val="00460F41"/>
    <w:rsid w:val="00461F1A"/>
    <w:rsid w:val="00461FB0"/>
    <w:rsid w:val="00462123"/>
    <w:rsid w:val="00462650"/>
    <w:rsid w:val="00462C21"/>
    <w:rsid w:val="00462E58"/>
    <w:rsid w:val="004643D9"/>
    <w:rsid w:val="004646BC"/>
    <w:rsid w:val="004648FC"/>
    <w:rsid w:val="00465AD8"/>
    <w:rsid w:val="004664B4"/>
    <w:rsid w:val="004667B5"/>
    <w:rsid w:val="00466F18"/>
    <w:rsid w:val="004671BF"/>
    <w:rsid w:val="004673FF"/>
    <w:rsid w:val="0047040E"/>
    <w:rsid w:val="00470850"/>
    <w:rsid w:val="00470A4F"/>
    <w:rsid w:val="00470C57"/>
    <w:rsid w:val="004711EE"/>
    <w:rsid w:val="0047162E"/>
    <w:rsid w:val="00471FF2"/>
    <w:rsid w:val="00472275"/>
    <w:rsid w:val="00472474"/>
    <w:rsid w:val="004726D2"/>
    <w:rsid w:val="0047311F"/>
    <w:rsid w:val="004731AE"/>
    <w:rsid w:val="00473A5B"/>
    <w:rsid w:val="00474220"/>
    <w:rsid w:val="004746BC"/>
    <w:rsid w:val="00474A83"/>
    <w:rsid w:val="00474FD0"/>
    <w:rsid w:val="00475F45"/>
    <w:rsid w:val="00476FE3"/>
    <w:rsid w:val="0047705E"/>
    <w:rsid w:val="0047717B"/>
    <w:rsid w:val="00477DB9"/>
    <w:rsid w:val="00480169"/>
    <w:rsid w:val="00480427"/>
    <w:rsid w:val="00480800"/>
    <w:rsid w:val="00480B0A"/>
    <w:rsid w:val="00481432"/>
    <w:rsid w:val="00481B54"/>
    <w:rsid w:val="0048365B"/>
    <w:rsid w:val="004845EE"/>
    <w:rsid w:val="00484887"/>
    <w:rsid w:val="00484DA0"/>
    <w:rsid w:val="004850FC"/>
    <w:rsid w:val="00486362"/>
    <w:rsid w:val="0048684B"/>
    <w:rsid w:val="004869CD"/>
    <w:rsid w:val="0048784D"/>
    <w:rsid w:val="004901A5"/>
    <w:rsid w:val="00490300"/>
    <w:rsid w:val="00490D3D"/>
    <w:rsid w:val="0049140E"/>
    <w:rsid w:val="00491FF3"/>
    <w:rsid w:val="004929C9"/>
    <w:rsid w:val="00492B0A"/>
    <w:rsid w:val="00492E89"/>
    <w:rsid w:val="00493B81"/>
    <w:rsid w:val="0049416B"/>
    <w:rsid w:val="00494E14"/>
    <w:rsid w:val="00495E57"/>
    <w:rsid w:val="0049648C"/>
    <w:rsid w:val="0049695E"/>
    <w:rsid w:val="004978BA"/>
    <w:rsid w:val="004A0044"/>
    <w:rsid w:val="004A0752"/>
    <w:rsid w:val="004A1B41"/>
    <w:rsid w:val="004A2CED"/>
    <w:rsid w:val="004A36BD"/>
    <w:rsid w:val="004A3EBB"/>
    <w:rsid w:val="004A52D3"/>
    <w:rsid w:val="004A536D"/>
    <w:rsid w:val="004A548F"/>
    <w:rsid w:val="004A59BC"/>
    <w:rsid w:val="004A5DB4"/>
    <w:rsid w:val="004A5E8C"/>
    <w:rsid w:val="004A6121"/>
    <w:rsid w:val="004A697A"/>
    <w:rsid w:val="004A6F45"/>
    <w:rsid w:val="004B07E3"/>
    <w:rsid w:val="004B0845"/>
    <w:rsid w:val="004B0EF1"/>
    <w:rsid w:val="004B10AB"/>
    <w:rsid w:val="004B200D"/>
    <w:rsid w:val="004B234F"/>
    <w:rsid w:val="004B2F8E"/>
    <w:rsid w:val="004B373B"/>
    <w:rsid w:val="004B4AA9"/>
    <w:rsid w:val="004B5F21"/>
    <w:rsid w:val="004B6228"/>
    <w:rsid w:val="004B6CE6"/>
    <w:rsid w:val="004B6E22"/>
    <w:rsid w:val="004B7049"/>
    <w:rsid w:val="004B7539"/>
    <w:rsid w:val="004B7944"/>
    <w:rsid w:val="004B7B0E"/>
    <w:rsid w:val="004B7D8D"/>
    <w:rsid w:val="004C014F"/>
    <w:rsid w:val="004C1389"/>
    <w:rsid w:val="004C17D2"/>
    <w:rsid w:val="004C2008"/>
    <w:rsid w:val="004C38C9"/>
    <w:rsid w:val="004C4A8F"/>
    <w:rsid w:val="004C5FAD"/>
    <w:rsid w:val="004D057F"/>
    <w:rsid w:val="004D0791"/>
    <w:rsid w:val="004D0BDF"/>
    <w:rsid w:val="004D1ABA"/>
    <w:rsid w:val="004D267A"/>
    <w:rsid w:val="004D28DB"/>
    <w:rsid w:val="004D2DB2"/>
    <w:rsid w:val="004D2F4F"/>
    <w:rsid w:val="004D3F13"/>
    <w:rsid w:val="004D6032"/>
    <w:rsid w:val="004D63D2"/>
    <w:rsid w:val="004D6477"/>
    <w:rsid w:val="004D6D1E"/>
    <w:rsid w:val="004E0182"/>
    <w:rsid w:val="004E0997"/>
    <w:rsid w:val="004E0A44"/>
    <w:rsid w:val="004E174F"/>
    <w:rsid w:val="004E1F7E"/>
    <w:rsid w:val="004E3E82"/>
    <w:rsid w:val="004E4661"/>
    <w:rsid w:val="004E699A"/>
    <w:rsid w:val="004E6B47"/>
    <w:rsid w:val="004E6DDA"/>
    <w:rsid w:val="004F1C7A"/>
    <w:rsid w:val="004F308E"/>
    <w:rsid w:val="004F34FB"/>
    <w:rsid w:val="004F3872"/>
    <w:rsid w:val="004F3FB9"/>
    <w:rsid w:val="004F47EE"/>
    <w:rsid w:val="004F5070"/>
    <w:rsid w:val="004F50CB"/>
    <w:rsid w:val="004F6850"/>
    <w:rsid w:val="004F6AFB"/>
    <w:rsid w:val="004F6E61"/>
    <w:rsid w:val="00500049"/>
    <w:rsid w:val="005005F8"/>
    <w:rsid w:val="00500A15"/>
    <w:rsid w:val="005019EB"/>
    <w:rsid w:val="00501CDB"/>
    <w:rsid w:val="00502394"/>
    <w:rsid w:val="00502D3B"/>
    <w:rsid w:val="00502E8C"/>
    <w:rsid w:val="005035B2"/>
    <w:rsid w:val="00503D62"/>
    <w:rsid w:val="00503FEC"/>
    <w:rsid w:val="00504314"/>
    <w:rsid w:val="00505B8A"/>
    <w:rsid w:val="00507173"/>
    <w:rsid w:val="005076C7"/>
    <w:rsid w:val="005120D6"/>
    <w:rsid w:val="005127BB"/>
    <w:rsid w:val="005134FB"/>
    <w:rsid w:val="005147D9"/>
    <w:rsid w:val="0051493E"/>
    <w:rsid w:val="005149C7"/>
    <w:rsid w:val="00514E47"/>
    <w:rsid w:val="00515493"/>
    <w:rsid w:val="005155EF"/>
    <w:rsid w:val="005163A6"/>
    <w:rsid w:val="005165FF"/>
    <w:rsid w:val="00516694"/>
    <w:rsid w:val="005201C7"/>
    <w:rsid w:val="00521B1C"/>
    <w:rsid w:val="0052307C"/>
    <w:rsid w:val="005301C2"/>
    <w:rsid w:val="00530885"/>
    <w:rsid w:val="00531086"/>
    <w:rsid w:val="00531CE9"/>
    <w:rsid w:val="00532427"/>
    <w:rsid w:val="00534B24"/>
    <w:rsid w:val="00536CF4"/>
    <w:rsid w:val="0053746A"/>
    <w:rsid w:val="005376B2"/>
    <w:rsid w:val="005376C3"/>
    <w:rsid w:val="0053786B"/>
    <w:rsid w:val="0053798B"/>
    <w:rsid w:val="0054042C"/>
    <w:rsid w:val="0054093E"/>
    <w:rsid w:val="0054165F"/>
    <w:rsid w:val="005423B5"/>
    <w:rsid w:val="00542520"/>
    <w:rsid w:val="00542803"/>
    <w:rsid w:val="00542B3D"/>
    <w:rsid w:val="0054363B"/>
    <w:rsid w:val="00543E41"/>
    <w:rsid w:val="00544D5E"/>
    <w:rsid w:val="00545A65"/>
    <w:rsid w:val="00545AE1"/>
    <w:rsid w:val="00546359"/>
    <w:rsid w:val="005472F5"/>
    <w:rsid w:val="0054786D"/>
    <w:rsid w:val="00547C22"/>
    <w:rsid w:val="0055009E"/>
    <w:rsid w:val="0055097B"/>
    <w:rsid w:val="00551846"/>
    <w:rsid w:val="00552CB6"/>
    <w:rsid w:val="005553AF"/>
    <w:rsid w:val="00555DDF"/>
    <w:rsid w:val="00557B0C"/>
    <w:rsid w:val="00560F9D"/>
    <w:rsid w:val="0056148A"/>
    <w:rsid w:val="00562485"/>
    <w:rsid w:val="00562963"/>
    <w:rsid w:val="0056317B"/>
    <w:rsid w:val="005640CD"/>
    <w:rsid w:val="00565998"/>
    <w:rsid w:val="005659BF"/>
    <w:rsid w:val="0056603C"/>
    <w:rsid w:val="00566BAB"/>
    <w:rsid w:val="00567772"/>
    <w:rsid w:val="00567DDF"/>
    <w:rsid w:val="00574146"/>
    <w:rsid w:val="005741FF"/>
    <w:rsid w:val="005743E3"/>
    <w:rsid w:val="00575A29"/>
    <w:rsid w:val="00575EF2"/>
    <w:rsid w:val="005777C0"/>
    <w:rsid w:val="00577D07"/>
    <w:rsid w:val="00580CC5"/>
    <w:rsid w:val="00580F04"/>
    <w:rsid w:val="005811F2"/>
    <w:rsid w:val="00581ECE"/>
    <w:rsid w:val="005827FC"/>
    <w:rsid w:val="0058324B"/>
    <w:rsid w:val="005853CD"/>
    <w:rsid w:val="005900EF"/>
    <w:rsid w:val="005900FE"/>
    <w:rsid w:val="005904C1"/>
    <w:rsid w:val="00591530"/>
    <w:rsid w:val="00591D66"/>
    <w:rsid w:val="005924AD"/>
    <w:rsid w:val="00592E65"/>
    <w:rsid w:val="00594146"/>
    <w:rsid w:val="00594E62"/>
    <w:rsid w:val="00595BE6"/>
    <w:rsid w:val="00597DC8"/>
    <w:rsid w:val="005A14AD"/>
    <w:rsid w:val="005A169E"/>
    <w:rsid w:val="005A1AA2"/>
    <w:rsid w:val="005A20D9"/>
    <w:rsid w:val="005A24BF"/>
    <w:rsid w:val="005A3244"/>
    <w:rsid w:val="005A3F50"/>
    <w:rsid w:val="005A4AE2"/>
    <w:rsid w:val="005A5124"/>
    <w:rsid w:val="005A5F00"/>
    <w:rsid w:val="005A79F9"/>
    <w:rsid w:val="005A7A23"/>
    <w:rsid w:val="005B0F1B"/>
    <w:rsid w:val="005B3E39"/>
    <w:rsid w:val="005B4C70"/>
    <w:rsid w:val="005B4E6E"/>
    <w:rsid w:val="005B4E81"/>
    <w:rsid w:val="005B5036"/>
    <w:rsid w:val="005B54BE"/>
    <w:rsid w:val="005B6B2F"/>
    <w:rsid w:val="005B6EFE"/>
    <w:rsid w:val="005B72B7"/>
    <w:rsid w:val="005B7DE3"/>
    <w:rsid w:val="005C0455"/>
    <w:rsid w:val="005C0830"/>
    <w:rsid w:val="005C09FD"/>
    <w:rsid w:val="005C10EB"/>
    <w:rsid w:val="005C23CF"/>
    <w:rsid w:val="005C279E"/>
    <w:rsid w:val="005C32A6"/>
    <w:rsid w:val="005C37C7"/>
    <w:rsid w:val="005C3B3C"/>
    <w:rsid w:val="005C3D54"/>
    <w:rsid w:val="005C413D"/>
    <w:rsid w:val="005C4ED8"/>
    <w:rsid w:val="005C517E"/>
    <w:rsid w:val="005C5A54"/>
    <w:rsid w:val="005C6B77"/>
    <w:rsid w:val="005C6E01"/>
    <w:rsid w:val="005D062D"/>
    <w:rsid w:val="005D19AC"/>
    <w:rsid w:val="005D3A9A"/>
    <w:rsid w:val="005D449F"/>
    <w:rsid w:val="005D4D74"/>
    <w:rsid w:val="005D6069"/>
    <w:rsid w:val="005D76EA"/>
    <w:rsid w:val="005D7A4A"/>
    <w:rsid w:val="005D7ADC"/>
    <w:rsid w:val="005D7BFB"/>
    <w:rsid w:val="005E0835"/>
    <w:rsid w:val="005E218C"/>
    <w:rsid w:val="005E2283"/>
    <w:rsid w:val="005E2342"/>
    <w:rsid w:val="005E31C4"/>
    <w:rsid w:val="005E3264"/>
    <w:rsid w:val="005E41CA"/>
    <w:rsid w:val="005E5926"/>
    <w:rsid w:val="005E5C4F"/>
    <w:rsid w:val="005E5F42"/>
    <w:rsid w:val="005E6FAF"/>
    <w:rsid w:val="005E7AA7"/>
    <w:rsid w:val="005F0C22"/>
    <w:rsid w:val="005F10F5"/>
    <w:rsid w:val="005F11F3"/>
    <w:rsid w:val="005F12AE"/>
    <w:rsid w:val="005F18E3"/>
    <w:rsid w:val="005F1ADC"/>
    <w:rsid w:val="005F2051"/>
    <w:rsid w:val="005F2D39"/>
    <w:rsid w:val="005F2DF2"/>
    <w:rsid w:val="005F3365"/>
    <w:rsid w:val="005F44E3"/>
    <w:rsid w:val="005F49E4"/>
    <w:rsid w:val="005F4DBB"/>
    <w:rsid w:val="005F5470"/>
    <w:rsid w:val="005F5862"/>
    <w:rsid w:val="005F5BA0"/>
    <w:rsid w:val="005F62BE"/>
    <w:rsid w:val="005F6BEF"/>
    <w:rsid w:val="005F6FF6"/>
    <w:rsid w:val="006002C0"/>
    <w:rsid w:val="00600C5C"/>
    <w:rsid w:val="00601983"/>
    <w:rsid w:val="006027E0"/>
    <w:rsid w:val="00603409"/>
    <w:rsid w:val="00603464"/>
    <w:rsid w:val="00603519"/>
    <w:rsid w:val="0060411B"/>
    <w:rsid w:val="006050EE"/>
    <w:rsid w:val="00605B7A"/>
    <w:rsid w:val="00607865"/>
    <w:rsid w:val="00607A7F"/>
    <w:rsid w:val="006100FB"/>
    <w:rsid w:val="0061085E"/>
    <w:rsid w:val="006112BA"/>
    <w:rsid w:val="00613A89"/>
    <w:rsid w:val="00613B07"/>
    <w:rsid w:val="006145A9"/>
    <w:rsid w:val="00614828"/>
    <w:rsid w:val="00614D02"/>
    <w:rsid w:val="006151A6"/>
    <w:rsid w:val="0061552B"/>
    <w:rsid w:val="00615E4B"/>
    <w:rsid w:val="00617ADE"/>
    <w:rsid w:val="006205D0"/>
    <w:rsid w:val="00620722"/>
    <w:rsid w:val="00620E61"/>
    <w:rsid w:val="00621A16"/>
    <w:rsid w:val="00621AAD"/>
    <w:rsid w:val="00621C40"/>
    <w:rsid w:val="00622FAA"/>
    <w:rsid w:val="00623542"/>
    <w:rsid w:val="00623568"/>
    <w:rsid w:val="006237F7"/>
    <w:rsid w:val="00624757"/>
    <w:rsid w:val="00624BA7"/>
    <w:rsid w:val="006267BC"/>
    <w:rsid w:val="006269C4"/>
    <w:rsid w:val="00627495"/>
    <w:rsid w:val="00630099"/>
    <w:rsid w:val="00630243"/>
    <w:rsid w:val="00630457"/>
    <w:rsid w:val="0063159F"/>
    <w:rsid w:val="006338F6"/>
    <w:rsid w:val="006339D9"/>
    <w:rsid w:val="0063551C"/>
    <w:rsid w:val="00635B9A"/>
    <w:rsid w:val="00637298"/>
    <w:rsid w:val="0063754F"/>
    <w:rsid w:val="00637A7E"/>
    <w:rsid w:val="00640175"/>
    <w:rsid w:val="006409DB"/>
    <w:rsid w:val="00641396"/>
    <w:rsid w:val="006421E4"/>
    <w:rsid w:val="006422A1"/>
    <w:rsid w:val="00644082"/>
    <w:rsid w:val="006446A6"/>
    <w:rsid w:val="00644CA9"/>
    <w:rsid w:val="00646047"/>
    <w:rsid w:val="0064607C"/>
    <w:rsid w:val="006463C0"/>
    <w:rsid w:val="00646605"/>
    <w:rsid w:val="00647E2C"/>
    <w:rsid w:val="00650AE3"/>
    <w:rsid w:val="00651ACD"/>
    <w:rsid w:val="00652375"/>
    <w:rsid w:val="006523C0"/>
    <w:rsid w:val="0065293A"/>
    <w:rsid w:val="00652D38"/>
    <w:rsid w:val="00652DC2"/>
    <w:rsid w:val="00656C54"/>
    <w:rsid w:val="00656C55"/>
    <w:rsid w:val="0065777E"/>
    <w:rsid w:val="0066079A"/>
    <w:rsid w:val="00660E34"/>
    <w:rsid w:val="0066225E"/>
    <w:rsid w:val="00662457"/>
    <w:rsid w:val="00662B65"/>
    <w:rsid w:val="0066440B"/>
    <w:rsid w:val="0066522A"/>
    <w:rsid w:val="00665A49"/>
    <w:rsid w:val="006666F9"/>
    <w:rsid w:val="00666984"/>
    <w:rsid w:val="00670D89"/>
    <w:rsid w:val="00670FCF"/>
    <w:rsid w:val="00672006"/>
    <w:rsid w:val="0067249E"/>
    <w:rsid w:val="006724CA"/>
    <w:rsid w:val="00672A6D"/>
    <w:rsid w:val="0067339B"/>
    <w:rsid w:val="006735C1"/>
    <w:rsid w:val="00673DCF"/>
    <w:rsid w:val="00674622"/>
    <w:rsid w:val="00674CA6"/>
    <w:rsid w:val="00676347"/>
    <w:rsid w:val="006771CA"/>
    <w:rsid w:val="006776CF"/>
    <w:rsid w:val="00677D3B"/>
    <w:rsid w:val="00681E57"/>
    <w:rsid w:val="006822DA"/>
    <w:rsid w:val="006834C6"/>
    <w:rsid w:val="006838FF"/>
    <w:rsid w:val="0068558C"/>
    <w:rsid w:val="00685594"/>
    <w:rsid w:val="00685C6C"/>
    <w:rsid w:val="00686B51"/>
    <w:rsid w:val="006872E1"/>
    <w:rsid w:val="00687DBC"/>
    <w:rsid w:val="00690AA0"/>
    <w:rsid w:val="00691137"/>
    <w:rsid w:val="006934FE"/>
    <w:rsid w:val="00693E08"/>
    <w:rsid w:val="00694278"/>
    <w:rsid w:val="006949A7"/>
    <w:rsid w:val="00694F18"/>
    <w:rsid w:val="00696703"/>
    <w:rsid w:val="00696A13"/>
    <w:rsid w:val="00696E9F"/>
    <w:rsid w:val="006A10EC"/>
    <w:rsid w:val="006A113D"/>
    <w:rsid w:val="006A1695"/>
    <w:rsid w:val="006A1F88"/>
    <w:rsid w:val="006A2886"/>
    <w:rsid w:val="006A4026"/>
    <w:rsid w:val="006A4033"/>
    <w:rsid w:val="006A40FD"/>
    <w:rsid w:val="006A4E0C"/>
    <w:rsid w:val="006A6901"/>
    <w:rsid w:val="006A6EDB"/>
    <w:rsid w:val="006A70FC"/>
    <w:rsid w:val="006B04C3"/>
    <w:rsid w:val="006B0809"/>
    <w:rsid w:val="006B1DE7"/>
    <w:rsid w:val="006B2414"/>
    <w:rsid w:val="006B2742"/>
    <w:rsid w:val="006B2E2A"/>
    <w:rsid w:val="006B301A"/>
    <w:rsid w:val="006B32E0"/>
    <w:rsid w:val="006B4F0D"/>
    <w:rsid w:val="006B5F56"/>
    <w:rsid w:val="006B6F37"/>
    <w:rsid w:val="006B79BD"/>
    <w:rsid w:val="006C0588"/>
    <w:rsid w:val="006C0A5E"/>
    <w:rsid w:val="006C0D6D"/>
    <w:rsid w:val="006C11F5"/>
    <w:rsid w:val="006C1703"/>
    <w:rsid w:val="006C2A40"/>
    <w:rsid w:val="006C33CC"/>
    <w:rsid w:val="006C3EDD"/>
    <w:rsid w:val="006C3EEC"/>
    <w:rsid w:val="006C48B9"/>
    <w:rsid w:val="006C4BB5"/>
    <w:rsid w:val="006C5670"/>
    <w:rsid w:val="006C57FF"/>
    <w:rsid w:val="006C6862"/>
    <w:rsid w:val="006C6D1D"/>
    <w:rsid w:val="006C6F08"/>
    <w:rsid w:val="006C7295"/>
    <w:rsid w:val="006D174D"/>
    <w:rsid w:val="006D1C38"/>
    <w:rsid w:val="006D1D30"/>
    <w:rsid w:val="006D2096"/>
    <w:rsid w:val="006D2D2E"/>
    <w:rsid w:val="006D3B30"/>
    <w:rsid w:val="006D4C84"/>
    <w:rsid w:val="006D5477"/>
    <w:rsid w:val="006D62CB"/>
    <w:rsid w:val="006D679E"/>
    <w:rsid w:val="006D69E5"/>
    <w:rsid w:val="006D6EB4"/>
    <w:rsid w:val="006D7633"/>
    <w:rsid w:val="006D7D01"/>
    <w:rsid w:val="006D7D1B"/>
    <w:rsid w:val="006E1136"/>
    <w:rsid w:val="006E27EF"/>
    <w:rsid w:val="006E2C29"/>
    <w:rsid w:val="006E33F1"/>
    <w:rsid w:val="006E4575"/>
    <w:rsid w:val="006E54D9"/>
    <w:rsid w:val="006E6576"/>
    <w:rsid w:val="006E7261"/>
    <w:rsid w:val="006F089A"/>
    <w:rsid w:val="006F0C9D"/>
    <w:rsid w:val="006F1018"/>
    <w:rsid w:val="006F29A2"/>
    <w:rsid w:val="006F2F45"/>
    <w:rsid w:val="006F3BDD"/>
    <w:rsid w:val="006F6DCF"/>
    <w:rsid w:val="007005B4"/>
    <w:rsid w:val="007006C9"/>
    <w:rsid w:val="00700DAE"/>
    <w:rsid w:val="0070159F"/>
    <w:rsid w:val="00702D0E"/>
    <w:rsid w:val="007030EF"/>
    <w:rsid w:val="007031E3"/>
    <w:rsid w:val="00704436"/>
    <w:rsid w:val="007046AA"/>
    <w:rsid w:val="00707082"/>
    <w:rsid w:val="007070D8"/>
    <w:rsid w:val="00707EB7"/>
    <w:rsid w:val="007102B3"/>
    <w:rsid w:val="0071033C"/>
    <w:rsid w:val="007107E2"/>
    <w:rsid w:val="00710C92"/>
    <w:rsid w:val="007125F1"/>
    <w:rsid w:val="0071302A"/>
    <w:rsid w:val="007133AE"/>
    <w:rsid w:val="007142A8"/>
    <w:rsid w:val="007147E6"/>
    <w:rsid w:val="0071501F"/>
    <w:rsid w:val="007157E8"/>
    <w:rsid w:val="00716BA6"/>
    <w:rsid w:val="00716D56"/>
    <w:rsid w:val="00717913"/>
    <w:rsid w:val="0072042E"/>
    <w:rsid w:val="0072091F"/>
    <w:rsid w:val="007235F6"/>
    <w:rsid w:val="007249DA"/>
    <w:rsid w:val="00724B71"/>
    <w:rsid w:val="0072532D"/>
    <w:rsid w:val="00727D8F"/>
    <w:rsid w:val="00731038"/>
    <w:rsid w:val="007318E1"/>
    <w:rsid w:val="00732AED"/>
    <w:rsid w:val="0073378B"/>
    <w:rsid w:val="00733946"/>
    <w:rsid w:val="00734ED6"/>
    <w:rsid w:val="00735147"/>
    <w:rsid w:val="00735955"/>
    <w:rsid w:val="00735F5B"/>
    <w:rsid w:val="00736855"/>
    <w:rsid w:val="00736984"/>
    <w:rsid w:val="007414EB"/>
    <w:rsid w:val="007427AE"/>
    <w:rsid w:val="00742B29"/>
    <w:rsid w:val="007447EC"/>
    <w:rsid w:val="00744B60"/>
    <w:rsid w:val="0074573F"/>
    <w:rsid w:val="00745AEE"/>
    <w:rsid w:val="00745CAC"/>
    <w:rsid w:val="0074613A"/>
    <w:rsid w:val="00747025"/>
    <w:rsid w:val="0074768B"/>
    <w:rsid w:val="00750574"/>
    <w:rsid w:val="00750711"/>
    <w:rsid w:val="007507DE"/>
    <w:rsid w:val="00750F73"/>
    <w:rsid w:val="00751623"/>
    <w:rsid w:val="0075162F"/>
    <w:rsid w:val="00751BBB"/>
    <w:rsid w:val="00753144"/>
    <w:rsid w:val="00755571"/>
    <w:rsid w:val="00755D25"/>
    <w:rsid w:val="00756116"/>
    <w:rsid w:val="007561F5"/>
    <w:rsid w:val="00756570"/>
    <w:rsid w:val="0075678F"/>
    <w:rsid w:val="00757263"/>
    <w:rsid w:val="00757373"/>
    <w:rsid w:val="00760788"/>
    <w:rsid w:val="00760A58"/>
    <w:rsid w:val="0076129B"/>
    <w:rsid w:val="0076152A"/>
    <w:rsid w:val="007637F8"/>
    <w:rsid w:val="00763FA0"/>
    <w:rsid w:val="00764722"/>
    <w:rsid w:val="00766236"/>
    <w:rsid w:val="00766D45"/>
    <w:rsid w:val="0076761C"/>
    <w:rsid w:val="00770FD9"/>
    <w:rsid w:val="007712A5"/>
    <w:rsid w:val="00772D88"/>
    <w:rsid w:val="007736C6"/>
    <w:rsid w:val="00773780"/>
    <w:rsid w:val="00773928"/>
    <w:rsid w:val="00775216"/>
    <w:rsid w:val="007752A4"/>
    <w:rsid w:val="007805BE"/>
    <w:rsid w:val="00780868"/>
    <w:rsid w:val="00781180"/>
    <w:rsid w:val="007822DF"/>
    <w:rsid w:val="007836A3"/>
    <w:rsid w:val="00783AEF"/>
    <w:rsid w:val="00784E9C"/>
    <w:rsid w:val="00786503"/>
    <w:rsid w:val="007877A2"/>
    <w:rsid w:val="00790705"/>
    <w:rsid w:val="0079090F"/>
    <w:rsid w:val="0079240B"/>
    <w:rsid w:val="007924A5"/>
    <w:rsid w:val="00792BF8"/>
    <w:rsid w:val="00792EB2"/>
    <w:rsid w:val="00793E50"/>
    <w:rsid w:val="00796835"/>
    <w:rsid w:val="00796D2C"/>
    <w:rsid w:val="00797184"/>
    <w:rsid w:val="0079719F"/>
    <w:rsid w:val="007974BE"/>
    <w:rsid w:val="00797D06"/>
    <w:rsid w:val="007A1B84"/>
    <w:rsid w:val="007A2E23"/>
    <w:rsid w:val="007A348D"/>
    <w:rsid w:val="007A36C2"/>
    <w:rsid w:val="007A3975"/>
    <w:rsid w:val="007A3A6B"/>
    <w:rsid w:val="007A4C84"/>
    <w:rsid w:val="007A6388"/>
    <w:rsid w:val="007A6D4A"/>
    <w:rsid w:val="007A77EF"/>
    <w:rsid w:val="007B02A0"/>
    <w:rsid w:val="007B04CA"/>
    <w:rsid w:val="007B1C80"/>
    <w:rsid w:val="007B2BFA"/>
    <w:rsid w:val="007B2FF4"/>
    <w:rsid w:val="007B5582"/>
    <w:rsid w:val="007B5CD9"/>
    <w:rsid w:val="007B5F53"/>
    <w:rsid w:val="007B66B5"/>
    <w:rsid w:val="007C0A6E"/>
    <w:rsid w:val="007C1176"/>
    <w:rsid w:val="007C19FE"/>
    <w:rsid w:val="007C3C9C"/>
    <w:rsid w:val="007C422B"/>
    <w:rsid w:val="007C4EBB"/>
    <w:rsid w:val="007C69F3"/>
    <w:rsid w:val="007C6F45"/>
    <w:rsid w:val="007C7FE2"/>
    <w:rsid w:val="007D03ED"/>
    <w:rsid w:val="007D12D6"/>
    <w:rsid w:val="007D1E2F"/>
    <w:rsid w:val="007D2AE0"/>
    <w:rsid w:val="007D327A"/>
    <w:rsid w:val="007D3B47"/>
    <w:rsid w:val="007D4339"/>
    <w:rsid w:val="007D4F34"/>
    <w:rsid w:val="007D5513"/>
    <w:rsid w:val="007D6B2F"/>
    <w:rsid w:val="007D70AC"/>
    <w:rsid w:val="007E030A"/>
    <w:rsid w:val="007E19F9"/>
    <w:rsid w:val="007E1A2D"/>
    <w:rsid w:val="007E1D32"/>
    <w:rsid w:val="007E32B1"/>
    <w:rsid w:val="007E388D"/>
    <w:rsid w:val="007E3F1B"/>
    <w:rsid w:val="007E4405"/>
    <w:rsid w:val="007E44C4"/>
    <w:rsid w:val="007E46FC"/>
    <w:rsid w:val="007E4795"/>
    <w:rsid w:val="007E5369"/>
    <w:rsid w:val="007E551C"/>
    <w:rsid w:val="007E7AF3"/>
    <w:rsid w:val="007F0249"/>
    <w:rsid w:val="007F09D4"/>
    <w:rsid w:val="007F11F1"/>
    <w:rsid w:val="007F254B"/>
    <w:rsid w:val="007F40FA"/>
    <w:rsid w:val="007F5960"/>
    <w:rsid w:val="007F5E88"/>
    <w:rsid w:val="007F7093"/>
    <w:rsid w:val="007F7EE3"/>
    <w:rsid w:val="0080047E"/>
    <w:rsid w:val="00801585"/>
    <w:rsid w:val="00801FAE"/>
    <w:rsid w:val="00802330"/>
    <w:rsid w:val="00802DFF"/>
    <w:rsid w:val="00803294"/>
    <w:rsid w:val="00803577"/>
    <w:rsid w:val="00803DFB"/>
    <w:rsid w:val="00806C79"/>
    <w:rsid w:val="008079CC"/>
    <w:rsid w:val="00810A9F"/>
    <w:rsid w:val="00811074"/>
    <w:rsid w:val="00811FFE"/>
    <w:rsid w:val="008120BA"/>
    <w:rsid w:val="008132AD"/>
    <w:rsid w:val="00814629"/>
    <w:rsid w:val="00814E9B"/>
    <w:rsid w:val="0081587E"/>
    <w:rsid w:val="00816224"/>
    <w:rsid w:val="00816296"/>
    <w:rsid w:val="00817644"/>
    <w:rsid w:val="008177AE"/>
    <w:rsid w:val="008179E8"/>
    <w:rsid w:val="0082193F"/>
    <w:rsid w:val="00821C1A"/>
    <w:rsid w:val="00822086"/>
    <w:rsid w:val="00822E3C"/>
    <w:rsid w:val="00822E4E"/>
    <w:rsid w:val="0082322D"/>
    <w:rsid w:val="0082407E"/>
    <w:rsid w:val="00824E05"/>
    <w:rsid w:val="00826189"/>
    <w:rsid w:val="0082627C"/>
    <w:rsid w:val="00826538"/>
    <w:rsid w:val="00826619"/>
    <w:rsid w:val="0082751C"/>
    <w:rsid w:val="0083078D"/>
    <w:rsid w:val="00830CFE"/>
    <w:rsid w:val="008346FA"/>
    <w:rsid w:val="00834E7B"/>
    <w:rsid w:val="008355F9"/>
    <w:rsid w:val="00835DCA"/>
    <w:rsid w:val="00836331"/>
    <w:rsid w:val="00836515"/>
    <w:rsid w:val="00836C83"/>
    <w:rsid w:val="008374B7"/>
    <w:rsid w:val="008374F4"/>
    <w:rsid w:val="00837A6C"/>
    <w:rsid w:val="008413EB"/>
    <w:rsid w:val="00842CD8"/>
    <w:rsid w:val="00844E94"/>
    <w:rsid w:val="00845F5C"/>
    <w:rsid w:val="0084666C"/>
    <w:rsid w:val="00846993"/>
    <w:rsid w:val="00846D5B"/>
    <w:rsid w:val="00847837"/>
    <w:rsid w:val="0085001A"/>
    <w:rsid w:val="0085065F"/>
    <w:rsid w:val="00850BDE"/>
    <w:rsid w:val="008511B2"/>
    <w:rsid w:val="00851666"/>
    <w:rsid w:val="008518E5"/>
    <w:rsid w:val="00851A40"/>
    <w:rsid w:val="00851EB5"/>
    <w:rsid w:val="00852AD2"/>
    <w:rsid w:val="00852B21"/>
    <w:rsid w:val="0085381D"/>
    <w:rsid w:val="00854387"/>
    <w:rsid w:val="008563B5"/>
    <w:rsid w:val="0085667F"/>
    <w:rsid w:val="00856D8B"/>
    <w:rsid w:val="00856EDC"/>
    <w:rsid w:val="00857B35"/>
    <w:rsid w:val="00857E8E"/>
    <w:rsid w:val="00860678"/>
    <w:rsid w:val="00860FA9"/>
    <w:rsid w:val="008611FD"/>
    <w:rsid w:val="00864788"/>
    <w:rsid w:val="00864AEA"/>
    <w:rsid w:val="00865AFE"/>
    <w:rsid w:val="0086608B"/>
    <w:rsid w:val="00867F3E"/>
    <w:rsid w:val="008701A5"/>
    <w:rsid w:val="00871162"/>
    <w:rsid w:val="00872553"/>
    <w:rsid w:val="00872687"/>
    <w:rsid w:val="00873F7E"/>
    <w:rsid w:val="008747FE"/>
    <w:rsid w:val="00874D60"/>
    <w:rsid w:val="0087560C"/>
    <w:rsid w:val="008772F7"/>
    <w:rsid w:val="0087778E"/>
    <w:rsid w:val="00880723"/>
    <w:rsid w:val="00881CBD"/>
    <w:rsid w:val="00882025"/>
    <w:rsid w:val="0088302E"/>
    <w:rsid w:val="0088374C"/>
    <w:rsid w:val="00887005"/>
    <w:rsid w:val="0089071E"/>
    <w:rsid w:val="008926C0"/>
    <w:rsid w:val="00893D38"/>
    <w:rsid w:val="008942D3"/>
    <w:rsid w:val="0089463B"/>
    <w:rsid w:val="00894877"/>
    <w:rsid w:val="00896BFD"/>
    <w:rsid w:val="008971E4"/>
    <w:rsid w:val="008975B8"/>
    <w:rsid w:val="008A06BC"/>
    <w:rsid w:val="008A0750"/>
    <w:rsid w:val="008A2D18"/>
    <w:rsid w:val="008A3172"/>
    <w:rsid w:val="008A3202"/>
    <w:rsid w:val="008A3C65"/>
    <w:rsid w:val="008A4809"/>
    <w:rsid w:val="008A48C2"/>
    <w:rsid w:val="008A4EDE"/>
    <w:rsid w:val="008A5430"/>
    <w:rsid w:val="008A6EDB"/>
    <w:rsid w:val="008A7E9A"/>
    <w:rsid w:val="008A7F06"/>
    <w:rsid w:val="008B04AD"/>
    <w:rsid w:val="008B1F35"/>
    <w:rsid w:val="008B21F8"/>
    <w:rsid w:val="008B2259"/>
    <w:rsid w:val="008B302D"/>
    <w:rsid w:val="008B322C"/>
    <w:rsid w:val="008B4464"/>
    <w:rsid w:val="008B4F24"/>
    <w:rsid w:val="008B6088"/>
    <w:rsid w:val="008B6A01"/>
    <w:rsid w:val="008B6DB4"/>
    <w:rsid w:val="008B7760"/>
    <w:rsid w:val="008C1018"/>
    <w:rsid w:val="008C2B9F"/>
    <w:rsid w:val="008C2FBA"/>
    <w:rsid w:val="008C3125"/>
    <w:rsid w:val="008C3743"/>
    <w:rsid w:val="008C4BD8"/>
    <w:rsid w:val="008C4C20"/>
    <w:rsid w:val="008C638D"/>
    <w:rsid w:val="008C6C65"/>
    <w:rsid w:val="008C7E86"/>
    <w:rsid w:val="008C7F98"/>
    <w:rsid w:val="008D14BC"/>
    <w:rsid w:val="008D2EC8"/>
    <w:rsid w:val="008D3585"/>
    <w:rsid w:val="008D35F1"/>
    <w:rsid w:val="008D5283"/>
    <w:rsid w:val="008D54E7"/>
    <w:rsid w:val="008D6DFD"/>
    <w:rsid w:val="008D7D70"/>
    <w:rsid w:val="008E0BFD"/>
    <w:rsid w:val="008E0CF1"/>
    <w:rsid w:val="008E39A5"/>
    <w:rsid w:val="008E3BA8"/>
    <w:rsid w:val="008E4502"/>
    <w:rsid w:val="008E4C90"/>
    <w:rsid w:val="008E52B4"/>
    <w:rsid w:val="008E626C"/>
    <w:rsid w:val="008E68B4"/>
    <w:rsid w:val="008E76DF"/>
    <w:rsid w:val="008F0C22"/>
    <w:rsid w:val="008F3874"/>
    <w:rsid w:val="008F6E1B"/>
    <w:rsid w:val="008F6F95"/>
    <w:rsid w:val="008F75DE"/>
    <w:rsid w:val="0090012F"/>
    <w:rsid w:val="0090126C"/>
    <w:rsid w:val="00901EF5"/>
    <w:rsid w:val="00902318"/>
    <w:rsid w:val="00902523"/>
    <w:rsid w:val="00902BB0"/>
    <w:rsid w:val="00903842"/>
    <w:rsid w:val="00903C0C"/>
    <w:rsid w:val="00905404"/>
    <w:rsid w:val="00905C6E"/>
    <w:rsid w:val="009060E2"/>
    <w:rsid w:val="0090661D"/>
    <w:rsid w:val="009067FC"/>
    <w:rsid w:val="00907092"/>
    <w:rsid w:val="00907705"/>
    <w:rsid w:val="00910483"/>
    <w:rsid w:val="0091285A"/>
    <w:rsid w:val="00913308"/>
    <w:rsid w:val="00913B0D"/>
    <w:rsid w:val="00914AF1"/>
    <w:rsid w:val="00914E81"/>
    <w:rsid w:val="00917032"/>
    <w:rsid w:val="00917363"/>
    <w:rsid w:val="00920038"/>
    <w:rsid w:val="00920862"/>
    <w:rsid w:val="009212BF"/>
    <w:rsid w:val="0092275F"/>
    <w:rsid w:val="00922974"/>
    <w:rsid w:val="00922D40"/>
    <w:rsid w:val="00923A51"/>
    <w:rsid w:val="00924ADB"/>
    <w:rsid w:val="00925BFB"/>
    <w:rsid w:val="00925EFE"/>
    <w:rsid w:val="00926E9A"/>
    <w:rsid w:val="00931758"/>
    <w:rsid w:val="009328BE"/>
    <w:rsid w:val="00933153"/>
    <w:rsid w:val="0093322E"/>
    <w:rsid w:val="009334D4"/>
    <w:rsid w:val="009355CE"/>
    <w:rsid w:val="00936BE5"/>
    <w:rsid w:val="00936E53"/>
    <w:rsid w:val="00937A45"/>
    <w:rsid w:val="009412BF"/>
    <w:rsid w:val="009412E3"/>
    <w:rsid w:val="009417A7"/>
    <w:rsid w:val="00942E8B"/>
    <w:rsid w:val="0094354B"/>
    <w:rsid w:val="00945922"/>
    <w:rsid w:val="009504DE"/>
    <w:rsid w:val="0095131E"/>
    <w:rsid w:val="009515A2"/>
    <w:rsid w:val="00951A27"/>
    <w:rsid w:val="009520F1"/>
    <w:rsid w:val="00953459"/>
    <w:rsid w:val="00953FB9"/>
    <w:rsid w:val="009546DB"/>
    <w:rsid w:val="00954B2D"/>
    <w:rsid w:val="00955784"/>
    <w:rsid w:val="0095656A"/>
    <w:rsid w:val="00960187"/>
    <w:rsid w:val="00960921"/>
    <w:rsid w:val="00960BAF"/>
    <w:rsid w:val="00961279"/>
    <w:rsid w:val="00961503"/>
    <w:rsid w:val="0096220D"/>
    <w:rsid w:val="009623C4"/>
    <w:rsid w:val="00962DAC"/>
    <w:rsid w:val="00962F96"/>
    <w:rsid w:val="00963E66"/>
    <w:rsid w:val="00963FBA"/>
    <w:rsid w:val="0096425D"/>
    <w:rsid w:val="0096456F"/>
    <w:rsid w:val="009646E5"/>
    <w:rsid w:val="009648B7"/>
    <w:rsid w:val="0096520D"/>
    <w:rsid w:val="00965C72"/>
    <w:rsid w:val="00965FC1"/>
    <w:rsid w:val="00966381"/>
    <w:rsid w:val="009665F0"/>
    <w:rsid w:val="00966B3A"/>
    <w:rsid w:val="00967F12"/>
    <w:rsid w:val="009707FA"/>
    <w:rsid w:val="00970944"/>
    <w:rsid w:val="00970C2B"/>
    <w:rsid w:val="00971CB1"/>
    <w:rsid w:val="0097256C"/>
    <w:rsid w:val="00972C21"/>
    <w:rsid w:val="00973F87"/>
    <w:rsid w:val="009747E3"/>
    <w:rsid w:val="009758DF"/>
    <w:rsid w:val="009764EA"/>
    <w:rsid w:val="009769EB"/>
    <w:rsid w:val="00976DFB"/>
    <w:rsid w:val="0097715C"/>
    <w:rsid w:val="00980366"/>
    <w:rsid w:val="00980675"/>
    <w:rsid w:val="00981BFD"/>
    <w:rsid w:val="00981FA9"/>
    <w:rsid w:val="009822F9"/>
    <w:rsid w:val="00984215"/>
    <w:rsid w:val="00984418"/>
    <w:rsid w:val="00984503"/>
    <w:rsid w:val="00984E58"/>
    <w:rsid w:val="009852C4"/>
    <w:rsid w:val="00985595"/>
    <w:rsid w:val="00985D75"/>
    <w:rsid w:val="009865A0"/>
    <w:rsid w:val="00987CE9"/>
    <w:rsid w:val="00991DE6"/>
    <w:rsid w:val="00992396"/>
    <w:rsid w:val="00992444"/>
    <w:rsid w:val="00993A0E"/>
    <w:rsid w:val="00993CA8"/>
    <w:rsid w:val="009942DA"/>
    <w:rsid w:val="009947F5"/>
    <w:rsid w:val="00994E89"/>
    <w:rsid w:val="00994EF3"/>
    <w:rsid w:val="009959EF"/>
    <w:rsid w:val="00996B3C"/>
    <w:rsid w:val="00997CE2"/>
    <w:rsid w:val="00997F0A"/>
    <w:rsid w:val="009A1CA8"/>
    <w:rsid w:val="009A22E0"/>
    <w:rsid w:val="009A3527"/>
    <w:rsid w:val="009A4689"/>
    <w:rsid w:val="009A4BED"/>
    <w:rsid w:val="009A4F09"/>
    <w:rsid w:val="009A5CF5"/>
    <w:rsid w:val="009A6BC2"/>
    <w:rsid w:val="009B0065"/>
    <w:rsid w:val="009B0A56"/>
    <w:rsid w:val="009B0D2D"/>
    <w:rsid w:val="009B199A"/>
    <w:rsid w:val="009B1FEB"/>
    <w:rsid w:val="009B22BF"/>
    <w:rsid w:val="009B2844"/>
    <w:rsid w:val="009B3A20"/>
    <w:rsid w:val="009B6628"/>
    <w:rsid w:val="009B6DBF"/>
    <w:rsid w:val="009B7B26"/>
    <w:rsid w:val="009C154B"/>
    <w:rsid w:val="009C30CC"/>
    <w:rsid w:val="009C3DBE"/>
    <w:rsid w:val="009C4305"/>
    <w:rsid w:val="009C4A40"/>
    <w:rsid w:val="009C57EB"/>
    <w:rsid w:val="009C58DC"/>
    <w:rsid w:val="009C5A9F"/>
    <w:rsid w:val="009C67A2"/>
    <w:rsid w:val="009C6D0C"/>
    <w:rsid w:val="009D07B9"/>
    <w:rsid w:val="009D0E2B"/>
    <w:rsid w:val="009D3B4D"/>
    <w:rsid w:val="009D4A32"/>
    <w:rsid w:val="009D62DE"/>
    <w:rsid w:val="009D715A"/>
    <w:rsid w:val="009E11F5"/>
    <w:rsid w:val="009E156E"/>
    <w:rsid w:val="009E1C79"/>
    <w:rsid w:val="009E2D43"/>
    <w:rsid w:val="009E3272"/>
    <w:rsid w:val="009E3E92"/>
    <w:rsid w:val="009E487F"/>
    <w:rsid w:val="009E4B47"/>
    <w:rsid w:val="009E6011"/>
    <w:rsid w:val="009E68D0"/>
    <w:rsid w:val="009F0053"/>
    <w:rsid w:val="009F03AD"/>
    <w:rsid w:val="009F0616"/>
    <w:rsid w:val="009F07A6"/>
    <w:rsid w:val="009F0E3F"/>
    <w:rsid w:val="009F180E"/>
    <w:rsid w:val="009F1CBC"/>
    <w:rsid w:val="009F3619"/>
    <w:rsid w:val="009F5440"/>
    <w:rsid w:val="009F5663"/>
    <w:rsid w:val="009F5E91"/>
    <w:rsid w:val="009F67F4"/>
    <w:rsid w:val="009F6A46"/>
    <w:rsid w:val="009F74DB"/>
    <w:rsid w:val="00A00001"/>
    <w:rsid w:val="00A00E8D"/>
    <w:rsid w:val="00A01245"/>
    <w:rsid w:val="00A014F6"/>
    <w:rsid w:val="00A01E28"/>
    <w:rsid w:val="00A036DD"/>
    <w:rsid w:val="00A038A1"/>
    <w:rsid w:val="00A041E3"/>
    <w:rsid w:val="00A0440D"/>
    <w:rsid w:val="00A04564"/>
    <w:rsid w:val="00A04C3F"/>
    <w:rsid w:val="00A056C0"/>
    <w:rsid w:val="00A057E3"/>
    <w:rsid w:val="00A05913"/>
    <w:rsid w:val="00A05DBA"/>
    <w:rsid w:val="00A0608F"/>
    <w:rsid w:val="00A0780D"/>
    <w:rsid w:val="00A11EBC"/>
    <w:rsid w:val="00A129B1"/>
    <w:rsid w:val="00A129FC"/>
    <w:rsid w:val="00A13533"/>
    <w:rsid w:val="00A14489"/>
    <w:rsid w:val="00A17CA7"/>
    <w:rsid w:val="00A215EC"/>
    <w:rsid w:val="00A21C45"/>
    <w:rsid w:val="00A21E0B"/>
    <w:rsid w:val="00A21E1C"/>
    <w:rsid w:val="00A22F01"/>
    <w:rsid w:val="00A2651B"/>
    <w:rsid w:val="00A26A13"/>
    <w:rsid w:val="00A26AC1"/>
    <w:rsid w:val="00A2752E"/>
    <w:rsid w:val="00A27D59"/>
    <w:rsid w:val="00A30463"/>
    <w:rsid w:val="00A306BA"/>
    <w:rsid w:val="00A306E8"/>
    <w:rsid w:val="00A32275"/>
    <w:rsid w:val="00A33405"/>
    <w:rsid w:val="00A3445E"/>
    <w:rsid w:val="00A344E7"/>
    <w:rsid w:val="00A347D9"/>
    <w:rsid w:val="00A34BC5"/>
    <w:rsid w:val="00A34FBE"/>
    <w:rsid w:val="00A35090"/>
    <w:rsid w:val="00A35BA1"/>
    <w:rsid w:val="00A35DA6"/>
    <w:rsid w:val="00A3699B"/>
    <w:rsid w:val="00A408EC"/>
    <w:rsid w:val="00A40C4C"/>
    <w:rsid w:val="00A422F7"/>
    <w:rsid w:val="00A433F5"/>
    <w:rsid w:val="00A43945"/>
    <w:rsid w:val="00A45EDA"/>
    <w:rsid w:val="00A47138"/>
    <w:rsid w:val="00A47224"/>
    <w:rsid w:val="00A504CF"/>
    <w:rsid w:val="00A5180C"/>
    <w:rsid w:val="00A52E50"/>
    <w:rsid w:val="00A5320A"/>
    <w:rsid w:val="00A532F3"/>
    <w:rsid w:val="00A553C2"/>
    <w:rsid w:val="00A5543C"/>
    <w:rsid w:val="00A57F67"/>
    <w:rsid w:val="00A57FFB"/>
    <w:rsid w:val="00A60041"/>
    <w:rsid w:val="00A601DE"/>
    <w:rsid w:val="00A607A2"/>
    <w:rsid w:val="00A60808"/>
    <w:rsid w:val="00A6329D"/>
    <w:rsid w:val="00A63494"/>
    <w:rsid w:val="00A63C7B"/>
    <w:rsid w:val="00A63EAE"/>
    <w:rsid w:val="00A6468B"/>
    <w:rsid w:val="00A6471D"/>
    <w:rsid w:val="00A65C17"/>
    <w:rsid w:val="00A671CE"/>
    <w:rsid w:val="00A67CA7"/>
    <w:rsid w:val="00A67F33"/>
    <w:rsid w:val="00A705C7"/>
    <w:rsid w:val="00A7122D"/>
    <w:rsid w:val="00A71312"/>
    <w:rsid w:val="00A7251A"/>
    <w:rsid w:val="00A72710"/>
    <w:rsid w:val="00A75219"/>
    <w:rsid w:val="00A7547B"/>
    <w:rsid w:val="00A754B1"/>
    <w:rsid w:val="00A76171"/>
    <w:rsid w:val="00A76B81"/>
    <w:rsid w:val="00A8001F"/>
    <w:rsid w:val="00A80519"/>
    <w:rsid w:val="00A80B3E"/>
    <w:rsid w:val="00A814B4"/>
    <w:rsid w:val="00A818E1"/>
    <w:rsid w:val="00A83003"/>
    <w:rsid w:val="00A83769"/>
    <w:rsid w:val="00A83E0E"/>
    <w:rsid w:val="00A84671"/>
    <w:rsid w:val="00A854FE"/>
    <w:rsid w:val="00A8563C"/>
    <w:rsid w:val="00A86AD0"/>
    <w:rsid w:val="00A8710A"/>
    <w:rsid w:val="00A904E2"/>
    <w:rsid w:val="00A906C3"/>
    <w:rsid w:val="00A9077D"/>
    <w:rsid w:val="00A9179A"/>
    <w:rsid w:val="00A91AD1"/>
    <w:rsid w:val="00A91BF1"/>
    <w:rsid w:val="00A92514"/>
    <w:rsid w:val="00A930E8"/>
    <w:rsid w:val="00A9379E"/>
    <w:rsid w:val="00A9604A"/>
    <w:rsid w:val="00A96151"/>
    <w:rsid w:val="00A96430"/>
    <w:rsid w:val="00A97892"/>
    <w:rsid w:val="00A97D13"/>
    <w:rsid w:val="00AA1661"/>
    <w:rsid w:val="00AA1846"/>
    <w:rsid w:val="00AA2A54"/>
    <w:rsid w:val="00AA43D7"/>
    <w:rsid w:val="00AA5C48"/>
    <w:rsid w:val="00AB0D5A"/>
    <w:rsid w:val="00AB17C7"/>
    <w:rsid w:val="00AB2074"/>
    <w:rsid w:val="00AB208F"/>
    <w:rsid w:val="00AB23D2"/>
    <w:rsid w:val="00AB272F"/>
    <w:rsid w:val="00AB3906"/>
    <w:rsid w:val="00AB3B06"/>
    <w:rsid w:val="00AB40E3"/>
    <w:rsid w:val="00AB4319"/>
    <w:rsid w:val="00AB4F90"/>
    <w:rsid w:val="00AB5173"/>
    <w:rsid w:val="00AB5922"/>
    <w:rsid w:val="00AB717E"/>
    <w:rsid w:val="00AB7739"/>
    <w:rsid w:val="00AC0F90"/>
    <w:rsid w:val="00AC1072"/>
    <w:rsid w:val="00AC1935"/>
    <w:rsid w:val="00AC1DE6"/>
    <w:rsid w:val="00AC28D5"/>
    <w:rsid w:val="00AC3ACA"/>
    <w:rsid w:val="00AC3BB6"/>
    <w:rsid w:val="00AC648E"/>
    <w:rsid w:val="00AC746E"/>
    <w:rsid w:val="00AD0109"/>
    <w:rsid w:val="00AD07BE"/>
    <w:rsid w:val="00AD29E7"/>
    <w:rsid w:val="00AD3BBF"/>
    <w:rsid w:val="00AD3D52"/>
    <w:rsid w:val="00AD44EF"/>
    <w:rsid w:val="00AD49AF"/>
    <w:rsid w:val="00AD54FE"/>
    <w:rsid w:val="00AD593F"/>
    <w:rsid w:val="00AD6664"/>
    <w:rsid w:val="00AD6F7C"/>
    <w:rsid w:val="00AD745E"/>
    <w:rsid w:val="00AD78DB"/>
    <w:rsid w:val="00AD7FF0"/>
    <w:rsid w:val="00AE1423"/>
    <w:rsid w:val="00AE2EC9"/>
    <w:rsid w:val="00AE3BA6"/>
    <w:rsid w:val="00AE5718"/>
    <w:rsid w:val="00AE693E"/>
    <w:rsid w:val="00AE6AF6"/>
    <w:rsid w:val="00AE7689"/>
    <w:rsid w:val="00AE79BC"/>
    <w:rsid w:val="00AF0A26"/>
    <w:rsid w:val="00AF2AC5"/>
    <w:rsid w:val="00AF2C59"/>
    <w:rsid w:val="00AF37C1"/>
    <w:rsid w:val="00AF562A"/>
    <w:rsid w:val="00AF57A3"/>
    <w:rsid w:val="00AF5AD5"/>
    <w:rsid w:val="00AF5BF4"/>
    <w:rsid w:val="00AF6510"/>
    <w:rsid w:val="00AF682E"/>
    <w:rsid w:val="00AF794A"/>
    <w:rsid w:val="00B004EC"/>
    <w:rsid w:val="00B00582"/>
    <w:rsid w:val="00B007BB"/>
    <w:rsid w:val="00B00A16"/>
    <w:rsid w:val="00B00CF1"/>
    <w:rsid w:val="00B012FE"/>
    <w:rsid w:val="00B015EC"/>
    <w:rsid w:val="00B021FB"/>
    <w:rsid w:val="00B02C20"/>
    <w:rsid w:val="00B02E47"/>
    <w:rsid w:val="00B0403F"/>
    <w:rsid w:val="00B0451D"/>
    <w:rsid w:val="00B07553"/>
    <w:rsid w:val="00B07570"/>
    <w:rsid w:val="00B10B93"/>
    <w:rsid w:val="00B11C80"/>
    <w:rsid w:val="00B123CE"/>
    <w:rsid w:val="00B124ED"/>
    <w:rsid w:val="00B12702"/>
    <w:rsid w:val="00B12A2D"/>
    <w:rsid w:val="00B130A9"/>
    <w:rsid w:val="00B133A0"/>
    <w:rsid w:val="00B1363A"/>
    <w:rsid w:val="00B13E1F"/>
    <w:rsid w:val="00B149C8"/>
    <w:rsid w:val="00B1578D"/>
    <w:rsid w:val="00B15973"/>
    <w:rsid w:val="00B15A6C"/>
    <w:rsid w:val="00B15F7B"/>
    <w:rsid w:val="00B17070"/>
    <w:rsid w:val="00B17473"/>
    <w:rsid w:val="00B2207C"/>
    <w:rsid w:val="00B2327F"/>
    <w:rsid w:val="00B25229"/>
    <w:rsid w:val="00B25CAD"/>
    <w:rsid w:val="00B2609F"/>
    <w:rsid w:val="00B26441"/>
    <w:rsid w:val="00B267B9"/>
    <w:rsid w:val="00B301ED"/>
    <w:rsid w:val="00B3150E"/>
    <w:rsid w:val="00B325BC"/>
    <w:rsid w:val="00B32C12"/>
    <w:rsid w:val="00B32E0B"/>
    <w:rsid w:val="00B32F4F"/>
    <w:rsid w:val="00B330EB"/>
    <w:rsid w:val="00B33B80"/>
    <w:rsid w:val="00B34659"/>
    <w:rsid w:val="00B34F10"/>
    <w:rsid w:val="00B36F1B"/>
    <w:rsid w:val="00B374A1"/>
    <w:rsid w:val="00B4057B"/>
    <w:rsid w:val="00B40691"/>
    <w:rsid w:val="00B40823"/>
    <w:rsid w:val="00B433AA"/>
    <w:rsid w:val="00B44370"/>
    <w:rsid w:val="00B445DE"/>
    <w:rsid w:val="00B44F32"/>
    <w:rsid w:val="00B4519C"/>
    <w:rsid w:val="00B45467"/>
    <w:rsid w:val="00B46767"/>
    <w:rsid w:val="00B47186"/>
    <w:rsid w:val="00B5034D"/>
    <w:rsid w:val="00B507CC"/>
    <w:rsid w:val="00B50E41"/>
    <w:rsid w:val="00B5105A"/>
    <w:rsid w:val="00B52261"/>
    <w:rsid w:val="00B52344"/>
    <w:rsid w:val="00B52A18"/>
    <w:rsid w:val="00B52EC9"/>
    <w:rsid w:val="00B52F13"/>
    <w:rsid w:val="00B5338A"/>
    <w:rsid w:val="00B54815"/>
    <w:rsid w:val="00B54B18"/>
    <w:rsid w:val="00B54CCB"/>
    <w:rsid w:val="00B5515E"/>
    <w:rsid w:val="00B55B14"/>
    <w:rsid w:val="00B5612D"/>
    <w:rsid w:val="00B56439"/>
    <w:rsid w:val="00B565D7"/>
    <w:rsid w:val="00B56C5C"/>
    <w:rsid w:val="00B57264"/>
    <w:rsid w:val="00B57539"/>
    <w:rsid w:val="00B575AE"/>
    <w:rsid w:val="00B579EF"/>
    <w:rsid w:val="00B6132F"/>
    <w:rsid w:val="00B615E2"/>
    <w:rsid w:val="00B62A06"/>
    <w:rsid w:val="00B62FE8"/>
    <w:rsid w:val="00B63AA2"/>
    <w:rsid w:val="00B64867"/>
    <w:rsid w:val="00B64B76"/>
    <w:rsid w:val="00B64F97"/>
    <w:rsid w:val="00B678CD"/>
    <w:rsid w:val="00B67A0B"/>
    <w:rsid w:val="00B70B24"/>
    <w:rsid w:val="00B70E53"/>
    <w:rsid w:val="00B71B1E"/>
    <w:rsid w:val="00B71BF9"/>
    <w:rsid w:val="00B71FC2"/>
    <w:rsid w:val="00B72C29"/>
    <w:rsid w:val="00B72C56"/>
    <w:rsid w:val="00B74015"/>
    <w:rsid w:val="00B74D1C"/>
    <w:rsid w:val="00B75048"/>
    <w:rsid w:val="00B769AB"/>
    <w:rsid w:val="00B778FE"/>
    <w:rsid w:val="00B80478"/>
    <w:rsid w:val="00B806C0"/>
    <w:rsid w:val="00B80918"/>
    <w:rsid w:val="00B80FE9"/>
    <w:rsid w:val="00B82AD6"/>
    <w:rsid w:val="00B82AFC"/>
    <w:rsid w:val="00B82CF4"/>
    <w:rsid w:val="00B83D0D"/>
    <w:rsid w:val="00B849C5"/>
    <w:rsid w:val="00B85C76"/>
    <w:rsid w:val="00B8625E"/>
    <w:rsid w:val="00B86616"/>
    <w:rsid w:val="00B867EE"/>
    <w:rsid w:val="00B86A47"/>
    <w:rsid w:val="00B87AA2"/>
    <w:rsid w:val="00B87E89"/>
    <w:rsid w:val="00B87F92"/>
    <w:rsid w:val="00B90288"/>
    <w:rsid w:val="00B9084F"/>
    <w:rsid w:val="00B91253"/>
    <w:rsid w:val="00B92BE7"/>
    <w:rsid w:val="00B94931"/>
    <w:rsid w:val="00B969B0"/>
    <w:rsid w:val="00B96CA5"/>
    <w:rsid w:val="00B9742C"/>
    <w:rsid w:val="00B975E0"/>
    <w:rsid w:val="00B97961"/>
    <w:rsid w:val="00BA0E04"/>
    <w:rsid w:val="00BA15FC"/>
    <w:rsid w:val="00BA1846"/>
    <w:rsid w:val="00BA1FF8"/>
    <w:rsid w:val="00BA2395"/>
    <w:rsid w:val="00BA25BA"/>
    <w:rsid w:val="00BA31A2"/>
    <w:rsid w:val="00BA35D4"/>
    <w:rsid w:val="00BA4E7F"/>
    <w:rsid w:val="00BA5778"/>
    <w:rsid w:val="00BA6499"/>
    <w:rsid w:val="00BA6C38"/>
    <w:rsid w:val="00BA7B6E"/>
    <w:rsid w:val="00BB0CE0"/>
    <w:rsid w:val="00BB2440"/>
    <w:rsid w:val="00BB26C0"/>
    <w:rsid w:val="00BB2F66"/>
    <w:rsid w:val="00BB34C8"/>
    <w:rsid w:val="00BB4CEF"/>
    <w:rsid w:val="00BB517C"/>
    <w:rsid w:val="00BB52D8"/>
    <w:rsid w:val="00BB53C2"/>
    <w:rsid w:val="00BB544C"/>
    <w:rsid w:val="00BB6847"/>
    <w:rsid w:val="00BB68F5"/>
    <w:rsid w:val="00BB6FAB"/>
    <w:rsid w:val="00BB7002"/>
    <w:rsid w:val="00BB7866"/>
    <w:rsid w:val="00BC0D52"/>
    <w:rsid w:val="00BC3188"/>
    <w:rsid w:val="00BC3671"/>
    <w:rsid w:val="00BC4959"/>
    <w:rsid w:val="00BC4ABB"/>
    <w:rsid w:val="00BC5604"/>
    <w:rsid w:val="00BC67E3"/>
    <w:rsid w:val="00BC7723"/>
    <w:rsid w:val="00BD0E8E"/>
    <w:rsid w:val="00BD1067"/>
    <w:rsid w:val="00BD1943"/>
    <w:rsid w:val="00BD1D04"/>
    <w:rsid w:val="00BD2444"/>
    <w:rsid w:val="00BD2896"/>
    <w:rsid w:val="00BD292B"/>
    <w:rsid w:val="00BD2E14"/>
    <w:rsid w:val="00BD366E"/>
    <w:rsid w:val="00BD37E5"/>
    <w:rsid w:val="00BD3863"/>
    <w:rsid w:val="00BD4DE3"/>
    <w:rsid w:val="00BD518F"/>
    <w:rsid w:val="00BD59E3"/>
    <w:rsid w:val="00BE08F6"/>
    <w:rsid w:val="00BE19E4"/>
    <w:rsid w:val="00BE202B"/>
    <w:rsid w:val="00BE238A"/>
    <w:rsid w:val="00BE2525"/>
    <w:rsid w:val="00BE2DC9"/>
    <w:rsid w:val="00BE377C"/>
    <w:rsid w:val="00BE451D"/>
    <w:rsid w:val="00BE4E53"/>
    <w:rsid w:val="00BE5D36"/>
    <w:rsid w:val="00BE5F10"/>
    <w:rsid w:val="00BE6F42"/>
    <w:rsid w:val="00BF0A61"/>
    <w:rsid w:val="00BF0BF2"/>
    <w:rsid w:val="00BF0ECA"/>
    <w:rsid w:val="00BF11DF"/>
    <w:rsid w:val="00BF268C"/>
    <w:rsid w:val="00BF2AD0"/>
    <w:rsid w:val="00BF2D66"/>
    <w:rsid w:val="00BF396F"/>
    <w:rsid w:val="00BF4130"/>
    <w:rsid w:val="00BF6917"/>
    <w:rsid w:val="00BF7063"/>
    <w:rsid w:val="00BF7EB2"/>
    <w:rsid w:val="00C0006A"/>
    <w:rsid w:val="00C01360"/>
    <w:rsid w:val="00C0212C"/>
    <w:rsid w:val="00C0283B"/>
    <w:rsid w:val="00C0344B"/>
    <w:rsid w:val="00C0356B"/>
    <w:rsid w:val="00C03D4B"/>
    <w:rsid w:val="00C0468F"/>
    <w:rsid w:val="00C04953"/>
    <w:rsid w:val="00C0517D"/>
    <w:rsid w:val="00C0598F"/>
    <w:rsid w:val="00C05E01"/>
    <w:rsid w:val="00C061C2"/>
    <w:rsid w:val="00C06334"/>
    <w:rsid w:val="00C065D9"/>
    <w:rsid w:val="00C06813"/>
    <w:rsid w:val="00C06AC5"/>
    <w:rsid w:val="00C06C61"/>
    <w:rsid w:val="00C1013E"/>
    <w:rsid w:val="00C10CC9"/>
    <w:rsid w:val="00C10E24"/>
    <w:rsid w:val="00C112B1"/>
    <w:rsid w:val="00C11768"/>
    <w:rsid w:val="00C1210E"/>
    <w:rsid w:val="00C125C3"/>
    <w:rsid w:val="00C12ADE"/>
    <w:rsid w:val="00C131E9"/>
    <w:rsid w:val="00C1329D"/>
    <w:rsid w:val="00C13493"/>
    <w:rsid w:val="00C16C2F"/>
    <w:rsid w:val="00C17C56"/>
    <w:rsid w:val="00C17DED"/>
    <w:rsid w:val="00C17E0F"/>
    <w:rsid w:val="00C204C8"/>
    <w:rsid w:val="00C20F09"/>
    <w:rsid w:val="00C21011"/>
    <w:rsid w:val="00C21759"/>
    <w:rsid w:val="00C21BBD"/>
    <w:rsid w:val="00C21FA3"/>
    <w:rsid w:val="00C22893"/>
    <w:rsid w:val="00C23861"/>
    <w:rsid w:val="00C23867"/>
    <w:rsid w:val="00C2508D"/>
    <w:rsid w:val="00C269A4"/>
    <w:rsid w:val="00C2724D"/>
    <w:rsid w:val="00C30840"/>
    <w:rsid w:val="00C308C3"/>
    <w:rsid w:val="00C30A74"/>
    <w:rsid w:val="00C32966"/>
    <w:rsid w:val="00C3414E"/>
    <w:rsid w:val="00C34481"/>
    <w:rsid w:val="00C34CA2"/>
    <w:rsid w:val="00C35204"/>
    <w:rsid w:val="00C3644E"/>
    <w:rsid w:val="00C36955"/>
    <w:rsid w:val="00C404B3"/>
    <w:rsid w:val="00C40A2B"/>
    <w:rsid w:val="00C414A7"/>
    <w:rsid w:val="00C42A88"/>
    <w:rsid w:val="00C436D2"/>
    <w:rsid w:val="00C438CB"/>
    <w:rsid w:val="00C43D5F"/>
    <w:rsid w:val="00C43D70"/>
    <w:rsid w:val="00C443E9"/>
    <w:rsid w:val="00C4525F"/>
    <w:rsid w:val="00C45BF2"/>
    <w:rsid w:val="00C46CDC"/>
    <w:rsid w:val="00C50D5E"/>
    <w:rsid w:val="00C50DB3"/>
    <w:rsid w:val="00C51405"/>
    <w:rsid w:val="00C5225E"/>
    <w:rsid w:val="00C529C5"/>
    <w:rsid w:val="00C52F33"/>
    <w:rsid w:val="00C543D2"/>
    <w:rsid w:val="00C548E0"/>
    <w:rsid w:val="00C55A26"/>
    <w:rsid w:val="00C56941"/>
    <w:rsid w:val="00C56E6F"/>
    <w:rsid w:val="00C57040"/>
    <w:rsid w:val="00C570AF"/>
    <w:rsid w:val="00C57B23"/>
    <w:rsid w:val="00C60535"/>
    <w:rsid w:val="00C60A84"/>
    <w:rsid w:val="00C60B3C"/>
    <w:rsid w:val="00C6107C"/>
    <w:rsid w:val="00C627B1"/>
    <w:rsid w:val="00C6392F"/>
    <w:rsid w:val="00C6454B"/>
    <w:rsid w:val="00C64C9E"/>
    <w:rsid w:val="00C64D3E"/>
    <w:rsid w:val="00C6574C"/>
    <w:rsid w:val="00C66CEF"/>
    <w:rsid w:val="00C676F3"/>
    <w:rsid w:val="00C72297"/>
    <w:rsid w:val="00C72851"/>
    <w:rsid w:val="00C735BD"/>
    <w:rsid w:val="00C74C92"/>
    <w:rsid w:val="00C75ADF"/>
    <w:rsid w:val="00C75DFE"/>
    <w:rsid w:val="00C7704F"/>
    <w:rsid w:val="00C80774"/>
    <w:rsid w:val="00C80AC8"/>
    <w:rsid w:val="00C813DC"/>
    <w:rsid w:val="00C8163B"/>
    <w:rsid w:val="00C8263F"/>
    <w:rsid w:val="00C82AA8"/>
    <w:rsid w:val="00C83321"/>
    <w:rsid w:val="00C83C2A"/>
    <w:rsid w:val="00C847D0"/>
    <w:rsid w:val="00C84FC6"/>
    <w:rsid w:val="00C85276"/>
    <w:rsid w:val="00C86D11"/>
    <w:rsid w:val="00C87EEE"/>
    <w:rsid w:val="00C9035D"/>
    <w:rsid w:val="00C90425"/>
    <w:rsid w:val="00C92ABB"/>
    <w:rsid w:val="00C92CB0"/>
    <w:rsid w:val="00C9377F"/>
    <w:rsid w:val="00C93A85"/>
    <w:rsid w:val="00C942DB"/>
    <w:rsid w:val="00C944C8"/>
    <w:rsid w:val="00C94671"/>
    <w:rsid w:val="00C96B2E"/>
    <w:rsid w:val="00CA019C"/>
    <w:rsid w:val="00CA071A"/>
    <w:rsid w:val="00CA09D6"/>
    <w:rsid w:val="00CA0E58"/>
    <w:rsid w:val="00CA1299"/>
    <w:rsid w:val="00CA1822"/>
    <w:rsid w:val="00CA3910"/>
    <w:rsid w:val="00CA5302"/>
    <w:rsid w:val="00CA63B6"/>
    <w:rsid w:val="00CA6AB2"/>
    <w:rsid w:val="00CB0081"/>
    <w:rsid w:val="00CB17A9"/>
    <w:rsid w:val="00CB293C"/>
    <w:rsid w:val="00CB30C6"/>
    <w:rsid w:val="00CB3366"/>
    <w:rsid w:val="00CB4139"/>
    <w:rsid w:val="00CB43EE"/>
    <w:rsid w:val="00CB45D4"/>
    <w:rsid w:val="00CB478B"/>
    <w:rsid w:val="00CB4950"/>
    <w:rsid w:val="00CB5187"/>
    <w:rsid w:val="00CB5ED9"/>
    <w:rsid w:val="00CB7281"/>
    <w:rsid w:val="00CB7896"/>
    <w:rsid w:val="00CC07F5"/>
    <w:rsid w:val="00CC20AC"/>
    <w:rsid w:val="00CC334D"/>
    <w:rsid w:val="00CC3613"/>
    <w:rsid w:val="00CC3B6B"/>
    <w:rsid w:val="00CC3D0D"/>
    <w:rsid w:val="00CC45EF"/>
    <w:rsid w:val="00CC47A7"/>
    <w:rsid w:val="00CC58F0"/>
    <w:rsid w:val="00CC5E86"/>
    <w:rsid w:val="00CC6D12"/>
    <w:rsid w:val="00CC707A"/>
    <w:rsid w:val="00CC77CB"/>
    <w:rsid w:val="00CD0727"/>
    <w:rsid w:val="00CD09F5"/>
    <w:rsid w:val="00CD13B8"/>
    <w:rsid w:val="00CD1719"/>
    <w:rsid w:val="00CD2DF1"/>
    <w:rsid w:val="00CD38E3"/>
    <w:rsid w:val="00CD3B22"/>
    <w:rsid w:val="00CD3C82"/>
    <w:rsid w:val="00CD45E3"/>
    <w:rsid w:val="00CD49EF"/>
    <w:rsid w:val="00CD4E38"/>
    <w:rsid w:val="00CD4FE9"/>
    <w:rsid w:val="00CD5374"/>
    <w:rsid w:val="00CD56D7"/>
    <w:rsid w:val="00CD5AA5"/>
    <w:rsid w:val="00CD5AE7"/>
    <w:rsid w:val="00CD5B15"/>
    <w:rsid w:val="00CD618B"/>
    <w:rsid w:val="00CD7473"/>
    <w:rsid w:val="00CD761C"/>
    <w:rsid w:val="00CE0193"/>
    <w:rsid w:val="00CE0E62"/>
    <w:rsid w:val="00CE0F34"/>
    <w:rsid w:val="00CE0FD2"/>
    <w:rsid w:val="00CE2918"/>
    <w:rsid w:val="00CE42F8"/>
    <w:rsid w:val="00CE437E"/>
    <w:rsid w:val="00CE458B"/>
    <w:rsid w:val="00CE54F0"/>
    <w:rsid w:val="00CE5D94"/>
    <w:rsid w:val="00CE6228"/>
    <w:rsid w:val="00CE70BD"/>
    <w:rsid w:val="00CF0C92"/>
    <w:rsid w:val="00CF1410"/>
    <w:rsid w:val="00CF1CF0"/>
    <w:rsid w:val="00CF3302"/>
    <w:rsid w:val="00CF3A8C"/>
    <w:rsid w:val="00CF50C4"/>
    <w:rsid w:val="00CF5BB5"/>
    <w:rsid w:val="00CF66A6"/>
    <w:rsid w:val="00CF6881"/>
    <w:rsid w:val="00CF6BFB"/>
    <w:rsid w:val="00CF6F39"/>
    <w:rsid w:val="00CF7861"/>
    <w:rsid w:val="00D0127C"/>
    <w:rsid w:val="00D01724"/>
    <w:rsid w:val="00D01CCF"/>
    <w:rsid w:val="00D01DFF"/>
    <w:rsid w:val="00D02AAF"/>
    <w:rsid w:val="00D02E3C"/>
    <w:rsid w:val="00D032E1"/>
    <w:rsid w:val="00D0373B"/>
    <w:rsid w:val="00D03DB9"/>
    <w:rsid w:val="00D04FC2"/>
    <w:rsid w:val="00D05FAC"/>
    <w:rsid w:val="00D1069E"/>
    <w:rsid w:val="00D10CC0"/>
    <w:rsid w:val="00D1126B"/>
    <w:rsid w:val="00D11D03"/>
    <w:rsid w:val="00D1452E"/>
    <w:rsid w:val="00D14718"/>
    <w:rsid w:val="00D15310"/>
    <w:rsid w:val="00D1558C"/>
    <w:rsid w:val="00D15626"/>
    <w:rsid w:val="00D158A2"/>
    <w:rsid w:val="00D16412"/>
    <w:rsid w:val="00D167A3"/>
    <w:rsid w:val="00D16EE8"/>
    <w:rsid w:val="00D179AA"/>
    <w:rsid w:val="00D17AB4"/>
    <w:rsid w:val="00D17DE8"/>
    <w:rsid w:val="00D214A4"/>
    <w:rsid w:val="00D22598"/>
    <w:rsid w:val="00D226F8"/>
    <w:rsid w:val="00D23373"/>
    <w:rsid w:val="00D2385A"/>
    <w:rsid w:val="00D2414F"/>
    <w:rsid w:val="00D242A6"/>
    <w:rsid w:val="00D2573E"/>
    <w:rsid w:val="00D25A51"/>
    <w:rsid w:val="00D25FED"/>
    <w:rsid w:val="00D260C4"/>
    <w:rsid w:val="00D26DEA"/>
    <w:rsid w:val="00D26FB0"/>
    <w:rsid w:val="00D27134"/>
    <w:rsid w:val="00D2724F"/>
    <w:rsid w:val="00D2796C"/>
    <w:rsid w:val="00D27B4A"/>
    <w:rsid w:val="00D3016D"/>
    <w:rsid w:val="00D30230"/>
    <w:rsid w:val="00D30568"/>
    <w:rsid w:val="00D30FB1"/>
    <w:rsid w:val="00D3105A"/>
    <w:rsid w:val="00D32492"/>
    <w:rsid w:val="00D32683"/>
    <w:rsid w:val="00D328FD"/>
    <w:rsid w:val="00D32FB7"/>
    <w:rsid w:val="00D33677"/>
    <w:rsid w:val="00D338D2"/>
    <w:rsid w:val="00D34268"/>
    <w:rsid w:val="00D3448A"/>
    <w:rsid w:val="00D356D8"/>
    <w:rsid w:val="00D375A3"/>
    <w:rsid w:val="00D37B9F"/>
    <w:rsid w:val="00D40D08"/>
    <w:rsid w:val="00D40F54"/>
    <w:rsid w:val="00D4117D"/>
    <w:rsid w:val="00D41BA2"/>
    <w:rsid w:val="00D4214D"/>
    <w:rsid w:val="00D4333E"/>
    <w:rsid w:val="00D43E60"/>
    <w:rsid w:val="00D4497D"/>
    <w:rsid w:val="00D45435"/>
    <w:rsid w:val="00D45F38"/>
    <w:rsid w:val="00D4624A"/>
    <w:rsid w:val="00D464FB"/>
    <w:rsid w:val="00D46B2D"/>
    <w:rsid w:val="00D47038"/>
    <w:rsid w:val="00D4726A"/>
    <w:rsid w:val="00D50FE5"/>
    <w:rsid w:val="00D5197C"/>
    <w:rsid w:val="00D52CD8"/>
    <w:rsid w:val="00D530A6"/>
    <w:rsid w:val="00D53B6E"/>
    <w:rsid w:val="00D53C69"/>
    <w:rsid w:val="00D54A02"/>
    <w:rsid w:val="00D55199"/>
    <w:rsid w:val="00D55352"/>
    <w:rsid w:val="00D5567D"/>
    <w:rsid w:val="00D55B3F"/>
    <w:rsid w:val="00D565D8"/>
    <w:rsid w:val="00D573ED"/>
    <w:rsid w:val="00D61193"/>
    <w:rsid w:val="00D6138A"/>
    <w:rsid w:val="00D61625"/>
    <w:rsid w:val="00D61892"/>
    <w:rsid w:val="00D6191A"/>
    <w:rsid w:val="00D62898"/>
    <w:rsid w:val="00D63086"/>
    <w:rsid w:val="00D649F9"/>
    <w:rsid w:val="00D66937"/>
    <w:rsid w:val="00D67089"/>
    <w:rsid w:val="00D67474"/>
    <w:rsid w:val="00D677A7"/>
    <w:rsid w:val="00D67CF3"/>
    <w:rsid w:val="00D70DF5"/>
    <w:rsid w:val="00D719EA"/>
    <w:rsid w:val="00D72CE4"/>
    <w:rsid w:val="00D74388"/>
    <w:rsid w:val="00D74D07"/>
    <w:rsid w:val="00D758DF"/>
    <w:rsid w:val="00D75D06"/>
    <w:rsid w:val="00D76E15"/>
    <w:rsid w:val="00D77C74"/>
    <w:rsid w:val="00D81D7A"/>
    <w:rsid w:val="00D82B40"/>
    <w:rsid w:val="00D83E66"/>
    <w:rsid w:val="00D846FC"/>
    <w:rsid w:val="00D85643"/>
    <w:rsid w:val="00D85DEA"/>
    <w:rsid w:val="00D904E1"/>
    <w:rsid w:val="00D90965"/>
    <w:rsid w:val="00D912A9"/>
    <w:rsid w:val="00D91CB8"/>
    <w:rsid w:val="00D924E0"/>
    <w:rsid w:val="00D928DA"/>
    <w:rsid w:val="00D9367A"/>
    <w:rsid w:val="00D94D3B"/>
    <w:rsid w:val="00D957EA"/>
    <w:rsid w:val="00D95D08"/>
    <w:rsid w:val="00D963DA"/>
    <w:rsid w:val="00D96B04"/>
    <w:rsid w:val="00D96D43"/>
    <w:rsid w:val="00DA05EC"/>
    <w:rsid w:val="00DA12FA"/>
    <w:rsid w:val="00DA1355"/>
    <w:rsid w:val="00DA1ECD"/>
    <w:rsid w:val="00DA221A"/>
    <w:rsid w:val="00DA225D"/>
    <w:rsid w:val="00DA2AF9"/>
    <w:rsid w:val="00DA3B7B"/>
    <w:rsid w:val="00DA4548"/>
    <w:rsid w:val="00DA6526"/>
    <w:rsid w:val="00DA746B"/>
    <w:rsid w:val="00DB369A"/>
    <w:rsid w:val="00DB390D"/>
    <w:rsid w:val="00DB493F"/>
    <w:rsid w:val="00DB71DB"/>
    <w:rsid w:val="00DC06E5"/>
    <w:rsid w:val="00DC0B67"/>
    <w:rsid w:val="00DC19BF"/>
    <w:rsid w:val="00DC307E"/>
    <w:rsid w:val="00DC3992"/>
    <w:rsid w:val="00DC445D"/>
    <w:rsid w:val="00DC769E"/>
    <w:rsid w:val="00DC7AFF"/>
    <w:rsid w:val="00DD031C"/>
    <w:rsid w:val="00DD09BF"/>
    <w:rsid w:val="00DD0A97"/>
    <w:rsid w:val="00DD28F3"/>
    <w:rsid w:val="00DD298A"/>
    <w:rsid w:val="00DD2A0F"/>
    <w:rsid w:val="00DD2BDD"/>
    <w:rsid w:val="00DD5F3A"/>
    <w:rsid w:val="00DD65ED"/>
    <w:rsid w:val="00DD76D3"/>
    <w:rsid w:val="00DD7F29"/>
    <w:rsid w:val="00DE0266"/>
    <w:rsid w:val="00DE0ABA"/>
    <w:rsid w:val="00DE0FC1"/>
    <w:rsid w:val="00DE2029"/>
    <w:rsid w:val="00DE41F9"/>
    <w:rsid w:val="00DE6375"/>
    <w:rsid w:val="00DE6829"/>
    <w:rsid w:val="00DF0DFE"/>
    <w:rsid w:val="00DF0E19"/>
    <w:rsid w:val="00DF2FB3"/>
    <w:rsid w:val="00DF3801"/>
    <w:rsid w:val="00DF518C"/>
    <w:rsid w:val="00DF5407"/>
    <w:rsid w:val="00DF5BA5"/>
    <w:rsid w:val="00DF629E"/>
    <w:rsid w:val="00DF6393"/>
    <w:rsid w:val="00DF66C5"/>
    <w:rsid w:val="00DF7F6C"/>
    <w:rsid w:val="00E01B1B"/>
    <w:rsid w:val="00E01E40"/>
    <w:rsid w:val="00E01FC0"/>
    <w:rsid w:val="00E04778"/>
    <w:rsid w:val="00E04B77"/>
    <w:rsid w:val="00E04C0D"/>
    <w:rsid w:val="00E04EF4"/>
    <w:rsid w:val="00E0593C"/>
    <w:rsid w:val="00E0601F"/>
    <w:rsid w:val="00E06621"/>
    <w:rsid w:val="00E06DD4"/>
    <w:rsid w:val="00E07135"/>
    <w:rsid w:val="00E07957"/>
    <w:rsid w:val="00E10048"/>
    <w:rsid w:val="00E102AD"/>
    <w:rsid w:val="00E11003"/>
    <w:rsid w:val="00E1159B"/>
    <w:rsid w:val="00E11927"/>
    <w:rsid w:val="00E12356"/>
    <w:rsid w:val="00E13778"/>
    <w:rsid w:val="00E14519"/>
    <w:rsid w:val="00E15430"/>
    <w:rsid w:val="00E15C5A"/>
    <w:rsid w:val="00E15F25"/>
    <w:rsid w:val="00E16F44"/>
    <w:rsid w:val="00E172F8"/>
    <w:rsid w:val="00E17CB6"/>
    <w:rsid w:val="00E204FD"/>
    <w:rsid w:val="00E20664"/>
    <w:rsid w:val="00E2097C"/>
    <w:rsid w:val="00E216E8"/>
    <w:rsid w:val="00E2260A"/>
    <w:rsid w:val="00E232BE"/>
    <w:rsid w:val="00E23D2C"/>
    <w:rsid w:val="00E245E1"/>
    <w:rsid w:val="00E24891"/>
    <w:rsid w:val="00E24D78"/>
    <w:rsid w:val="00E25F67"/>
    <w:rsid w:val="00E25F92"/>
    <w:rsid w:val="00E26AC8"/>
    <w:rsid w:val="00E26E07"/>
    <w:rsid w:val="00E30E73"/>
    <w:rsid w:val="00E31279"/>
    <w:rsid w:val="00E3162C"/>
    <w:rsid w:val="00E32580"/>
    <w:rsid w:val="00E3288E"/>
    <w:rsid w:val="00E32E34"/>
    <w:rsid w:val="00E33446"/>
    <w:rsid w:val="00E33863"/>
    <w:rsid w:val="00E33A02"/>
    <w:rsid w:val="00E33B30"/>
    <w:rsid w:val="00E33E8C"/>
    <w:rsid w:val="00E34040"/>
    <w:rsid w:val="00E344E8"/>
    <w:rsid w:val="00E34DFA"/>
    <w:rsid w:val="00E3593B"/>
    <w:rsid w:val="00E35EDA"/>
    <w:rsid w:val="00E369E4"/>
    <w:rsid w:val="00E37611"/>
    <w:rsid w:val="00E40DE1"/>
    <w:rsid w:val="00E40ED1"/>
    <w:rsid w:val="00E41181"/>
    <w:rsid w:val="00E4172A"/>
    <w:rsid w:val="00E41AD5"/>
    <w:rsid w:val="00E41BE4"/>
    <w:rsid w:val="00E4297D"/>
    <w:rsid w:val="00E43209"/>
    <w:rsid w:val="00E43354"/>
    <w:rsid w:val="00E43F63"/>
    <w:rsid w:val="00E44E34"/>
    <w:rsid w:val="00E44FBC"/>
    <w:rsid w:val="00E45C45"/>
    <w:rsid w:val="00E4696E"/>
    <w:rsid w:val="00E46AA3"/>
    <w:rsid w:val="00E47BA3"/>
    <w:rsid w:val="00E50389"/>
    <w:rsid w:val="00E53C8F"/>
    <w:rsid w:val="00E53D1C"/>
    <w:rsid w:val="00E54EAA"/>
    <w:rsid w:val="00E55361"/>
    <w:rsid w:val="00E55558"/>
    <w:rsid w:val="00E57325"/>
    <w:rsid w:val="00E617D9"/>
    <w:rsid w:val="00E61CB2"/>
    <w:rsid w:val="00E61EC6"/>
    <w:rsid w:val="00E62352"/>
    <w:rsid w:val="00E62798"/>
    <w:rsid w:val="00E64385"/>
    <w:rsid w:val="00E64F31"/>
    <w:rsid w:val="00E65B82"/>
    <w:rsid w:val="00E664F1"/>
    <w:rsid w:val="00E67516"/>
    <w:rsid w:val="00E70256"/>
    <w:rsid w:val="00E70A1D"/>
    <w:rsid w:val="00E70ABE"/>
    <w:rsid w:val="00E722B4"/>
    <w:rsid w:val="00E72832"/>
    <w:rsid w:val="00E7355A"/>
    <w:rsid w:val="00E735CE"/>
    <w:rsid w:val="00E73BF7"/>
    <w:rsid w:val="00E73E2A"/>
    <w:rsid w:val="00E743E3"/>
    <w:rsid w:val="00E75A45"/>
    <w:rsid w:val="00E76688"/>
    <w:rsid w:val="00E76B5C"/>
    <w:rsid w:val="00E77176"/>
    <w:rsid w:val="00E77348"/>
    <w:rsid w:val="00E808E5"/>
    <w:rsid w:val="00E81E0A"/>
    <w:rsid w:val="00E821B7"/>
    <w:rsid w:val="00E82BFC"/>
    <w:rsid w:val="00E83615"/>
    <w:rsid w:val="00E83FCE"/>
    <w:rsid w:val="00E84160"/>
    <w:rsid w:val="00E856DB"/>
    <w:rsid w:val="00E85829"/>
    <w:rsid w:val="00E85D56"/>
    <w:rsid w:val="00E87999"/>
    <w:rsid w:val="00E879C4"/>
    <w:rsid w:val="00E9046B"/>
    <w:rsid w:val="00E91F27"/>
    <w:rsid w:val="00E92830"/>
    <w:rsid w:val="00E9352B"/>
    <w:rsid w:val="00E953CF"/>
    <w:rsid w:val="00E95A4D"/>
    <w:rsid w:val="00E9608E"/>
    <w:rsid w:val="00E96E33"/>
    <w:rsid w:val="00EA0CB3"/>
    <w:rsid w:val="00EA1339"/>
    <w:rsid w:val="00EA18BD"/>
    <w:rsid w:val="00EA240A"/>
    <w:rsid w:val="00EA2418"/>
    <w:rsid w:val="00EA2649"/>
    <w:rsid w:val="00EA2C54"/>
    <w:rsid w:val="00EA3EC4"/>
    <w:rsid w:val="00EA4BBB"/>
    <w:rsid w:val="00EA4BFE"/>
    <w:rsid w:val="00EA661E"/>
    <w:rsid w:val="00EA67CB"/>
    <w:rsid w:val="00EA7C95"/>
    <w:rsid w:val="00EA7F83"/>
    <w:rsid w:val="00EB1904"/>
    <w:rsid w:val="00EB22DD"/>
    <w:rsid w:val="00EB2E37"/>
    <w:rsid w:val="00EB316A"/>
    <w:rsid w:val="00EB32C5"/>
    <w:rsid w:val="00EB43E4"/>
    <w:rsid w:val="00EB451F"/>
    <w:rsid w:val="00EB51EF"/>
    <w:rsid w:val="00EB530F"/>
    <w:rsid w:val="00EB63B7"/>
    <w:rsid w:val="00EB69C8"/>
    <w:rsid w:val="00EB7302"/>
    <w:rsid w:val="00EC1071"/>
    <w:rsid w:val="00EC142D"/>
    <w:rsid w:val="00EC18E3"/>
    <w:rsid w:val="00EC1C36"/>
    <w:rsid w:val="00EC1E02"/>
    <w:rsid w:val="00EC258D"/>
    <w:rsid w:val="00EC2602"/>
    <w:rsid w:val="00EC2FE3"/>
    <w:rsid w:val="00EC5EC9"/>
    <w:rsid w:val="00EC6819"/>
    <w:rsid w:val="00EC6A8F"/>
    <w:rsid w:val="00ED11E0"/>
    <w:rsid w:val="00ED133C"/>
    <w:rsid w:val="00ED1B84"/>
    <w:rsid w:val="00ED2122"/>
    <w:rsid w:val="00ED224C"/>
    <w:rsid w:val="00ED234C"/>
    <w:rsid w:val="00ED2E05"/>
    <w:rsid w:val="00ED3F6F"/>
    <w:rsid w:val="00ED441B"/>
    <w:rsid w:val="00ED4ED6"/>
    <w:rsid w:val="00ED50A1"/>
    <w:rsid w:val="00ED50CD"/>
    <w:rsid w:val="00ED5A45"/>
    <w:rsid w:val="00ED5D7D"/>
    <w:rsid w:val="00ED5DCE"/>
    <w:rsid w:val="00ED5ED6"/>
    <w:rsid w:val="00ED72DB"/>
    <w:rsid w:val="00ED77C0"/>
    <w:rsid w:val="00EE0F4C"/>
    <w:rsid w:val="00EE1976"/>
    <w:rsid w:val="00EE2DF8"/>
    <w:rsid w:val="00EE35EC"/>
    <w:rsid w:val="00EE59FD"/>
    <w:rsid w:val="00EE6791"/>
    <w:rsid w:val="00EE7C46"/>
    <w:rsid w:val="00EF072A"/>
    <w:rsid w:val="00EF0CE6"/>
    <w:rsid w:val="00EF10CE"/>
    <w:rsid w:val="00EF1F3E"/>
    <w:rsid w:val="00EF234A"/>
    <w:rsid w:val="00EF2670"/>
    <w:rsid w:val="00EF3DFE"/>
    <w:rsid w:val="00EF4EF4"/>
    <w:rsid w:val="00EF77C8"/>
    <w:rsid w:val="00F00477"/>
    <w:rsid w:val="00F00F87"/>
    <w:rsid w:val="00F0108F"/>
    <w:rsid w:val="00F01C1A"/>
    <w:rsid w:val="00F01C5D"/>
    <w:rsid w:val="00F02216"/>
    <w:rsid w:val="00F027D3"/>
    <w:rsid w:val="00F02B98"/>
    <w:rsid w:val="00F03255"/>
    <w:rsid w:val="00F04D00"/>
    <w:rsid w:val="00F05533"/>
    <w:rsid w:val="00F0628A"/>
    <w:rsid w:val="00F06B63"/>
    <w:rsid w:val="00F07F23"/>
    <w:rsid w:val="00F10149"/>
    <w:rsid w:val="00F10B2D"/>
    <w:rsid w:val="00F10F2A"/>
    <w:rsid w:val="00F12947"/>
    <w:rsid w:val="00F138EB"/>
    <w:rsid w:val="00F13C83"/>
    <w:rsid w:val="00F13E46"/>
    <w:rsid w:val="00F1468A"/>
    <w:rsid w:val="00F1619C"/>
    <w:rsid w:val="00F1683F"/>
    <w:rsid w:val="00F16BB2"/>
    <w:rsid w:val="00F1774E"/>
    <w:rsid w:val="00F2119F"/>
    <w:rsid w:val="00F2256D"/>
    <w:rsid w:val="00F22BA9"/>
    <w:rsid w:val="00F231AC"/>
    <w:rsid w:val="00F24124"/>
    <w:rsid w:val="00F24BB8"/>
    <w:rsid w:val="00F24C72"/>
    <w:rsid w:val="00F24E3E"/>
    <w:rsid w:val="00F24E74"/>
    <w:rsid w:val="00F25C13"/>
    <w:rsid w:val="00F26DB3"/>
    <w:rsid w:val="00F2731C"/>
    <w:rsid w:val="00F2794F"/>
    <w:rsid w:val="00F31111"/>
    <w:rsid w:val="00F3129C"/>
    <w:rsid w:val="00F3168D"/>
    <w:rsid w:val="00F317CB"/>
    <w:rsid w:val="00F31CB5"/>
    <w:rsid w:val="00F334B2"/>
    <w:rsid w:val="00F3378E"/>
    <w:rsid w:val="00F33DCB"/>
    <w:rsid w:val="00F33EBC"/>
    <w:rsid w:val="00F3457C"/>
    <w:rsid w:val="00F34CE8"/>
    <w:rsid w:val="00F35334"/>
    <w:rsid w:val="00F36219"/>
    <w:rsid w:val="00F365F0"/>
    <w:rsid w:val="00F36999"/>
    <w:rsid w:val="00F37147"/>
    <w:rsid w:val="00F37AC0"/>
    <w:rsid w:val="00F40AB3"/>
    <w:rsid w:val="00F44837"/>
    <w:rsid w:val="00F45A80"/>
    <w:rsid w:val="00F45F42"/>
    <w:rsid w:val="00F46A22"/>
    <w:rsid w:val="00F473EB"/>
    <w:rsid w:val="00F4788D"/>
    <w:rsid w:val="00F4799C"/>
    <w:rsid w:val="00F505C0"/>
    <w:rsid w:val="00F50830"/>
    <w:rsid w:val="00F51BBB"/>
    <w:rsid w:val="00F52402"/>
    <w:rsid w:val="00F5254D"/>
    <w:rsid w:val="00F5343B"/>
    <w:rsid w:val="00F54105"/>
    <w:rsid w:val="00F55098"/>
    <w:rsid w:val="00F552CF"/>
    <w:rsid w:val="00F55CD3"/>
    <w:rsid w:val="00F569B0"/>
    <w:rsid w:val="00F5730B"/>
    <w:rsid w:val="00F60BBF"/>
    <w:rsid w:val="00F613F5"/>
    <w:rsid w:val="00F61CC0"/>
    <w:rsid w:val="00F620B1"/>
    <w:rsid w:val="00F62FAA"/>
    <w:rsid w:val="00F63082"/>
    <w:rsid w:val="00F64104"/>
    <w:rsid w:val="00F6413D"/>
    <w:rsid w:val="00F64DD3"/>
    <w:rsid w:val="00F657B8"/>
    <w:rsid w:val="00F65996"/>
    <w:rsid w:val="00F66870"/>
    <w:rsid w:val="00F7004B"/>
    <w:rsid w:val="00F70552"/>
    <w:rsid w:val="00F7064F"/>
    <w:rsid w:val="00F711E1"/>
    <w:rsid w:val="00F71F3A"/>
    <w:rsid w:val="00F73132"/>
    <w:rsid w:val="00F73E92"/>
    <w:rsid w:val="00F75F11"/>
    <w:rsid w:val="00F76DDB"/>
    <w:rsid w:val="00F77D6D"/>
    <w:rsid w:val="00F77E4B"/>
    <w:rsid w:val="00F802DC"/>
    <w:rsid w:val="00F80E7A"/>
    <w:rsid w:val="00F81ACC"/>
    <w:rsid w:val="00F8264B"/>
    <w:rsid w:val="00F82E23"/>
    <w:rsid w:val="00F836EF"/>
    <w:rsid w:val="00F8427C"/>
    <w:rsid w:val="00F8449D"/>
    <w:rsid w:val="00F849CD"/>
    <w:rsid w:val="00F856F4"/>
    <w:rsid w:val="00F86588"/>
    <w:rsid w:val="00F87B73"/>
    <w:rsid w:val="00F90134"/>
    <w:rsid w:val="00F91295"/>
    <w:rsid w:val="00F92CB4"/>
    <w:rsid w:val="00F92DBA"/>
    <w:rsid w:val="00F93785"/>
    <w:rsid w:val="00F93946"/>
    <w:rsid w:val="00F943A2"/>
    <w:rsid w:val="00F94E46"/>
    <w:rsid w:val="00F9573A"/>
    <w:rsid w:val="00F95C61"/>
    <w:rsid w:val="00F9658E"/>
    <w:rsid w:val="00F97376"/>
    <w:rsid w:val="00F974C2"/>
    <w:rsid w:val="00F97CAE"/>
    <w:rsid w:val="00FA0A1E"/>
    <w:rsid w:val="00FA2CCF"/>
    <w:rsid w:val="00FA347C"/>
    <w:rsid w:val="00FA374C"/>
    <w:rsid w:val="00FA3DD9"/>
    <w:rsid w:val="00FA424D"/>
    <w:rsid w:val="00FA4A69"/>
    <w:rsid w:val="00FA4B0A"/>
    <w:rsid w:val="00FA5052"/>
    <w:rsid w:val="00FA50CF"/>
    <w:rsid w:val="00FA50F5"/>
    <w:rsid w:val="00FA6101"/>
    <w:rsid w:val="00FA61CC"/>
    <w:rsid w:val="00FA6B17"/>
    <w:rsid w:val="00FA7F1A"/>
    <w:rsid w:val="00FB004C"/>
    <w:rsid w:val="00FB0149"/>
    <w:rsid w:val="00FB084B"/>
    <w:rsid w:val="00FB1BE4"/>
    <w:rsid w:val="00FB238E"/>
    <w:rsid w:val="00FB256D"/>
    <w:rsid w:val="00FB263C"/>
    <w:rsid w:val="00FB2B16"/>
    <w:rsid w:val="00FB2D8A"/>
    <w:rsid w:val="00FB2F65"/>
    <w:rsid w:val="00FB3730"/>
    <w:rsid w:val="00FB39FB"/>
    <w:rsid w:val="00FB5595"/>
    <w:rsid w:val="00FB57F0"/>
    <w:rsid w:val="00FB5A65"/>
    <w:rsid w:val="00FB5AD2"/>
    <w:rsid w:val="00FB5B34"/>
    <w:rsid w:val="00FB5B94"/>
    <w:rsid w:val="00FB7964"/>
    <w:rsid w:val="00FC040B"/>
    <w:rsid w:val="00FC0749"/>
    <w:rsid w:val="00FC39A7"/>
    <w:rsid w:val="00FC41E2"/>
    <w:rsid w:val="00FC4659"/>
    <w:rsid w:val="00FC47FF"/>
    <w:rsid w:val="00FC517E"/>
    <w:rsid w:val="00FC52DD"/>
    <w:rsid w:val="00FC59DF"/>
    <w:rsid w:val="00FC6904"/>
    <w:rsid w:val="00FC70DD"/>
    <w:rsid w:val="00FC7503"/>
    <w:rsid w:val="00FC769F"/>
    <w:rsid w:val="00FD04FC"/>
    <w:rsid w:val="00FD142A"/>
    <w:rsid w:val="00FD3551"/>
    <w:rsid w:val="00FD3C7E"/>
    <w:rsid w:val="00FD3E3A"/>
    <w:rsid w:val="00FD4A4E"/>
    <w:rsid w:val="00FD5965"/>
    <w:rsid w:val="00FD7111"/>
    <w:rsid w:val="00FD7610"/>
    <w:rsid w:val="00FD78B8"/>
    <w:rsid w:val="00FD7CBC"/>
    <w:rsid w:val="00FE02BD"/>
    <w:rsid w:val="00FE05A2"/>
    <w:rsid w:val="00FE10A9"/>
    <w:rsid w:val="00FE1696"/>
    <w:rsid w:val="00FE1CC3"/>
    <w:rsid w:val="00FE36B2"/>
    <w:rsid w:val="00FE3EB6"/>
    <w:rsid w:val="00FE5BBD"/>
    <w:rsid w:val="00FE5DB7"/>
    <w:rsid w:val="00FE639A"/>
    <w:rsid w:val="00FE7FF2"/>
    <w:rsid w:val="00FF1B27"/>
    <w:rsid w:val="00FF27F5"/>
    <w:rsid w:val="00FF34D3"/>
    <w:rsid w:val="00FF360B"/>
    <w:rsid w:val="00FF4679"/>
    <w:rsid w:val="00FF4C5E"/>
    <w:rsid w:val="00FF540E"/>
    <w:rsid w:val="00FF624D"/>
    <w:rsid w:val="00FF72C5"/>
    <w:rsid w:val="00FF76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56075"/>
  <w15:chartTrackingRefBased/>
  <w15:docId w15:val="{B829FFB0-9E22-4FF4-A5DB-97C07532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pPr>
      <w:numPr>
        <w:numId w:val="1"/>
      </w:numPr>
      <w:suppressAutoHyphens/>
      <w:spacing w:before="240" w:after="240" w:line="480" w:lineRule="auto"/>
      <w:jc w:val="both"/>
      <w:outlineLvl w:val="0"/>
    </w:pPr>
    <w:rPr>
      <w:szCs w:val="20"/>
    </w:rPr>
  </w:style>
  <w:style w:type="paragraph" w:customStyle="1" w:styleId="ParaLevel2">
    <w:name w:val="ParaLevel2"/>
    <w:basedOn w:val="Normal"/>
    <w:pPr>
      <w:numPr>
        <w:ilvl w:val="1"/>
        <w:numId w:val="1"/>
      </w:numPr>
      <w:suppressAutoHyphens/>
      <w:spacing w:before="240" w:after="240" w:line="480" w:lineRule="auto"/>
      <w:jc w:val="both"/>
      <w:outlineLvl w:val="1"/>
    </w:pPr>
    <w:rPr>
      <w:szCs w:val="20"/>
    </w:rPr>
  </w:style>
  <w:style w:type="paragraph" w:customStyle="1" w:styleId="ParaLevel3">
    <w:name w:val="ParaLevel3"/>
    <w:basedOn w:val="Normal"/>
    <w:pPr>
      <w:numPr>
        <w:ilvl w:val="2"/>
        <w:numId w:val="1"/>
      </w:numPr>
      <w:suppressAutoHyphens/>
      <w:spacing w:before="240" w:after="240" w:line="480" w:lineRule="auto"/>
      <w:jc w:val="both"/>
      <w:outlineLvl w:val="2"/>
    </w:pPr>
    <w:rPr>
      <w:szCs w:val="20"/>
    </w:rPr>
  </w:style>
  <w:style w:type="paragraph" w:customStyle="1" w:styleId="ParaLevel4">
    <w:name w:val="ParaLevel4"/>
    <w:basedOn w:val="Normal"/>
    <w:pPr>
      <w:numPr>
        <w:ilvl w:val="3"/>
        <w:numId w:val="1"/>
      </w:numPr>
      <w:suppressAutoHyphens/>
      <w:spacing w:before="240" w:after="240" w:line="480" w:lineRule="auto"/>
      <w:jc w:val="both"/>
      <w:outlineLvl w:val="3"/>
    </w:pPr>
    <w:rPr>
      <w:szCs w:val="20"/>
    </w:rPr>
  </w:style>
  <w:style w:type="paragraph" w:customStyle="1" w:styleId="ParaLevel5">
    <w:name w:val="ParaLevel5"/>
    <w:basedOn w:val="Normal"/>
    <w:pPr>
      <w:numPr>
        <w:ilvl w:val="4"/>
        <w:numId w:val="1"/>
      </w:numPr>
      <w:suppressAutoHyphens/>
      <w:spacing w:before="240" w:after="240" w:line="480" w:lineRule="auto"/>
      <w:jc w:val="both"/>
      <w:outlineLvl w:val="4"/>
    </w:pPr>
    <w:rPr>
      <w:szCs w:val="20"/>
    </w:rPr>
  </w:style>
  <w:style w:type="paragraph" w:customStyle="1" w:styleId="ParaLevel6">
    <w:name w:val="ParaLevel6"/>
    <w:basedOn w:val="Normal"/>
    <w:pPr>
      <w:numPr>
        <w:ilvl w:val="5"/>
        <w:numId w:val="1"/>
      </w:numPr>
      <w:suppressAutoHyphens/>
      <w:spacing w:before="240" w:after="240" w:line="480" w:lineRule="auto"/>
      <w:jc w:val="both"/>
      <w:outlineLvl w:val="5"/>
    </w:pPr>
    <w:rPr>
      <w:szCs w:val="20"/>
    </w:rPr>
  </w:style>
  <w:style w:type="paragraph" w:customStyle="1" w:styleId="ParaLevel7">
    <w:name w:val="ParaLevel7"/>
    <w:basedOn w:val="Normal"/>
    <w:pPr>
      <w:numPr>
        <w:ilvl w:val="6"/>
        <w:numId w:val="1"/>
      </w:numPr>
      <w:suppressAutoHyphens/>
      <w:spacing w:before="240" w:after="240" w:line="480" w:lineRule="auto"/>
      <w:jc w:val="both"/>
      <w:outlineLvl w:val="6"/>
    </w:pPr>
    <w:rPr>
      <w:szCs w:val="20"/>
    </w:rPr>
  </w:style>
  <w:style w:type="paragraph" w:customStyle="1" w:styleId="ParaLevel8">
    <w:name w:val="ParaLevel8"/>
    <w:basedOn w:val="Normal"/>
    <w:pPr>
      <w:numPr>
        <w:ilvl w:val="7"/>
        <w:numId w:val="1"/>
      </w:numPr>
      <w:suppressAutoHyphens/>
      <w:spacing w:before="240" w:after="240" w:line="480" w:lineRule="auto"/>
      <w:jc w:val="both"/>
      <w:outlineLvl w:val="7"/>
    </w:pPr>
    <w:rPr>
      <w:szCs w:val="20"/>
    </w:rPr>
  </w:style>
  <w:style w:type="paragraph" w:customStyle="1" w:styleId="ParaLevel9">
    <w:name w:val="ParaLevel9"/>
    <w:basedOn w:val="Normal"/>
    <w:pPr>
      <w:numPr>
        <w:ilvl w:val="8"/>
        <w:numId w:val="1"/>
      </w:numPr>
      <w:suppressAutoHyphens/>
      <w:spacing w:before="240" w:after="240" w:line="480" w:lineRule="auto"/>
      <w:jc w:val="both"/>
      <w:outlineLvl w:val="8"/>
    </w:pPr>
    <w:rPr>
      <w:szCs w:val="20"/>
    </w:rPr>
  </w:style>
  <w:style w:type="paragraph" w:customStyle="1" w:styleId="ParaNoNumber">
    <w:name w:val="ParaNoNumber"/>
    <w:basedOn w:val="Normal"/>
    <w:next w:val="ParaLevel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DD0A97"/>
    <w:rPr>
      <w:color w:val="808080"/>
    </w:rPr>
  </w:style>
  <w:style w:type="paragraph" w:styleId="ListParagraph">
    <w:name w:val="List Paragraph"/>
    <w:basedOn w:val="Normal"/>
    <w:uiPriority w:val="34"/>
    <w:qFormat/>
    <w:rsid w:val="00652D38"/>
    <w:pPr>
      <w:ind w:left="720"/>
      <w:contextualSpacing/>
    </w:pPr>
  </w:style>
  <w:style w:type="character" w:styleId="Hyperlink">
    <w:name w:val="Hyperlink"/>
    <w:basedOn w:val="DefaultParagraphFont"/>
    <w:rsid w:val="002841CA"/>
    <w:rPr>
      <w:color w:val="0563C1" w:themeColor="hyperlink"/>
      <w:u w:val="single"/>
    </w:rPr>
  </w:style>
  <w:style w:type="character" w:styleId="UnresolvedMention">
    <w:name w:val="Unresolved Mention"/>
    <w:basedOn w:val="DefaultParagraphFont"/>
    <w:uiPriority w:val="99"/>
    <w:semiHidden/>
    <w:unhideWhenUsed/>
    <w:rsid w:val="002841CA"/>
    <w:rPr>
      <w:color w:val="605E5C"/>
      <w:shd w:val="clear" w:color="auto" w:fill="E1DFDD"/>
    </w:rPr>
  </w:style>
  <w:style w:type="table" w:styleId="TableGrid">
    <w:name w:val="Table Grid"/>
    <w:basedOn w:val="TableNormal"/>
    <w:uiPriority w:val="39"/>
    <w:rsid w:val="0025755A"/>
    <w:rPr>
      <w:rFonts w:ascii="Calibri" w:eastAsia="Calibri" w:hAnsi="Calibri" w:cs="Arial"/>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5614">
      <w:bodyDiv w:val="1"/>
      <w:marLeft w:val="0"/>
      <w:marRight w:val="0"/>
      <w:marTop w:val="0"/>
      <w:marBottom w:val="0"/>
      <w:divBdr>
        <w:top w:val="none" w:sz="0" w:space="0" w:color="auto"/>
        <w:left w:val="none" w:sz="0" w:space="0" w:color="auto"/>
        <w:bottom w:val="none" w:sz="0" w:space="0" w:color="auto"/>
        <w:right w:val="none" w:sz="0" w:space="0" w:color="auto"/>
      </w:divBdr>
      <w:divsChild>
        <w:div w:id="1661421747">
          <w:marLeft w:val="0"/>
          <w:marRight w:val="0"/>
          <w:marTop w:val="0"/>
          <w:marBottom w:val="0"/>
          <w:divBdr>
            <w:top w:val="none" w:sz="0" w:space="0" w:color="auto"/>
            <w:left w:val="none" w:sz="0" w:space="0" w:color="auto"/>
            <w:bottom w:val="none" w:sz="0" w:space="0" w:color="auto"/>
            <w:right w:val="none" w:sz="0" w:space="0" w:color="auto"/>
          </w:divBdr>
        </w:div>
      </w:divsChild>
    </w:div>
    <w:div w:id="568461578">
      <w:bodyDiv w:val="1"/>
      <w:marLeft w:val="0"/>
      <w:marRight w:val="0"/>
      <w:marTop w:val="0"/>
      <w:marBottom w:val="0"/>
      <w:divBdr>
        <w:top w:val="none" w:sz="0" w:space="0" w:color="auto"/>
        <w:left w:val="none" w:sz="0" w:space="0" w:color="auto"/>
        <w:bottom w:val="none" w:sz="0" w:space="0" w:color="auto"/>
        <w:right w:val="none" w:sz="0" w:space="0" w:color="auto"/>
      </w:divBdr>
      <w:divsChild>
        <w:div w:id="1409765382">
          <w:marLeft w:val="0"/>
          <w:marRight w:val="0"/>
          <w:marTop w:val="0"/>
          <w:marBottom w:val="0"/>
          <w:divBdr>
            <w:top w:val="none" w:sz="0" w:space="0" w:color="auto"/>
            <w:left w:val="none" w:sz="0" w:space="0" w:color="auto"/>
            <w:bottom w:val="none" w:sz="0" w:space="0" w:color="auto"/>
            <w:right w:val="none" w:sz="0" w:space="0" w:color="auto"/>
          </w:divBdr>
        </w:div>
        <w:div w:id="470249513">
          <w:marLeft w:val="0"/>
          <w:marRight w:val="0"/>
          <w:marTop w:val="0"/>
          <w:marBottom w:val="0"/>
          <w:divBdr>
            <w:top w:val="none" w:sz="0" w:space="0" w:color="auto"/>
            <w:left w:val="none" w:sz="0" w:space="0" w:color="auto"/>
            <w:bottom w:val="none" w:sz="0" w:space="0" w:color="auto"/>
            <w:right w:val="none" w:sz="0" w:space="0" w:color="auto"/>
          </w:divBdr>
        </w:div>
        <w:div w:id="85615369">
          <w:marLeft w:val="0"/>
          <w:marRight w:val="0"/>
          <w:marTop w:val="0"/>
          <w:marBottom w:val="0"/>
          <w:divBdr>
            <w:top w:val="none" w:sz="0" w:space="0" w:color="auto"/>
            <w:left w:val="none" w:sz="0" w:space="0" w:color="auto"/>
            <w:bottom w:val="none" w:sz="0" w:space="0" w:color="auto"/>
            <w:right w:val="none" w:sz="0" w:space="0" w:color="auto"/>
          </w:divBdr>
        </w:div>
        <w:div w:id="2095664938">
          <w:marLeft w:val="0"/>
          <w:marRight w:val="0"/>
          <w:marTop w:val="0"/>
          <w:marBottom w:val="0"/>
          <w:divBdr>
            <w:top w:val="none" w:sz="0" w:space="0" w:color="auto"/>
            <w:left w:val="none" w:sz="0" w:space="0" w:color="auto"/>
            <w:bottom w:val="none" w:sz="0" w:space="0" w:color="auto"/>
            <w:right w:val="none" w:sz="0" w:space="0" w:color="auto"/>
          </w:divBdr>
        </w:div>
        <w:div w:id="305822052">
          <w:marLeft w:val="0"/>
          <w:marRight w:val="0"/>
          <w:marTop w:val="0"/>
          <w:marBottom w:val="0"/>
          <w:divBdr>
            <w:top w:val="none" w:sz="0" w:space="0" w:color="auto"/>
            <w:left w:val="none" w:sz="0" w:space="0" w:color="auto"/>
            <w:bottom w:val="none" w:sz="0" w:space="0" w:color="auto"/>
            <w:right w:val="none" w:sz="0" w:space="0" w:color="auto"/>
          </w:divBdr>
        </w:div>
        <w:div w:id="211238140">
          <w:marLeft w:val="0"/>
          <w:marRight w:val="0"/>
          <w:marTop w:val="0"/>
          <w:marBottom w:val="0"/>
          <w:divBdr>
            <w:top w:val="none" w:sz="0" w:space="0" w:color="auto"/>
            <w:left w:val="none" w:sz="0" w:space="0" w:color="auto"/>
            <w:bottom w:val="none" w:sz="0" w:space="0" w:color="auto"/>
            <w:right w:val="none" w:sz="0" w:space="0" w:color="auto"/>
          </w:divBdr>
        </w:div>
        <w:div w:id="869879584">
          <w:marLeft w:val="0"/>
          <w:marRight w:val="0"/>
          <w:marTop w:val="0"/>
          <w:marBottom w:val="0"/>
          <w:divBdr>
            <w:top w:val="none" w:sz="0" w:space="0" w:color="auto"/>
            <w:left w:val="none" w:sz="0" w:space="0" w:color="auto"/>
            <w:bottom w:val="none" w:sz="0" w:space="0" w:color="auto"/>
            <w:right w:val="none" w:sz="0" w:space="0" w:color="auto"/>
          </w:divBdr>
        </w:div>
        <w:div w:id="604771834">
          <w:marLeft w:val="0"/>
          <w:marRight w:val="0"/>
          <w:marTop w:val="0"/>
          <w:marBottom w:val="0"/>
          <w:divBdr>
            <w:top w:val="none" w:sz="0" w:space="0" w:color="auto"/>
            <w:left w:val="none" w:sz="0" w:space="0" w:color="auto"/>
            <w:bottom w:val="none" w:sz="0" w:space="0" w:color="auto"/>
            <w:right w:val="none" w:sz="0" w:space="0" w:color="auto"/>
          </w:divBdr>
        </w:div>
        <w:div w:id="386956602">
          <w:marLeft w:val="0"/>
          <w:marRight w:val="0"/>
          <w:marTop w:val="0"/>
          <w:marBottom w:val="0"/>
          <w:divBdr>
            <w:top w:val="none" w:sz="0" w:space="0" w:color="auto"/>
            <w:left w:val="none" w:sz="0" w:space="0" w:color="auto"/>
            <w:bottom w:val="none" w:sz="0" w:space="0" w:color="auto"/>
            <w:right w:val="none" w:sz="0" w:space="0" w:color="auto"/>
          </w:divBdr>
        </w:div>
        <w:div w:id="1275673278">
          <w:marLeft w:val="0"/>
          <w:marRight w:val="0"/>
          <w:marTop w:val="0"/>
          <w:marBottom w:val="0"/>
          <w:divBdr>
            <w:top w:val="none" w:sz="0" w:space="0" w:color="auto"/>
            <w:left w:val="none" w:sz="0" w:space="0" w:color="auto"/>
            <w:bottom w:val="none" w:sz="0" w:space="0" w:color="auto"/>
            <w:right w:val="none" w:sz="0" w:space="0" w:color="auto"/>
          </w:divBdr>
        </w:div>
      </w:divsChild>
    </w:div>
    <w:div w:id="679284910">
      <w:bodyDiv w:val="1"/>
      <w:marLeft w:val="0"/>
      <w:marRight w:val="0"/>
      <w:marTop w:val="0"/>
      <w:marBottom w:val="0"/>
      <w:divBdr>
        <w:top w:val="none" w:sz="0" w:space="0" w:color="auto"/>
        <w:left w:val="none" w:sz="0" w:space="0" w:color="auto"/>
        <w:bottom w:val="none" w:sz="0" w:space="0" w:color="auto"/>
        <w:right w:val="none" w:sz="0" w:space="0" w:color="auto"/>
      </w:divBdr>
      <w:divsChild>
        <w:div w:id="366293451">
          <w:marLeft w:val="0"/>
          <w:marRight w:val="0"/>
          <w:marTop w:val="0"/>
          <w:marBottom w:val="0"/>
          <w:divBdr>
            <w:top w:val="none" w:sz="0" w:space="0" w:color="auto"/>
            <w:left w:val="none" w:sz="0" w:space="0" w:color="auto"/>
            <w:bottom w:val="none" w:sz="0" w:space="0" w:color="auto"/>
            <w:right w:val="none" w:sz="0" w:space="0" w:color="auto"/>
          </w:divBdr>
          <w:divsChild>
            <w:div w:id="1994287128">
              <w:marLeft w:val="0"/>
              <w:marRight w:val="0"/>
              <w:marTop w:val="0"/>
              <w:marBottom w:val="0"/>
              <w:divBdr>
                <w:top w:val="none" w:sz="0" w:space="0" w:color="auto"/>
                <w:left w:val="none" w:sz="0" w:space="0" w:color="auto"/>
                <w:bottom w:val="none" w:sz="0" w:space="0" w:color="auto"/>
                <w:right w:val="none" w:sz="0" w:space="0" w:color="auto"/>
              </w:divBdr>
            </w:div>
            <w:div w:id="74474997">
              <w:marLeft w:val="0"/>
              <w:marRight w:val="0"/>
              <w:marTop w:val="0"/>
              <w:marBottom w:val="0"/>
              <w:divBdr>
                <w:top w:val="none" w:sz="0" w:space="0" w:color="auto"/>
                <w:left w:val="none" w:sz="0" w:space="0" w:color="auto"/>
                <w:bottom w:val="none" w:sz="0" w:space="0" w:color="auto"/>
                <w:right w:val="none" w:sz="0" w:space="0" w:color="auto"/>
              </w:divBdr>
            </w:div>
          </w:divsChild>
        </w:div>
        <w:div w:id="1107968903">
          <w:marLeft w:val="0"/>
          <w:marRight w:val="0"/>
          <w:marTop w:val="0"/>
          <w:marBottom w:val="0"/>
          <w:divBdr>
            <w:top w:val="none" w:sz="0" w:space="0" w:color="auto"/>
            <w:left w:val="none" w:sz="0" w:space="0" w:color="auto"/>
            <w:bottom w:val="none" w:sz="0" w:space="0" w:color="auto"/>
            <w:right w:val="none" w:sz="0" w:space="0" w:color="auto"/>
          </w:divBdr>
        </w:div>
      </w:divsChild>
    </w:div>
    <w:div w:id="829708782">
      <w:bodyDiv w:val="1"/>
      <w:marLeft w:val="0"/>
      <w:marRight w:val="0"/>
      <w:marTop w:val="0"/>
      <w:marBottom w:val="0"/>
      <w:divBdr>
        <w:top w:val="none" w:sz="0" w:space="0" w:color="auto"/>
        <w:left w:val="none" w:sz="0" w:space="0" w:color="auto"/>
        <w:bottom w:val="none" w:sz="0" w:space="0" w:color="auto"/>
        <w:right w:val="none" w:sz="0" w:space="0" w:color="auto"/>
      </w:divBdr>
    </w:div>
    <w:div w:id="866605215">
      <w:bodyDiv w:val="1"/>
      <w:marLeft w:val="0"/>
      <w:marRight w:val="0"/>
      <w:marTop w:val="0"/>
      <w:marBottom w:val="0"/>
      <w:divBdr>
        <w:top w:val="none" w:sz="0" w:space="0" w:color="auto"/>
        <w:left w:val="none" w:sz="0" w:space="0" w:color="auto"/>
        <w:bottom w:val="none" w:sz="0" w:space="0" w:color="auto"/>
        <w:right w:val="none" w:sz="0" w:space="0" w:color="auto"/>
      </w:divBdr>
      <w:divsChild>
        <w:div w:id="1026758005">
          <w:marLeft w:val="0"/>
          <w:marRight w:val="0"/>
          <w:marTop w:val="0"/>
          <w:marBottom w:val="0"/>
          <w:divBdr>
            <w:top w:val="none" w:sz="0" w:space="0" w:color="auto"/>
            <w:left w:val="none" w:sz="0" w:space="0" w:color="auto"/>
            <w:bottom w:val="none" w:sz="0" w:space="0" w:color="auto"/>
            <w:right w:val="none" w:sz="0" w:space="0" w:color="auto"/>
          </w:divBdr>
          <w:divsChild>
            <w:div w:id="108205509">
              <w:marLeft w:val="0"/>
              <w:marRight w:val="0"/>
              <w:marTop w:val="0"/>
              <w:marBottom w:val="0"/>
              <w:divBdr>
                <w:top w:val="none" w:sz="0" w:space="0" w:color="auto"/>
                <w:left w:val="none" w:sz="0" w:space="0" w:color="auto"/>
                <w:bottom w:val="none" w:sz="0" w:space="0" w:color="auto"/>
                <w:right w:val="none" w:sz="0" w:space="0" w:color="auto"/>
              </w:divBdr>
              <w:divsChild>
                <w:div w:id="523137119">
                  <w:blockQuote w:val="1"/>
                  <w:marLeft w:val="0"/>
                  <w:marRight w:val="0"/>
                  <w:marTop w:val="0"/>
                  <w:marBottom w:val="0"/>
                  <w:divBdr>
                    <w:top w:val="none" w:sz="0" w:space="0" w:color="auto"/>
                    <w:left w:val="none" w:sz="0" w:space="0" w:color="auto"/>
                    <w:bottom w:val="none" w:sz="0" w:space="0" w:color="auto"/>
                    <w:right w:val="none" w:sz="0" w:space="0" w:color="auto"/>
                  </w:divBdr>
                  <w:divsChild>
                    <w:div w:id="3184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20091">
          <w:marLeft w:val="0"/>
          <w:marRight w:val="0"/>
          <w:marTop w:val="0"/>
          <w:marBottom w:val="0"/>
          <w:divBdr>
            <w:top w:val="none" w:sz="0" w:space="0" w:color="auto"/>
            <w:left w:val="none" w:sz="0" w:space="0" w:color="auto"/>
            <w:bottom w:val="none" w:sz="0" w:space="0" w:color="auto"/>
            <w:right w:val="none" w:sz="0" w:space="0" w:color="auto"/>
          </w:divBdr>
          <w:divsChild>
            <w:div w:id="712191736">
              <w:marLeft w:val="0"/>
              <w:marRight w:val="0"/>
              <w:marTop w:val="0"/>
              <w:marBottom w:val="0"/>
              <w:divBdr>
                <w:top w:val="none" w:sz="0" w:space="0" w:color="auto"/>
                <w:left w:val="none" w:sz="0" w:space="0" w:color="auto"/>
                <w:bottom w:val="none" w:sz="0" w:space="0" w:color="auto"/>
                <w:right w:val="none" w:sz="0" w:space="0" w:color="auto"/>
              </w:divBdr>
            </w:div>
          </w:divsChild>
        </w:div>
        <w:div w:id="48768450">
          <w:marLeft w:val="0"/>
          <w:marRight w:val="0"/>
          <w:marTop w:val="0"/>
          <w:marBottom w:val="0"/>
          <w:divBdr>
            <w:top w:val="none" w:sz="0" w:space="0" w:color="auto"/>
            <w:left w:val="none" w:sz="0" w:space="0" w:color="auto"/>
            <w:bottom w:val="none" w:sz="0" w:space="0" w:color="auto"/>
            <w:right w:val="none" w:sz="0" w:space="0" w:color="auto"/>
          </w:divBdr>
          <w:divsChild>
            <w:div w:id="1771123976">
              <w:marLeft w:val="0"/>
              <w:marRight w:val="0"/>
              <w:marTop w:val="0"/>
              <w:marBottom w:val="0"/>
              <w:divBdr>
                <w:top w:val="none" w:sz="0" w:space="0" w:color="auto"/>
                <w:left w:val="none" w:sz="0" w:space="0" w:color="auto"/>
                <w:bottom w:val="none" w:sz="0" w:space="0" w:color="auto"/>
                <w:right w:val="none" w:sz="0" w:space="0" w:color="auto"/>
              </w:divBdr>
            </w:div>
          </w:divsChild>
        </w:div>
        <w:div w:id="210045126">
          <w:marLeft w:val="0"/>
          <w:marRight w:val="0"/>
          <w:marTop w:val="0"/>
          <w:marBottom w:val="0"/>
          <w:divBdr>
            <w:top w:val="none" w:sz="0" w:space="0" w:color="auto"/>
            <w:left w:val="none" w:sz="0" w:space="0" w:color="auto"/>
            <w:bottom w:val="none" w:sz="0" w:space="0" w:color="auto"/>
            <w:right w:val="none" w:sz="0" w:space="0" w:color="auto"/>
          </w:divBdr>
          <w:divsChild>
            <w:div w:id="672610448">
              <w:marLeft w:val="0"/>
              <w:marRight w:val="0"/>
              <w:marTop w:val="0"/>
              <w:marBottom w:val="0"/>
              <w:divBdr>
                <w:top w:val="none" w:sz="0" w:space="0" w:color="auto"/>
                <w:left w:val="none" w:sz="0" w:space="0" w:color="auto"/>
                <w:bottom w:val="none" w:sz="0" w:space="0" w:color="auto"/>
                <w:right w:val="none" w:sz="0" w:space="0" w:color="auto"/>
              </w:divBdr>
            </w:div>
          </w:divsChild>
        </w:div>
        <w:div w:id="542795501">
          <w:marLeft w:val="0"/>
          <w:marRight w:val="0"/>
          <w:marTop w:val="0"/>
          <w:marBottom w:val="0"/>
          <w:divBdr>
            <w:top w:val="none" w:sz="0" w:space="0" w:color="auto"/>
            <w:left w:val="none" w:sz="0" w:space="0" w:color="auto"/>
            <w:bottom w:val="none" w:sz="0" w:space="0" w:color="auto"/>
            <w:right w:val="none" w:sz="0" w:space="0" w:color="auto"/>
          </w:divBdr>
          <w:divsChild>
            <w:div w:id="6795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HHJEmma\OneDrive%20-%20eJudiciary\JudgmentTemplate\Templates\hc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Template>
  <TotalTime>1</TotalTime>
  <Pages>13</Pages>
  <Words>4334</Words>
  <Characters>24707</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Kelly, HHJ Emma</dc:creator>
  <cp:keywords/>
  <dc:description/>
  <cp:lastModifiedBy>Javeria Kauser</cp:lastModifiedBy>
  <cp:revision>2</cp:revision>
  <cp:lastPrinted>2024-08-01T15:46:00Z</cp:lastPrinted>
  <dcterms:created xsi:type="dcterms:W3CDTF">2026-03-02T09:57:00Z</dcterms:created>
  <dcterms:modified xsi:type="dcterms:W3CDTF">2026-03-02T09:57:00Z</dcterms:modified>
</cp:coreProperties>
</file>