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D4395" w14:textId="63777E7A" w:rsidR="00743FC9" w:rsidRDefault="006176F9"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62E4380B" wp14:editId="5FCB5412">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6C569CA5" w14:textId="77777777" w:rsidR="00743FC9" w:rsidRDefault="00743FC9" w:rsidP="00743FC9">
      <w:pPr>
        <w:jc w:val="center"/>
        <w:rPr>
          <w:rFonts w:ascii="Arial" w:hAnsi="Arial" w:cs="Arial"/>
          <w:sz w:val="36"/>
          <w:szCs w:val="36"/>
          <w:u w:val="single"/>
        </w:rPr>
      </w:pPr>
    </w:p>
    <w:p w14:paraId="12749A5C" w14:textId="77777777" w:rsidR="006176F9" w:rsidRDefault="006176F9" w:rsidP="00743FC9">
      <w:pPr>
        <w:pStyle w:val="Title"/>
        <w:jc w:val="center"/>
        <w:rPr>
          <w:b/>
          <w:bCs/>
        </w:rPr>
      </w:pPr>
    </w:p>
    <w:p w14:paraId="4057BA79" w14:textId="77777777" w:rsidR="00B10D00" w:rsidRDefault="00B10D00" w:rsidP="00B10D00">
      <w:pPr>
        <w:pStyle w:val="Title"/>
        <w:jc w:val="center"/>
      </w:pPr>
    </w:p>
    <w:p w14:paraId="66CD3253" w14:textId="5003E43C" w:rsidR="00B10D00" w:rsidRPr="00B10D00" w:rsidRDefault="00B10D00" w:rsidP="00B10D00">
      <w:pPr>
        <w:pStyle w:val="Title"/>
        <w:jc w:val="center"/>
      </w:pPr>
      <w:r w:rsidRPr="00B10D00">
        <w:t>Equality Impact Assessments Toolkit</w:t>
      </w:r>
    </w:p>
    <w:p w14:paraId="71E3A0FC" w14:textId="4CC8F375" w:rsidR="00743FC9" w:rsidRPr="00B10D00" w:rsidRDefault="00B10D00" w:rsidP="00B10D00">
      <w:pPr>
        <w:pStyle w:val="Title"/>
        <w:jc w:val="center"/>
      </w:pPr>
      <w:r w:rsidRPr="00B10D00">
        <w:t>EqIA Template</w:t>
      </w:r>
    </w:p>
    <w:p w14:paraId="44A3DE48" w14:textId="77777777" w:rsidR="00743FC9" w:rsidRPr="00743FC9" w:rsidRDefault="00743FC9" w:rsidP="00743FC9">
      <w:pPr>
        <w:pStyle w:val="Title"/>
        <w:jc w:val="center"/>
        <w:rPr>
          <w:rFonts w:ascii="Arial" w:hAnsi="Arial"/>
          <w:b/>
          <w:bCs/>
          <w:sz w:val="36"/>
          <w:szCs w:val="36"/>
          <w:u w:val="single"/>
        </w:rPr>
      </w:pPr>
    </w:p>
    <w:p w14:paraId="5D933803" w14:textId="77777777" w:rsidR="00743FC9" w:rsidRDefault="00743FC9" w:rsidP="00743FC9">
      <w:pPr>
        <w:jc w:val="center"/>
        <w:rPr>
          <w:rFonts w:ascii="Arial" w:hAnsi="Arial" w:cs="Arial"/>
          <w:sz w:val="36"/>
          <w:szCs w:val="36"/>
          <w:u w:val="single"/>
        </w:rPr>
      </w:pPr>
    </w:p>
    <w:p w14:paraId="73D8AC58" w14:textId="77777777" w:rsidR="00743FC9" w:rsidRDefault="00743FC9" w:rsidP="00743FC9">
      <w:pPr>
        <w:jc w:val="center"/>
        <w:rPr>
          <w:rFonts w:ascii="Arial" w:hAnsi="Arial" w:cs="Arial"/>
          <w:sz w:val="36"/>
          <w:szCs w:val="36"/>
          <w:u w:val="single"/>
        </w:rPr>
      </w:pPr>
    </w:p>
    <w:p w14:paraId="5A58A354" w14:textId="77777777" w:rsidR="00743FC9" w:rsidRDefault="00743FC9" w:rsidP="00743FC9">
      <w:pPr>
        <w:jc w:val="center"/>
        <w:rPr>
          <w:rFonts w:ascii="Arial" w:hAnsi="Arial" w:cs="Arial"/>
          <w:sz w:val="36"/>
          <w:szCs w:val="36"/>
          <w:u w:val="single"/>
        </w:rPr>
      </w:pPr>
    </w:p>
    <w:p w14:paraId="157EB4FF" w14:textId="77777777" w:rsidR="00743FC9" w:rsidRDefault="00743FC9" w:rsidP="00743FC9">
      <w:pPr>
        <w:jc w:val="center"/>
        <w:rPr>
          <w:rFonts w:ascii="Arial" w:hAnsi="Arial" w:cs="Arial"/>
          <w:sz w:val="36"/>
          <w:szCs w:val="36"/>
          <w:u w:val="single"/>
        </w:rPr>
      </w:pPr>
    </w:p>
    <w:p w14:paraId="38F24832" w14:textId="77777777" w:rsidR="00743FC9" w:rsidRDefault="00743FC9" w:rsidP="00743FC9">
      <w:pPr>
        <w:jc w:val="center"/>
        <w:rPr>
          <w:rFonts w:ascii="Arial" w:hAnsi="Arial" w:cs="Arial"/>
          <w:sz w:val="36"/>
          <w:szCs w:val="36"/>
          <w:u w:val="single"/>
        </w:rPr>
      </w:pPr>
    </w:p>
    <w:p w14:paraId="41C86A6D" w14:textId="77777777" w:rsidR="00743FC9" w:rsidRDefault="00743FC9" w:rsidP="00743FC9">
      <w:pPr>
        <w:jc w:val="center"/>
        <w:rPr>
          <w:rFonts w:ascii="Arial" w:hAnsi="Arial" w:cs="Arial"/>
          <w:sz w:val="36"/>
          <w:szCs w:val="36"/>
          <w:u w:val="single"/>
        </w:rPr>
      </w:pPr>
    </w:p>
    <w:p w14:paraId="40A79D48" w14:textId="77777777" w:rsidR="00743FC9" w:rsidRDefault="00743FC9" w:rsidP="00743FC9">
      <w:pPr>
        <w:jc w:val="center"/>
        <w:rPr>
          <w:rFonts w:ascii="Arial" w:hAnsi="Arial" w:cs="Arial"/>
          <w:sz w:val="36"/>
          <w:szCs w:val="36"/>
          <w:u w:val="single"/>
        </w:rPr>
      </w:pPr>
    </w:p>
    <w:p w14:paraId="7949AA25" w14:textId="77777777" w:rsidR="00743FC9" w:rsidRDefault="00743FC9" w:rsidP="00743FC9">
      <w:pPr>
        <w:jc w:val="center"/>
        <w:rPr>
          <w:rFonts w:ascii="Arial" w:hAnsi="Arial" w:cs="Arial"/>
          <w:sz w:val="36"/>
          <w:szCs w:val="36"/>
          <w:u w:val="single"/>
        </w:rPr>
      </w:pPr>
    </w:p>
    <w:p w14:paraId="232403A6" w14:textId="54C5671A" w:rsidR="00743FC9" w:rsidRPr="009E7427" w:rsidRDefault="00743FC9" w:rsidP="009E7427">
      <w:pPr>
        <w:jc w:val="center"/>
        <w:rPr>
          <w:rFonts w:ascii="Arial" w:hAnsi="Arial" w:cs="Arial"/>
          <w:sz w:val="36"/>
          <w:szCs w:val="36"/>
          <w:u w:val="single"/>
        </w:rPr>
        <w:sectPr w:rsidR="00743FC9" w:rsidRPr="009E7427" w:rsidSect="005912C1">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1E2C8B75" w14:textId="19CD0DAC"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8C5061" w:rsidRPr="00EB3AD8" w14:paraId="220C1D3F" w14:textId="77777777" w:rsidTr="00EC0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284FCDD" w14:textId="1B33B697" w:rsidR="008C5061"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7"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14:paraId="7696DA02" w14:textId="1BDF4D7D" w:rsidR="00144D1E"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sidR="00144D1E">
              <w:rPr>
                <w:rFonts w:ascii="Arial" w:hAnsi="Arial" w:cs="Arial"/>
                <w:b w:val="0"/>
                <w:sz w:val="28"/>
                <w:szCs w:val="28"/>
              </w:rPr>
              <w:t>can provide help</w:t>
            </w:r>
            <w:r w:rsidR="00144D1E" w:rsidRPr="00EB3AD8">
              <w:rPr>
                <w:rFonts w:ascii="Arial" w:hAnsi="Arial" w:cs="Arial"/>
                <w:b w:val="0"/>
                <w:sz w:val="28"/>
                <w:szCs w:val="28"/>
              </w:rPr>
              <w:t xml:space="preserve"> and advice on undertaking an E</w:t>
            </w:r>
            <w:r w:rsidR="009B1AC7">
              <w:rPr>
                <w:rFonts w:ascii="Arial" w:hAnsi="Arial" w:cs="Arial"/>
                <w:b w:val="0"/>
                <w:sz w:val="28"/>
                <w:szCs w:val="28"/>
              </w:rPr>
              <w:t>q</w:t>
            </w:r>
            <w:r w:rsidR="00144D1E" w:rsidRPr="00EB3AD8">
              <w:rPr>
                <w:rFonts w:ascii="Arial" w:hAnsi="Arial" w:cs="Arial"/>
                <w:b w:val="0"/>
                <w:sz w:val="28"/>
                <w:szCs w:val="28"/>
              </w:rPr>
              <w:t>IA</w:t>
            </w:r>
            <w:r w:rsidR="00144D1E">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14:paraId="2810A80F" w14:textId="512E603B" w:rsidR="008C5061" w:rsidRPr="00EB3AD8" w:rsidRDefault="008C5061" w:rsidP="00EC01E1">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009B1AC7" w:rsidRPr="00E36033" w:rsidDel="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firstRow="1" w:lastRow="0" w:firstColumn="1" w:lastColumn="0" w:noHBand="0" w:noVBand="1"/>
      </w:tblPr>
      <w:tblGrid>
        <w:gridCol w:w="4809"/>
        <w:gridCol w:w="4436"/>
      </w:tblGrid>
      <w:tr w:rsidR="009D5DEA" w:rsidRPr="00F90EFE" w14:paraId="27F22437" w14:textId="77777777" w:rsidTr="009E7427">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3D73076" w14:textId="6A47DA50" w:rsidR="009D5DEA" w:rsidRPr="00F90EFE" w:rsidRDefault="00F90EFE" w:rsidP="00EC01E1">
            <w:pPr>
              <w:rPr>
                <w:rFonts w:ascii="Arial" w:hAnsi="Arial" w:cs="Arial"/>
                <w:sz w:val="28"/>
                <w:szCs w:val="28"/>
              </w:rPr>
            </w:pPr>
            <w:r w:rsidRPr="00F90EFE">
              <w:rPr>
                <w:rFonts w:ascii="Arial" w:hAnsi="Arial" w:cs="Arial"/>
                <w:sz w:val="28"/>
                <w:szCs w:val="28"/>
              </w:rPr>
              <w:t>Quality Control</w:t>
            </w:r>
          </w:p>
        </w:tc>
        <w:tc>
          <w:tcPr>
            <w:tcW w:w="4436" w:type="dxa"/>
          </w:tcPr>
          <w:p w14:paraId="716AC41B"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743FC9" w:rsidRPr="00743FC9" w14:paraId="7A668ABD" w14:textId="77777777" w:rsidTr="009E7427">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7922E9A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Title of proposal</w:t>
            </w:r>
          </w:p>
          <w:p w14:paraId="4B6B269A" w14:textId="3D30AFCD" w:rsidR="00743FC9" w:rsidRPr="00743FC9" w:rsidRDefault="00743FC9" w:rsidP="00EC01E1">
            <w:pPr>
              <w:rPr>
                <w:rFonts w:ascii="Arial" w:hAnsi="Arial" w:cs="Arial"/>
                <w:b w:val="0"/>
                <w:bCs w:val="0"/>
                <w:sz w:val="24"/>
                <w:szCs w:val="24"/>
              </w:rPr>
            </w:pPr>
          </w:p>
        </w:tc>
        <w:tc>
          <w:tcPr>
            <w:tcW w:w="4436" w:type="dxa"/>
          </w:tcPr>
          <w:p w14:paraId="68B4C7EC" w14:textId="7472E0C7"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Alfred Gunn House Local Lettings Plan (LLP)</w:t>
            </w:r>
          </w:p>
        </w:tc>
      </w:tr>
      <w:tr w:rsidR="00743FC9" w:rsidRPr="00743FC9" w14:paraId="3ADAA672" w14:textId="77777777" w:rsidTr="009E7427">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4AE564F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Pr>
          <w:p w14:paraId="5D5FAF73" w14:textId="6B858C41"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Place, Housing</w:t>
            </w:r>
          </w:p>
        </w:tc>
      </w:tr>
      <w:tr w:rsidR="00743FC9" w:rsidRPr="00743FC9" w14:paraId="52C2E0CE" w14:textId="77777777" w:rsidTr="009E7427">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71302AD1" w14:textId="5B8C17D6"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Officer completing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5FE79819" w14:textId="6AA78F4C"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 Bebb</w:t>
            </w:r>
          </w:p>
        </w:tc>
      </w:tr>
      <w:tr w:rsidR="00743FC9" w:rsidRPr="00743FC9" w14:paraId="24EA1B33" w14:textId="77777777" w:rsidTr="009E7427">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93723FE"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Pr>
          <w:p w14:paraId="736C82FD" w14:textId="1984E957"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8" w:history="1">
              <w:r w:rsidRPr="00D76C3C">
                <w:rPr>
                  <w:rStyle w:val="Hyperlink"/>
                  <w:rFonts w:ascii="Arial" w:hAnsi="Arial" w:cs="Arial"/>
                  <w:sz w:val="24"/>
                  <w:szCs w:val="24"/>
                </w:rPr>
                <w:t>louis_bebb@sandwell.gov.uk</w:t>
              </w:r>
            </w:hyperlink>
            <w:r>
              <w:rPr>
                <w:rFonts w:ascii="Arial" w:hAnsi="Arial" w:cs="Arial"/>
                <w:sz w:val="24"/>
                <w:szCs w:val="24"/>
              </w:rPr>
              <w:t xml:space="preserve"> </w:t>
            </w:r>
          </w:p>
        </w:tc>
      </w:tr>
      <w:tr w:rsidR="00743FC9" w:rsidRPr="00743FC9" w14:paraId="1264500A"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222D99" w14:textId="41ABBC28" w:rsidR="00743FC9" w:rsidRPr="00743FC9" w:rsidRDefault="008C5061" w:rsidP="00EC01E1">
            <w:pPr>
              <w:rPr>
                <w:rFonts w:ascii="Arial" w:hAnsi="Arial" w:cs="Arial"/>
                <w:b w:val="0"/>
                <w:bCs w:val="0"/>
                <w:sz w:val="24"/>
                <w:szCs w:val="24"/>
              </w:rPr>
            </w:pPr>
            <w:r>
              <w:rPr>
                <w:rFonts w:ascii="Arial" w:hAnsi="Arial" w:cs="Arial"/>
                <w:b w:val="0"/>
                <w:bCs w:val="0"/>
                <w:sz w:val="24"/>
                <w:szCs w:val="24"/>
              </w:rPr>
              <w:t>Other</w:t>
            </w:r>
            <w:r w:rsidR="00743FC9" w:rsidRPr="00743FC9">
              <w:rPr>
                <w:rFonts w:ascii="Arial" w:hAnsi="Arial" w:cs="Arial"/>
                <w:b w:val="0"/>
                <w:bCs w:val="0"/>
                <w:sz w:val="24"/>
                <w:szCs w:val="24"/>
              </w:rPr>
              <w:t xml:space="preserve"> officers involved in completing this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6E3C17A7" w14:textId="77BFD9EE"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Carole-</w:t>
            </w:r>
            <w:proofErr w:type="spellStart"/>
            <w:r>
              <w:rPr>
                <w:rFonts w:ascii="Arial" w:hAnsi="Arial" w:cs="Arial"/>
                <w:sz w:val="24"/>
                <w:szCs w:val="24"/>
              </w:rPr>
              <w:t>ann</w:t>
            </w:r>
            <w:proofErr w:type="spellEnd"/>
            <w:r>
              <w:rPr>
                <w:rFonts w:ascii="Arial" w:hAnsi="Arial" w:cs="Arial"/>
                <w:sz w:val="24"/>
                <w:szCs w:val="24"/>
              </w:rPr>
              <w:t xml:space="preserve"> King, Rachel Price</w:t>
            </w:r>
          </w:p>
        </w:tc>
      </w:tr>
      <w:tr w:rsidR="00743FC9" w:rsidRPr="00743FC9" w14:paraId="6F1C653E" w14:textId="77777777" w:rsidTr="009E7427">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4CD0523" w14:textId="503779A5"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completed</w:t>
            </w:r>
          </w:p>
        </w:tc>
        <w:tc>
          <w:tcPr>
            <w:tcW w:w="4436" w:type="dxa"/>
          </w:tcPr>
          <w:p w14:paraId="784AF816" w14:textId="1AB1A23D"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19/05/2025</w:t>
            </w:r>
          </w:p>
        </w:tc>
      </w:tr>
      <w:tr w:rsidR="00743FC9" w:rsidRPr="00743FC9" w14:paraId="39ADED2D"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F64E21A" w14:textId="40C22C9A"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signed off or agreed by Director or Executive Director</w:t>
            </w:r>
          </w:p>
        </w:tc>
        <w:tc>
          <w:tcPr>
            <w:tcW w:w="4436" w:type="dxa"/>
          </w:tcPr>
          <w:p w14:paraId="4C42CC8C" w14:textId="56A60551"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19/05/2025</w:t>
            </w:r>
          </w:p>
        </w:tc>
      </w:tr>
      <w:tr w:rsidR="00743FC9" w:rsidRPr="00743FC9" w14:paraId="07250D92"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070BAC7" w14:textId="59D84862"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sidR="00353777">
              <w:rPr>
                <w:rFonts w:ascii="Arial" w:hAnsi="Arial" w:cs="Arial"/>
                <w:b w:val="0"/>
                <w:bCs w:val="0"/>
                <w:sz w:val="24"/>
                <w:szCs w:val="24"/>
              </w:rPr>
              <w:t>E</w:t>
            </w:r>
            <w:r w:rsidR="009B1AC7">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5FBA3F8E" w14:textId="5B893A9D"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Nigel Collumbell</w:t>
            </w:r>
          </w:p>
        </w:tc>
      </w:tr>
      <w:tr w:rsidR="00743FC9" w:rsidRPr="00743FC9" w14:paraId="3990B278" w14:textId="77777777" w:rsidTr="009E7427">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33864B7E" w14:textId="309EFF1B"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considered by Cabinet </w:t>
            </w:r>
          </w:p>
        </w:tc>
        <w:tc>
          <w:tcPr>
            <w:tcW w:w="4436" w:type="dxa"/>
          </w:tcPr>
          <w:p w14:paraId="420AF61E" w14:textId="392DC760" w:rsidR="00743FC9"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N/A</w:t>
            </w:r>
          </w:p>
        </w:tc>
      </w:tr>
      <w:tr w:rsidR="00F90EFE" w:rsidRPr="00743FC9" w14:paraId="2FC19673"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B20CDD" w14:textId="7E35C223" w:rsidR="00F90EFE" w:rsidRDefault="002C0419" w:rsidP="00EC01E1">
            <w:pPr>
              <w:rPr>
                <w:rFonts w:ascii="Arial" w:hAnsi="Arial" w:cs="Arial"/>
                <w:sz w:val="24"/>
                <w:szCs w:val="24"/>
              </w:rPr>
            </w:pPr>
            <w:r>
              <w:rPr>
                <w:rFonts w:ascii="Arial" w:hAnsi="Arial" w:cs="Arial"/>
                <w:b w:val="0"/>
                <w:bCs w:val="0"/>
                <w:sz w:val="24"/>
                <w:szCs w:val="24"/>
              </w:rPr>
              <w:t>Where</w:t>
            </w:r>
            <w:r w:rsidR="00F90EFE">
              <w:rPr>
                <w:rFonts w:ascii="Arial" w:hAnsi="Arial" w:cs="Arial"/>
                <w:b w:val="0"/>
                <w:bCs w:val="0"/>
                <w:sz w:val="24"/>
                <w:szCs w:val="24"/>
              </w:rPr>
              <w:t xml:space="preserve"> </w:t>
            </w:r>
            <w:r w:rsidR="00BD303C">
              <w:rPr>
                <w:rFonts w:ascii="Arial" w:hAnsi="Arial" w:cs="Arial"/>
                <w:b w:val="0"/>
                <w:bCs w:val="0"/>
                <w:sz w:val="24"/>
                <w:szCs w:val="24"/>
              </w:rPr>
              <w:t xml:space="preserve">the </w:t>
            </w:r>
            <w:r w:rsidR="00F90EFE">
              <w:rPr>
                <w:rFonts w:ascii="Arial" w:hAnsi="Arial" w:cs="Arial"/>
                <w:b w:val="0"/>
                <w:bCs w:val="0"/>
                <w:sz w:val="24"/>
                <w:szCs w:val="24"/>
              </w:rPr>
              <w:t xml:space="preserve">EqIA </w:t>
            </w:r>
            <w:r w:rsidR="00BD303C">
              <w:rPr>
                <w:rFonts w:ascii="Arial" w:hAnsi="Arial" w:cs="Arial"/>
                <w:b w:val="0"/>
                <w:bCs w:val="0"/>
                <w:sz w:val="24"/>
                <w:szCs w:val="24"/>
              </w:rPr>
              <w:t xml:space="preserve">is </w:t>
            </w:r>
            <w:r w:rsidR="00F90EFE">
              <w:rPr>
                <w:rFonts w:ascii="Arial" w:hAnsi="Arial" w:cs="Arial"/>
                <w:b w:val="0"/>
                <w:bCs w:val="0"/>
                <w:sz w:val="24"/>
                <w:szCs w:val="24"/>
              </w:rPr>
              <w:t>Published</w:t>
            </w:r>
          </w:p>
          <w:p w14:paraId="1180B417" w14:textId="77777777" w:rsidR="00C958D2" w:rsidRDefault="00C958D2" w:rsidP="00EC01E1">
            <w:pPr>
              <w:rPr>
                <w:rFonts w:ascii="Arial" w:hAnsi="Arial" w:cs="Arial"/>
                <w:sz w:val="24"/>
                <w:szCs w:val="24"/>
              </w:rPr>
            </w:pPr>
          </w:p>
          <w:p w14:paraId="3604861C" w14:textId="0E4375F8" w:rsidR="00EA10AD" w:rsidRPr="00F90EFE" w:rsidRDefault="00EA10AD" w:rsidP="00EC01E1">
            <w:pPr>
              <w:rPr>
                <w:rFonts w:ascii="Arial" w:hAnsi="Arial" w:cs="Arial"/>
                <w:b w:val="0"/>
                <w:bCs w:val="0"/>
                <w:sz w:val="24"/>
                <w:szCs w:val="24"/>
              </w:rPr>
            </w:pPr>
            <w:r>
              <w:rPr>
                <w:rFonts w:ascii="Arial" w:hAnsi="Arial" w:cs="Arial"/>
                <w:b w:val="0"/>
                <w:bCs w:val="0"/>
                <w:sz w:val="24"/>
                <w:szCs w:val="24"/>
              </w:rPr>
              <w:t xml:space="preserve">(please </w:t>
            </w:r>
            <w:r w:rsidR="00C958D2">
              <w:rPr>
                <w:rFonts w:ascii="Arial" w:hAnsi="Arial" w:cs="Arial"/>
                <w:b w:val="0"/>
                <w:bCs w:val="0"/>
                <w:sz w:val="24"/>
                <w:szCs w:val="24"/>
              </w:rPr>
              <w:t>include a link</w:t>
            </w:r>
            <w:r w:rsidR="00B10D00">
              <w:rPr>
                <w:rFonts w:ascii="Arial" w:hAnsi="Arial" w:cs="Arial"/>
                <w:b w:val="0"/>
                <w:bCs w:val="0"/>
                <w:sz w:val="24"/>
                <w:szCs w:val="24"/>
              </w:rPr>
              <w:t xml:space="preserve"> to the EqIA</w:t>
            </w:r>
            <w:r w:rsidR="00C958D2">
              <w:rPr>
                <w:rFonts w:ascii="Arial" w:hAnsi="Arial" w:cs="Arial"/>
                <w:b w:val="0"/>
                <w:bCs w:val="0"/>
                <w:sz w:val="24"/>
                <w:szCs w:val="24"/>
              </w:rPr>
              <w:t xml:space="preserve"> and </w:t>
            </w:r>
            <w:r>
              <w:rPr>
                <w:rFonts w:ascii="Arial" w:hAnsi="Arial" w:cs="Arial"/>
                <w:b w:val="0"/>
                <w:bCs w:val="0"/>
                <w:sz w:val="24"/>
                <w:szCs w:val="24"/>
              </w:rPr>
              <w:t>send a copy of the final EqIA to the EDI team)</w:t>
            </w:r>
          </w:p>
        </w:tc>
        <w:tc>
          <w:tcPr>
            <w:tcW w:w="4436" w:type="dxa"/>
          </w:tcPr>
          <w:p w14:paraId="6699A7A7" w14:textId="26A8E888" w:rsidR="00F90EFE" w:rsidRPr="00743FC9" w:rsidRDefault="00C77EA0"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Sandwell Council’s Housing EQIA Library</w:t>
            </w:r>
          </w:p>
        </w:tc>
      </w:tr>
    </w:tbl>
    <w:p w14:paraId="113084A4" w14:textId="77777777" w:rsidR="009E7427" w:rsidRDefault="009E7427" w:rsidP="00743FC9"/>
    <w:tbl>
      <w:tblPr>
        <w:tblStyle w:val="GridTable1Light-Accent1"/>
        <w:tblW w:w="5000" w:type="pct"/>
        <w:tblLook w:val="04A0" w:firstRow="1" w:lastRow="0" w:firstColumn="1" w:lastColumn="0" w:noHBand="0" w:noVBand="1"/>
      </w:tblPr>
      <w:tblGrid>
        <w:gridCol w:w="7"/>
        <w:gridCol w:w="9607"/>
        <w:gridCol w:w="6"/>
        <w:gridCol w:w="8"/>
      </w:tblGrid>
      <w:tr w:rsidR="00743FC9" w:rsidRPr="000F6A3C" w14:paraId="639CAF76" w14:textId="77777777" w:rsidTr="00743FC9">
        <w:trPr>
          <w:gridBefore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6" w:type="pct"/>
            <w:gridSpan w:val="3"/>
          </w:tcPr>
          <w:p w14:paraId="766601B4" w14:textId="77777777" w:rsidR="00DA711C" w:rsidRPr="00DA711C" w:rsidRDefault="00DA711C" w:rsidP="00EC01E1">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00743FC9" w:rsidRPr="00DA711C">
              <w:rPr>
                <w:rFonts w:ascii="Arial" w:hAnsi="Arial" w:cs="Arial"/>
                <w:bCs w:val="0"/>
                <w:color w:val="000000"/>
                <w:sz w:val="28"/>
                <w:szCs w:val="28"/>
              </w:rPr>
              <w:t xml:space="preserve">1. </w:t>
            </w:r>
            <w:r w:rsidR="00743FC9" w:rsidRPr="00DA711C">
              <w:rPr>
                <w:rFonts w:ascii="Arial" w:hAnsi="Arial" w:cs="Arial"/>
                <w:bCs w:val="0"/>
                <w:color w:val="000000"/>
                <w:sz w:val="28"/>
                <w:szCs w:val="28"/>
              </w:rPr>
              <w:tab/>
            </w:r>
          </w:p>
          <w:p w14:paraId="27E4AF1A" w14:textId="77777777" w:rsidR="00DA711C" w:rsidRDefault="00DA711C" w:rsidP="00EC01E1">
            <w:pPr>
              <w:rPr>
                <w:rFonts w:ascii="Arial" w:hAnsi="Arial" w:cs="Arial"/>
                <w:bCs w:val="0"/>
                <w:color w:val="000000"/>
                <w:sz w:val="28"/>
                <w:szCs w:val="28"/>
              </w:rPr>
            </w:pPr>
          </w:p>
          <w:p w14:paraId="75D76723" w14:textId="419C07D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rsidR="00743FC9" w:rsidRPr="000F6A3C" w14:paraId="27A2AF5A" w14:textId="77777777" w:rsidTr="005D71BC">
        <w:trPr>
          <w:gridBefore w:val="1"/>
          <w:trHeight w:val="2513"/>
        </w:trPr>
        <w:tc>
          <w:tcPr>
            <w:cnfStyle w:val="001000000000" w:firstRow="0" w:lastRow="0" w:firstColumn="1" w:lastColumn="0" w:oddVBand="0" w:evenVBand="0" w:oddHBand="0" w:evenHBand="0" w:firstRowFirstColumn="0" w:firstRowLastColumn="0" w:lastRowFirstColumn="0" w:lastRowLastColumn="0"/>
            <w:tcW w:w="4996" w:type="pct"/>
            <w:gridSpan w:val="3"/>
          </w:tcPr>
          <w:p w14:paraId="0D04248D" w14:textId="77777777" w:rsidR="00743FC9" w:rsidRPr="000F6A3C" w:rsidRDefault="00743FC9" w:rsidP="00EC01E1">
            <w:pPr>
              <w:rPr>
                <w:rFonts w:cs="Arial"/>
                <w:sz w:val="28"/>
                <w:szCs w:val="28"/>
              </w:rPr>
            </w:pPr>
          </w:p>
          <w:p w14:paraId="05F1C86D" w14:textId="397159CB" w:rsidR="00DA711C" w:rsidRPr="005D71BC" w:rsidRDefault="00DC4274" w:rsidP="00EC01E1">
            <w:pPr>
              <w:rPr>
                <w:rFonts w:ascii="Arial" w:hAnsi="Arial" w:cs="Arial"/>
                <w:b w:val="0"/>
                <w:bCs w:val="0"/>
                <w:sz w:val="28"/>
                <w:szCs w:val="28"/>
              </w:rPr>
            </w:pPr>
            <w:r w:rsidRPr="005D71BC">
              <w:rPr>
                <w:rFonts w:ascii="Arial" w:hAnsi="Arial" w:cs="Arial"/>
                <w:b w:val="0"/>
                <w:bCs w:val="0"/>
                <w:sz w:val="28"/>
                <w:szCs w:val="28"/>
              </w:rPr>
              <w:t>The purpose of this Local Lettings Plan (LLP) is to ensure tenancy sustainment at Alfred Gunn House by creating a sustainable and engaged community from the point of first letting. The aim is to reduce instances of anti-social behaviour (ASB), manage risk through sensitive lettings, and promote long-term tenancy retention in the newly refurbished block</w:t>
            </w:r>
            <w:r w:rsidRPr="005D71BC">
              <w:rPr>
                <w:rFonts w:ascii="Arial" w:hAnsi="Arial" w:cs="Arial"/>
                <w:b w:val="0"/>
                <w:bCs w:val="0"/>
                <w:sz w:val="28"/>
                <w:szCs w:val="28"/>
              </w:rPr>
              <w:t>.</w:t>
            </w:r>
          </w:p>
        </w:tc>
      </w:tr>
      <w:tr w:rsidR="00743FC9" w:rsidRPr="000F6A3C" w14:paraId="2526184F" w14:textId="77777777" w:rsidTr="00743FC9">
        <w:trPr>
          <w:gridBefore w:val="1"/>
          <w:gridAfter w:val="1"/>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6960A328" w14:textId="634D4C7E"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14:paraId="3B6015AB" w14:textId="77777777" w:rsidR="00DA711C" w:rsidRDefault="00DA711C" w:rsidP="00DA711C">
            <w:pPr>
              <w:rPr>
                <w:rFonts w:ascii="Arial" w:hAnsi="Arial" w:cs="Arial"/>
                <w:bCs w:val="0"/>
                <w:color w:val="000000"/>
                <w:sz w:val="28"/>
                <w:szCs w:val="28"/>
              </w:rPr>
            </w:pPr>
          </w:p>
          <w:p w14:paraId="272DDA8D" w14:textId="608DF92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rsidR="00743FC9" w:rsidRPr="000F6A3C" w14:paraId="4CD22AB9" w14:textId="77777777" w:rsidTr="00743FC9">
        <w:trPr>
          <w:gridBefore w:val="1"/>
          <w:gridAfter w:val="2"/>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34FD50C0" w14:textId="77777777" w:rsidR="00743FC9" w:rsidRPr="005D71BC" w:rsidRDefault="00743FC9" w:rsidP="00EC01E1">
            <w:pPr>
              <w:rPr>
                <w:rFonts w:cs="Arial"/>
                <w:b w:val="0"/>
                <w:bCs w:val="0"/>
                <w:sz w:val="28"/>
                <w:szCs w:val="28"/>
              </w:rPr>
            </w:pPr>
          </w:p>
          <w:p w14:paraId="3C2E6420" w14:textId="77777777" w:rsidR="005D71BC" w:rsidRPr="005D71BC" w:rsidRDefault="005D71BC" w:rsidP="005D71BC">
            <w:pPr>
              <w:rPr>
                <w:rFonts w:ascii="Arial" w:hAnsi="Arial" w:cs="Arial"/>
                <w:b w:val="0"/>
                <w:bCs w:val="0"/>
                <w:sz w:val="28"/>
                <w:szCs w:val="28"/>
              </w:rPr>
            </w:pPr>
            <w:r w:rsidRPr="005D71BC">
              <w:rPr>
                <w:rFonts w:ascii="Arial" w:hAnsi="Arial" w:cs="Arial"/>
                <w:b w:val="0"/>
                <w:bCs w:val="0"/>
                <w:sz w:val="28"/>
                <w:szCs w:val="28"/>
              </w:rPr>
              <w:t>Evidence used includes:</w:t>
            </w:r>
          </w:p>
          <w:p w14:paraId="5AC3FB09" w14:textId="77777777" w:rsidR="005D71BC" w:rsidRPr="005D71BC" w:rsidRDefault="005D71BC" w:rsidP="005D71BC">
            <w:pPr>
              <w:numPr>
                <w:ilvl w:val="0"/>
                <w:numId w:val="14"/>
              </w:numPr>
              <w:rPr>
                <w:rFonts w:ascii="Arial" w:hAnsi="Arial" w:cs="Arial"/>
                <w:b w:val="0"/>
                <w:bCs w:val="0"/>
                <w:sz w:val="28"/>
                <w:szCs w:val="28"/>
              </w:rPr>
            </w:pPr>
            <w:r w:rsidRPr="005D71BC">
              <w:rPr>
                <w:rFonts w:ascii="Arial" w:hAnsi="Arial" w:cs="Arial"/>
                <w:b w:val="0"/>
                <w:bCs w:val="0"/>
                <w:sz w:val="28"/>
                <w:szCs w:val="28"/>
              </w:rPr>
              <w:t>ASB data from June 2018 to June 2019 showing 213 recorded incidents.</w:t>
            </w:r>
          </w:p>
          <w:p w14:paraId="2B827930" w14:textId="77777777" w:rsidR="005D71BC" w:rsidRPr="005D71BC" w:rsidRDefault="005D71BC" w:rsidP="005D71BC">
            <w:pPr>
              <w:numPr>
                <w:ilvl w:val="0"/>
                <w:numId w:val="14"/>
              </w:numPr>
              <w:rPr>
                <w:rFonts w:ascii="Arial" w:hAnsi="Arial" w:cs="Arial"/>
                <w:b w:val="0"/>
                <w:bCs w:val="0"/>
                <w:sz w:val="28"/>
                <w:szCs w:val="28"/>
              </w:rPr>
            </w:pPr>
            <w:r w:rsidRPr="005D71BC">
              <w:rPr>
                <w:rFonts w:ascii="Arial" w:hAnsi="Arial" w:cs="Arial"/>
                <w:b w:val="0"/>
                <w:bCs w:val="0"/>
                <w:sz w:val="28"/>
                <w:szCs w:val="28"/>
              </w:rPr>
              <w:t>Historical high tenancy turnover due to ASB and temporary accommodation use.</w:t>
            </w:r>
          </w:p>
          <w:p w14:paraId="476FF603" w14:textId="77777777" w:rsidR="005D71BC" w:rsidRPr="005D71BC" w:rsidRDefault="005D71BC" w:rsidP="005D71BC">
            <w:pPr>
              <w:numPr>
                <w:ilvl w:val="0"/>
                <w:numId w:val="14"/>
              </w:numPr>
              <w:rPr>
                <w:rFonts w:ascii="Arial" w:hAnsi="Arial" w:cs="Arial"/>
                <w:b w:val="0"/>
                <w:bCs w:val="0"/>
                <w:sz w:val="28"/>
                <w:szCs w:val="28"/>
              </w:rPr>
            </w:pPr>
            <w:r w:rsidRPr="005D71BC">
              <w:rPr>
                <w:rFonts w:ascii="Arial" w:hAnsi="Arial" w:cs="Arial"/>
                <w:b w:val="0"/>
                <w:bCs w:val="0"/>
                <w:sz w:val="28"/>
                <w:szCs w:val="28"/>
              </w:rPr>
              <w:t>Feedback from partners including Police, Housing, and local elected members.</w:t>
            </w:r>
          </w:p>
          <w:p w14:paraId="417F544F" w14:textId="03FE1FA6" w:rsidR="009E7427" w:rsidRPr="000F6A3C" w:rsidRDefault="009E7427" w:rsidP="00EC01E1">
            <w:pPr>
              <w:rPr>
                <w:rFonts w:cs="Arial"/>
                <w:sz w:val="28"/>
                <w:szCs w:val="28"/>
              </w:rPr>
            </w:pPr>
          </w:p>
        </w:tc>
      </w:tr>
      <w:tr w:rsidR="00743FC9" w:rsidRPr="000F6A3C" w14:paraId="4E977F8C" w14:textId="77777777" w:rsidTr="00743FC9">
        <w:trPr>
          <w:gridBefore w:val="1"/>
          <w:gridAfter w:val="2"/>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01DD051D" w14:textId="505E9FE7"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14:paraId="1719DD3D" w14:textId="77777777" w:rsidR="00DA711C" w:rsidRDefault="00DA711C" w:rsidP="00DA711C">
            <w:pPr>
              <w:rPr>
                <w:rFonts w:ascii="Arial" w:hAnsi="Arial" w:cs="Arial"/>
                <w:bCs w:val="0"/>
                <w:color w:val="000000"/>
                <w:sz w:val="28"/>
                <w:szCs w:val="28"/>
              </w:rPr>
            </w:pPr>
          </w:p>
          <w:p w14:paraId="35BDD4BF" w14:textId="6392629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Consultation</w:t>
            </w:r>
          </w:p>
        </w:tc>
      </w:tr>
      <w:tr w:rsidR="00743FC9" w:rsidRPr="000F6A3C" w14:paraId="4D068406" w14:textId="77777777" w:rsidTr="00743FC9">
        <w:trPr>
          <w:gridBefore w:val="1"/>
          <w:gridAfter w:val="2"/>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58C47EB8" w14:textId="77777777" w:rsidR="00743FC9" w:rsidRPr="005D0299" w:rsidRDefault="00743FC9" w:rsidP="00EC01E1">
            <w:pPr>
              <w:rPr>
                <w:rFonts w:ascii="Arial" w:hAnsi="Arial" w:cs="Arial"/>
                <w:b w:val="0"/>
                <w:bCs w:val="0"/>
                <w:sz w:val="28"/>
                <w:szCs w:val="28"/>
              </w:rPr>
            </w:pPr>
          </w:p>
          <w:p w14:paraId="30E165EE" w14:textId="77777777" w:rsidR="005D0299" w:rsidRPr="005D0299" w:rsidRDefault="005D0299" w:rsidP="005D0299">
            <w:pPr>
              <w:rPr>
                <w:rFonts w:ascii="Arial" w:hAnsi="Arial" w:cs="Arial"/>
                <w:b w:val="0"/>
                <w:bCs w:val="0"/>
                <w:sz w:val="28"/>
                <w:szCs w:val="28"/>
              </w:rPr>
            </w:pPr>
            <w:r w:rsidRPr="005D0299">
              <w:rPr>
                <w:rFonts w:ascii="Arial" w:hAnsi="Arial" w:cs="Arial"/>
                <w:b w:val="0"/>
                <w:bCs w:val="0"/>
                <w:sz w:val="28"/>
                <w:szCs w:val="28"/>
              </w:rPr>
              <w:t>A 6-week consultation period took place from 22 May 2024 to 5 July 2024. Residents were able to respond to the consultation via postal return or through an online survey (on the Citizen Space platform). Our strategic approach to the survey sample meant that this questionnaire was particularly aimed at capturing the views of the following:</w:t>
            </w:r>
          </w:p>
          <w:p w14:paraId="5210251D" w14:textId="77777777" w:rsidR="005D0299" w:rsidRPr="005D0299" w:rsidRDefault="005D0299" w:rsidP="005D0299">
            <w:pPr>
              <w:numPr>
                <w:ilvl w:val="0"/>
                <w:numId w:val="19"/>
              </w:numPr>
              <w:rPr>
                <w:rFonts w:ascii="Arial" w:hAnsi="Arial" w:cs="Arial"/>
                <w:b w:val="0"/>
                <w:bCs w:val="0"/>
                <w:sz w:val="28"/>
                <w:szCs w:val="28"/>
              </w:rPr>
            </w:pPr>
            <w:r w:rsidRPr="005D0299">
              <w:rPr>
                <w:rFonts w:ascii="Arial" w:hAnsi="Arial" w:cs="Arial"/>
                <w:b w:val="0"/>
                <w:bCs w:val="0"/>
                <w:sz w:val="28"/>
                <w:szCs w:val="28"/>
              </w:rPr>
              <w:t>Applicants on Sandwell Council’s housing waiting list,</w:t>
            </w:r>
          </w:p>
          <w:p w14:paraId="506CB894" w14:textId="77777777" w:rsidR="005D0299" w:rsidRPr="005D0299" w:rsidRDefault="005D0299" w:rsidP="005D0299">
            <w:pPr>
              <w:numPr>
                <w:ilvl w:val="0"/>
                <w:numId w:val="19"/>
              </w:numPr>
              <w:rPr>
                <w:rFonts w:ascii="Arial" w:hAnsi="Arial" w:cs="Arial"/>
                <w:b w:val="0"/>
                <w:bCs w:val="0"/>
                <w:sz w:val="28"/>
                <w:szCs w:val="28"/>
              </w:rPr>
            </w:pPr>
            <w:r w:rsidRPr="005D0299">
              <w:rPr>
                <w:rFonts w:ascii="Arial" w:hAnsi="Arial" w:cs="Arial"/>
                <w:b w:val="0"/>
                <w:bCs w:val="0"/>
                <w:sz w:val="28"/>
                <w:szCs w:val="28"/>
              </w:rPr>
              <w:t>Neighbouring residents of Alfred Gunn House,</w:t>
            </w:r>
          </w:p>
          <w:p w14:paraId="75F1E6F2" w14:textId="77777777" w:rsidR="005D0299" w:rsidRPr="005D0299" w:rsidRDefault="005D0299" w:rsidP="005D0299">
            <w:pPr>
              <w:numPr>
                <w:ilvl w:val="0"/>
                <w:numId w:val="19"/>
              </w:numPr>
              <w:rPr>
                <w:rFonts w:ascii="Arial" w:hAnsi="Arial" w:cs="Arial"/>
                <w:b w:val="0"/>
                <w:bCs w:val="0"/>
                <w:sz w:val="28"/>
                <w:szCs w:val="28"/>
              </w:rPr>
            </w:pPr>
            <w:r w:rsidRPr="005D0299">
              <w:rPr>
                <w:rFonts w:ascii="Arial" w:hAnsi="Arial" w:cs="Arial"/>
                <w:b w:val="0"/>
                <w:bCs w:val="0"/>
                <w:sz w:val="28"/>
                <w:szCs w:val="28"/>
              </w:rPr>
              <w:t>Elected members from the Bristnall ward.</w:t>
            </w:r>
          </w:p>
          <w:p w14:paraId="0BBDF967" w14:textId="77777777" w:rsidR="005D0299" w:rsidRPr="005D0299" w:rsidRDefault="005D0299" w:rsidP="005D0299">
            <w:pPr>
              <w:ind w:left="720"/>
              <w:rPr>
                <w:rFonts w:ascii="Arial" w:hAnsi="Arial" w:cs="Arial"/>
                <w:b w:val="0"/>
                <w:bCs w:val="0"/>
                <w:sz w:val="28"/>
                <w:szCs w:val="28"/>
              </w:rPr>
            </w:pPr>
          </w:p>
          <w:p w14:paraId="5C35C24E" w14:textId="77777777" w:rsidR="005D0299" w:rsidRPr="005D0299" w:rsidRDefault="005D0299" w:rsidP="005D0299">
            <w:pPr>
              <w:rPr>
                <w:rFonts w:ascii="Arial" w:hAnsi="Arial" w:cs="Arial"/>
                <w:b w:val="0"/>
                <w:bCs w:val="0"/>
                <w:sz w:val="28"/>
                <w:szCs w:val="28"/>
              </w:rPr>
            </w:pPr>
            <w:r w:rsidRPr="005D0299">
              <w:rPr>
                <w:rFonts w:ascii="Arial" w:hAnsi="Arial" w:cs="Arial"/>
                <w:b w:val="0"/>
                <w:bCs w:val="0"/>
                <w:sz w:val="28"/>
                <w:szCs w:val="28"/>
              </w:rPr>
              <w:t>Letters were sent to residents living in surrounding areas to Alfred Gunn House. These were:</w:t>
            </w:r>
          </w:p>
          <w:p w14:paraId="156C15DC" w14:textId="77777777"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All Angels Walk</w:t>
            </w:r>
          </w:p>
          <w:p w14:paraId="6E8F657F" w14:textId="77777777"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Highbury Road</w:t>
            </w:r>
          </w:p>
          <w:p w14:paraId="0E35AB68" w14:textId="77777777"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Langley Mede</w:t>
            </w:r>
          </w:p>
          <w:p w14:paraId="3BFD6868" w14:textId="77777777"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New Henry Street</w:t>
            </w:r>
          </w:p>
          <w:p w14:paraId="5DD8CBA7" w14:textId="77777777"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 xml:space="preserve">Old </w:t>
            </w:r>
            <w:proofErr w:type="spellStart"/>
            <w:r w:rsidRPr="005D0299">
              <w:rPr>
                <w:rFonts w:ascii="Arial" w:hAnsi="Arial" w:cs="Arial"/>
                <w:b w:val="0"/>
                <w:bCs w:val="0"/>
                <w:sz w:val="28"/>
                <w:szCs w:val="28"/>
              </w:rPr>
              <w:t>Hobicus</w:t>
            </w:r>
            <w:proofErr w:type="spellEnd"/>
            <w:r w:rsidRPr="005D0299">
              <w:rPr>
                <w:rFonts w:ascii="Arial" w:hAnsi="Arial" w:cs="Arial"/>
                <w:b w:val="0"/>
                <w:bCs w:val="0"/>
                <w:sz w:val="28"/>
                <w:szCs w:val="28"/>
              </w:rPr>
              <w:t xml:space="preserve"> Lane</w:t>
            </w:r>
          </w:p>
          <w:p w14:paraId="039B3D65" w14:textId="64D516CE" w:rsidR="005D0299" w:rsidRPr="005D0299" w:rsidRDefault="005D0299" w:rsidP="005D0299">
            <w:pPr>
              <w:numPr>
                <w:ilvl w:val="0"/>
                <w:numId w:val="20"/>
              </w:numPr>
              <w:rPr>
                <w:rFonts w:ascii="Arial" w:hAnsi="Arial" w:cs="Arial"/>
                <w:b w:val="0"/>
                <w:bCs w:val="0"/>
                <w:sz w:val="28"/>
                <w:szCs w:val="28"/>
              </w:rPr>
            </w:pPr>
            <w:r w:rsidRPr="005D0299">
              <w:rPr>
                <w:rFonts w:ascii="Arial" w:hAnsi="Arial" w:cs="Arial"/>
                <w:b w:val="0"/>
                <w:bCs w:val="0"/>
                <w:sz w:val="28"/>
                <w:szCs w:val="28"/>
              </w:rPr>
              <w:t>Thompson Road</w:t>
            </w:r>
          </w:p>
          <w:p w14:paraId="64B35B67" w14:textId="77777777" w:rsidR="005D0299" w:rsidRPr="005D0299" w:rsidRDefault="005D0299" w:rsidP="005D0299">
            <w:pPr>
              <w:ind w:left="720"/>
              <w:rPr>
                <w:rFonts w:ascii="Arial" w:hAnsi="Arial" w:cs="Arial"/>
                <w:b w:val="0"/>
                <w:bCs w:val="0"/>
                <w:sz w:val="28"/>
                <w:szCs w:val="28"/>
              </w:rPr>
            </w:pPr>
          </w:p>
          <w:p w14:paraId="758EF679" w14:textId="77777777" w:rsidR="005D0299" w:rsidRPr="005D0299" w:rsidRDefault="005D0299" w:rsidP="005D0299">
            <w:pPr>
              <w:rPr>
                <w:rFonts w:ascii="Arial" w:hAnsi="Arial" w:cs="Arial"/>
                <w:sz w:val="28"/>
                <w:szCs w:val="28"/>
              </w:rPr>
            </w:pPr>
            <w:r w:rsidRPr="005D0299">
              <w:rPr>
                <w:rFonts w:ascii="Arial" w:hAnsi="Arial" w:cs="Arial"/>
                <w:b w:val="0"/>
                <w:bCs w:val="0"/>
                <w:sz w:val="28"/>
                <w:szCs w:val="28"/>
              </w:rPr>
              <w:t xml:space="preserve">These letters contained a copy of the draft LLP, asking the residents to read this and respond to the postal or online survey. </w:t>
            </w:r>
          </w:p>
          <w:p w14:paraId="4CF08517" w14:textId="77777777" w:rsidR="005D0299" w:rsidRPr="005D0299" w:rsidRDefault="005D0299" w:rsidP="005D0299">
            <w:pPr>
              <w:rPr>
                <w:rFonts w:ascii="Arial" w:hAnsi="Arial" w:cs="Arial"/>
                <w:b w:val="0"/>
                <w:bCs w:val="0"/>
                <w:sz w:val="28"/>
                <w:szCs w:val="28"/>
              </w:rPr>
            </w:pPr>
          </w:p>
          <w:p w14:paraId="0892754C" w14:textId="77777777" w:rsidR="005D0299" w:rsidRPr="005D0299" w:rsidRDefault="005D0299" w:rsidP="005D0299">
            <w:pPr>
              <w:rPr>
                <w:rFonts w:ascii="Arial" w:hAnsi="Arial" w:cs="Arial"/>
                <w:sz w:val="28"/>
                <w:szCs w:val="28"/>
              </w:rPr>
            </w:pPr>
            <w:r w:rsidRPr="005D0299">
              <w:rPr>
                <w:rFonts w:ascii="Arial" w:hAnsi="Arial" w:cs="Arial"/>
                <w:b w:val="0"/>
                <w:bCs w:val="0"/>
                <w:sz w:val="28"/>
                <w:szCs w:val="28"/>
              </w:rPr>
              <w:t xml:space="preserve">We used our text messaging service to target a sample of households on our current housing application waiting list, reflecting the criteria of eligible households in the LLP. To this end, we also directly consulted with two previous tenants who have expressed an interest in returning to the block – they were sent a link to the online survey. </w:t>
            </w:r>
          </w:p>
          <w:p w14:paraId="19CBF6FE" w14:textId="77777777" w:rsidR="005D0299" w:rsidRPr="005D0299" w:rsidRDefault="005D0299" w:rsidP="005D0299">
            <w:pPr>
              <w:rPr>
                <w:rFonts w:ascii="Arial" w:hAnsi="Arial" w:cs="Arial"/>
                <w:b w:val="0"/>
                <w:bCs w:val="0"/>
                <w:sz w:val="28"/>
                <w:szCs w:val="28"/>
              </w:rPr>
            </w:pPr>
          </w:p>
          <w:p w14:paraId="75AAA977" w14:textId="77777777" w:rsidR="005D0299" w:rsidRPr="005D0299" w:rsidRDefault="005D0299" w:rsidP="005D0299">
            <w:pPr>
              <w:rPr>
                <w:rFonts w:ascii="Arial" w:hAnsi="Arial" w:cs="Arial"/>
                <w:sz w:val="28"/>
                <w:szCs w:val="28"/>
              </w:rPr>
            </w:pPr>
            <w:r w:rsidRPr="005D0299">
              <w:rPr>
                <w:rFonts w:ascii="Arial" w:hAnsi="Arial" w:cs="Arial"/>
                <w:b w:val="0"/>
                <w:bCs w:val="0"/>
                <w:sz w:val="28"/>
                <w:szCs w:val="28"/>
              </w:rPr>
              <w:t>Other views this survey was interested in capturing included feedback from the three elected Bristnall Ward members, who were also emailed a copy of the LLP and a link to the online survey. We also had a meeting with these elected members to discuss the consultation and to get their feedback.</w:t>
            </w:r>
          </w:p>
          <w:p w14:paraId="26FCB35B" w14:textId="77777777" w:rsidR="005D0299" w:rsidRPr="005D0299" w:rsidRDefault="005D0299" w:rsidP="005D0299">
            <w:pPr>
              <w:rPr>
                <w:rFonts w:ascii="Arial" w:hAnsi="Arial" w:cs="Arial"/>
                <w:b w:val="0"/>
                <w:bCs w:val="0"/>
                <w:sz w:val="28"/>
                <w:szCs w:val="28"/>
              </w:rPr>
            </w:pPr>
          </w:p>
          <w:p w14:paraId="5737F3F2" w14:textId="422EADC1" w:rsidR="00DA711C" w:rsidRPr="005D0299" w:rsidRDefault="005D0299" w:rsidP="00EC01E1">
            <w:pPr>
              <w:rPr>
                <w:rFonts w:ascii="Arial" w:hAnsi="Arial" w:cs="Arial"/>
                <w:b w:val="0"/>
                <w:bCs w:val="0"/>
                <w:sz w:val="28"/>
                <w:szCs w:val="28"/>
              </w:rPr>
            </w:pPr>
            <w:r w:rsidRPr="005D0299">
              <w:rPr>
                <w:rFonts w:ascii="Arial" w:hAnsi="Arial" w:cs="Arial"/>
                <w:b w:val="0"/>
                <w:bCs w:val="0"/>
                <w:sz w:val="28"/>
                <w:szCs w:val="28"/>
              </w:rPr>
              <w:t>In total, we received 61 responses to the consultation – 58 of these responses were received online and 3 by post.</w:t>
            </w:r>
          </w:p>
          <w:p w14:paraId="250507BC" w14:textId="4B8D0F85" w:rsidR="00DA711C" w:rsidRPr="005D0299" w:rsidRDefault="00DA711C" w:rsidP="00EC01E1">
            <w:pPr>
              <w:rPr>
                <w:rFonts w:ascii="Arial" w:hAnsi="Arial" w:cs="Arial"/>
                <w:sz w:val="28"/>
                <w:szCs w:val="28"/>
              </w:rPr>
            </w:pPr>
          </w:p>
        </w:tc>
      </w:tr>
      <w:tr w:rsidR="00743FC9" w:rsidRPr="000F6A3C" w14:paraId="3F1DF57D" w14:textId="77777777" w:rsidTr="00743FC9">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6A947EB2" w14:textId="6ED26904"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14:paraId="5DCD6C1F" w14:textId="77777777" w:rsidR="00DA711C" w:rsidRDefault="00DA711C" w:rsidP="00DA711C">
            <w:pPr>
              <w:rPr>
                <w:rFonts w:ascii="Arial" w:hAnsi="Arial" w:cs="Arial"/>
                <w:bCs w:val="0"/>
                <w:color w:val="000000"/>
                <w:sz w:val="28"/>
                <w:szCs w:val="28"/>
              </w:rPr>
            </w:pPr>
          </w:p>
          <w:p w14:paraId="0E03B406" w14:textId="0B9B9449" w:rsidR="00743FC9" w:rsidRPr="000F6A3C" w:rsidRDefault="00DA711C" w:rsidP="00EC01E1">
            <w:pPr>
              <w:rPr>
                <w:rFonts w:ascii="Arial" w:hAnsi="Arial" w:cs="Arial"/>
                <w:b w:val="0"/>
                <w:color w:val="000000"/>
                <w:sz w:val="28"/>
                <w:szCs w:val="28"/>
              </w:rPr>
            </w:pPr>
            <w:r>
              <w:rPr>
                <w:rFonts w:ascii="Arial" w:hAnsi="Arial" w:cs="Arial"/>
                <w:b w:val="0"/>
                <w:color w:val="000000"/>
                <w:sz w:val="28"/>
                <w:szCs w:val="28"/>
              </w:rPr>
              <w:t>Summary a</w:t>
            </w:r>
            <w:r w:rsidR="00743FC9"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00743FC9"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rsidR="00743FC9" w:rsidRPr="000F6A3C" w14:paraId="15C73332" w14:textId="77777777" w:rsidTr="00743FC9">
        <w:trPr>
          <w:gridAfter w:val="2"/>
          <w:wAfter w:w="14" w:type="dxa"/>
          <w:trHeight w:val="2621"/>
        </w:trPr>
        <w:tc>
          <w:tcPr>
            <w:cnfStyle w:val="001000000000" w:firstRow="0" w:lastRow="0" w:firstColumn="1" w:lastColumn="0" w:oddVBand="0" w:evenVBand="0" w:oddHBand="0" w:evenHBand="0" w:firstRowFirstColumn="0" w:firstRowLastColumn="0" w:lastRowFirstColumn="0" w:lastRowLastColumn="0"/>
            <w:tcW w:w="4993" w:type="pct"/>
            <w:gridSpan w:val="2"/>
          </w:tcPr>
          <w:p w14:paraId="1D02A7B3" w14:textId="77777777" w:rsidR="00743FC9" w:rsidRPr="000F6A3C" w:rsidRDefault="00743FC9" w:rsidP="00EC01E1">
            <w:pPr>
              <w:rPr>
                <w:rFonts w:ascii="Arial" w:hAnsi="Arial" w:cs="Arial"/>
                <w:color w:val="000000"/>
                <w:sz w:val="28"/>
                <w:szCs w:val="28"/>
              </w:rPr>
            </w:pPr>
          </w:p>
          <w:p w14:paraId="6D67ADFC" w14:textId="489D6569" w:rsidR="009E7427" w:rsidRPr="00504CFB" w:rsidRDefault="00504CFB" w:rsidP="00EC01E1">
            <w:pPr>
              <w:rPr>
                <w:rFonts w:ascii="Arial" w:hAnsi="Arial" w:cs="Arial"/>
                <w:b w:val="0"/>
                <w:bCs w:val="0"/>
                <w:color w:val="000000"/>
                <w:sz w:val="28"/>
                <w:szCs w:val="28"/>
              </w:rPr>
            </w:pPr>
            <w:r w:rsidRPr="00504CFB">
              <w:rPr>
                <w:rFonts w:ascii="Arial" w:hAnsi="Arial" w:cs="Arial"/>
                <w:b w:val="0"/>
                <w:bCs w:val="0"/>
                <w:color w:val="000000"/>
                <w:sz w:val="28"/>
                <w:szCs w:val="28"/>
              </w:rPr>
              <w:t>The LLP is aimed at reducing ASB and improving tenancy sustainability, which is expected to have a generally positive or neutral impact across most protected characteristics. However, specific conditions related to income, tenancy history, and employment status may impact certain socio-economic groups.</w:t>
            </w:r>
          </w:p>
          <w:p w14:paraId="05D80FAD" w14:textId="77777777" w:rsidR="009E7427" w:rsidRDefault="009E7427" w:rsidP="00EC01E1">
            <w:pPr>
              <w:rPr>
                <w:rFonts w:ascii="Arial" w:hAnsi="Arial" w:cs="Arial"/>
                <w:bCs w:val="0"/>
                <w:color w:val="000000"/>
                <w:sz w:val="28"/>
                <w:szCs w:val="28"/>
              </w:rPr>
            </w:pPr>
          </w:p>
          <w:p w14:paraId="0F003392" w14:textId="4CDE12A6" w:rsidR="009E7427" w:rsidRPr="000F6A3C" w:rsidRDefault="009E7427" w:rsidP="00EC01E1">
            <w:pPr>
              <w:rPr>
                <w:rFonts w:ascii="Arial" w:hAnsi="Arial" w:cs="Arial"/>
                <w:b w:val="0"/>
                <w:color w:val="000000"/>
                <w:sz w:val="28"/>
                <w:szCs w:val="28"/>
              </w:rPr>
            </w:pPr>
          </w:p>
        </w:tc>
      </w:tr>
    </w:tbl>
    <w:p w14:paraId="66706AFF" w14:textId="77777777" w:rsidR="00743FC9" w:rsidRDefault="00743FC9" w:rsidP="00743FC9">
      <w:pPr>
        <w:rPr>
          <w:rFonts w:ascii="Arial" w:hAnsi="Arial" w:cs="Arial"/>
          <w:b/>
          <w:color w:val="000000"/>
          <w:sz w:val="28"/>
          <w:szCs w:val="28"/>
        </w:rPr>
        <w:sectPr w:rsidR="00743FC9" w:rsidSect="00EC01E1">
          <w:pgSz w:w="11906" w:h="16838"/>
          <w:pgMar w:top="851" w:right="1134" w:bottom="851" w:left="1134" w:header="709" w:footer="709" w:gutter="0"/>
          <w:pgNumType w:start="0"/>
          <w:cols w:space="708"/>
          <w:titlePg/>
          <w:docGrid w:linePitch="360"/>
        </w:sectPr>
      </w:pPr>
    </w:p>
    <w:p w14:paraId="27C662D0" w14:textId="77777777" w:rsidR="000B1B36" w:rsidRDefault="000B1B36" w:rsidP="00743FC9"/>
    <w:tbl>
      <w:tblPr>
        <w:tblStyle w:val="GridTable3-Accent1"/>
        <w:tblW w:w="5000" w:type="pct"/>
        <w:tblLook w:val="04A0" w:firstRow="1" w:lastRow="0" w:firstColumn="1" w:lastColumn="0" w:noHBand="0" w:noVBand="1"/>
      </w:tblPr>
      <w:tblGrid>
        <w:gridCol w:w="15126"/>
      </w:tblGrid>
      <w:tr w:rsidR="00E477AA" w:rsidRPr="008477EF" w14:paraId="188202DE" w14:textId="77777777" w:rsidTr="00E50083">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47B57CD0" w14:textId="7B0F8E53" w:rsidR="00E477AA" w:rsidRPr="008477EF" w:rsidRDefault="003A29A5" w:rsidP="003A29A5">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00E477AA"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00E477AA" w:rsidRPr="008477EF">
              <w:rPr>
                <w:rFonts w:ascii="Arial" w:hAnsi="Arial" w:cs="Arial"/>
                <w:color w:val="000000"/>
                <w:sz w:val="28"/>
                <w:szCs w:val="28"/>
              </w:rPr>
              <w:t>characteristics?</w:t>
            </w:r>
          </w:p>
        </w:tc>
      </w:tr>
    </w:tbl>
    <w:p w14:paraId="08BEAE6A" w14:textId="30B3E439" w:rsidR="00CE7F75" w:rsidRPr="003A29A5" w:rsidRDefault="00CE7F75" w:rsidP="006959C1">
      <w:pPr>
        <w:rPr>
          <w:rFonts w:cs="Arial"/>
          <w:bCs/>
          <w:i/>
          <w:i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7"/>
        <w:gridCol w:w="1154"/>
        <w:gridCol w:w="4405"/>
        <w:gridCol w:w="3330"/>
        <w:gridCol w:w="3520"/>
      </w:tblGrid>
      <w:tr w:rsidR="00CE1BD3" w:rsidRPr="00504CFB" w14:paraId="2FD394B1" w14:textId="77777777" w:rsidTr="00504CFB">
        <w:trPr>
          <w:tblHeader/>
          <w:tblCellSpacing w:w="15" w:type="dxa"/>
        </w:trPr>
        <w:tc>
          <w:tcPr>
            <w:tcW w:w="0" w:type="auto"/>
            <w:shd w:val="clear" w:color="auto" w:fill="E8F3D3" w:themeFill="accent2" w:themeFillTint="33"/>
            <w:vAlign w:val="center"/>
            <w:hideMark/>
          </w:tcPr>
          <w:p w14:paraId="7C7C9577" w14:textId="77777777" w:rsidR="00504CFB" w:rsidRPr="00504CFB" w:rsidRDefault="00504CFB" w:rsidP="00504CFB">
            <w:pPr>
              <w:rPr>
                <w:rFonts w:ascii="Arial" w:hAnsi="Arial" w:cs="Arial"/>
                <w:b/>
                <w:bCs/>
                <w:iCs/>
                <w:color w:val="000000"/>
                <w:sz w:val="28"/>
                <w:szCs w:val="28"/>
              </w:rPr>
            </w:pPr>
            <w:r w:rsidRPr="00504CFB">
              <w:rPr>
                <w:rFonts w:ascii="Arial" w:hAnsi="Arial" w:cs="Arial"/>
                <w:b/>
                <w:bCs/>
                <w:iCs/>
                <w:color w:val="000000"/>
                <w:sz w:val="28"/>
                <w:szCs w:val="28"/>
              </w:rPr>
              <w:t>Reviewed Characteristic</w:t>
            </w:r>
          </w:p>
        </w:tc>
        <w:tc>
          <w:tcPr>
            <w:tcW w:w="0" w:type="auto"/>
            <w:shd w:val="clear" w:color="auto" w:fill="E8F3D3" w:themeFill="accent2" w:themeFillTint="33"/>
            <w:vAlign w:val="center"/>
            <w:hideMark/>
          </w:tcPr>
          <w:p w14:paraId="527EF130" w14:textId="77777777" w:rsidR="00504CFB" w:rsidRPr="00504CFB" w:rsidRDefault="00504CFB" w:rsidP="00504CFB">
            <w:pPr>
              <w:rPr>
                <w:rFonts w:ascii="Arial" w:hAnsi="Arial" w:cs="Arial"/>
                <w:b/>
                <w:bCs/>
                <w:iCs/>
                <w:color w:val="000000"/>
                <w:sz w:val="28"/>
                <w:szCs w:val="28"/>
              </w:rPr>
            </w:pPr>
            <w:r w:rsidRPr="00504CFB">
              <w:rPr>
                <w:rFonts w:ascii="Arial" w:hAnsi="Arial" w:cs="Arial"/>
                <w:b/>
                <w:bCs/>
                <w:iCs/>
                <w:color w:val="000000"/>
                <w:sz w:val="28"/>
                <w:szCs w:val="28"/>
              </w:rPr>
              <w:t>Impact?</w:t>
            </w:r>
          </w:p>
        </w:tc>
        <w:tc>
          <w:tcPr>
            <w:tcW w:w="0" w:type="auto"/>
            <w:shd w:val="clear" w:color="auto" w:fill="E8F3D3" w:themeFill="accent2" w:themeFillTint="33"/>
            <w:vAlign w:val="center"/>
            <w:hideMark/>
          </w:tcPr>
          <w:p w14:paraId="6AF79B1F" w14:textId="77777777" w:rsidR="00504CFB" w:rsidRPr="00504CFB" w:rsidRDefault="00504CFB" w:rsidP="00504CFB">
            <w:pPr>
              <w:rPr>
                <w:rFonts w:ascii="Arial" w:hAnsi="Arial" w:cs="Arial"/>
                <w:b/>
                <w:bCs/>
                <w:iCs/>
                <w:color w:val="000000"/>
                <w:sz w:val="28"/>
                <w:szCs w:val="28"/>
              </w:rPr>
            </w:pPr>
            <w:r w:rsidRPr="00504CFB">
              <w:rPr>
                <w:rFonts w:ascii="Arial" w:hAnsi="Arial" w:cs="Arial"/>
                <w:b/>
                <w:bCs/>
                <w:iCs/>
                <w:color w:val="000000"/>
                <w:sz w:val="28"/>
                <w:szCs w:val="28"/>
              </w:rPr>
              <w:t>Details of impact</w:t>
            </w:r>
          </w:p>
        </w:tc>
        <w:tc>
          <w:tcPr>
            <w:tcW w:w="0" w:type="auto"/>
            <w:shd w:val="clear" w:color="auto" w:fill="E8F3D3" w:themeFill="accent2" w:themeFillTint="33"/>
            <w:vAlign w:val="center"/>
            <w:hideMark/>
          </w:tcPr>
          <w:p w14:paraId="3806E88D" w14:textId="77777777" w:rsidR="00504CFB" w:rsidRPr="00504CFB" w:rsidRDefault="00504CFB" w:rsidP="00504CFB">
            <w:pPr>
              <w:rPr>
                <w:rFonts w:ascii="Arial" w:hAnsi="Arial" w:cs="Arial"/>
                <w:b/>
                <w:bCs/>
                <w:iCs/>
                <w:color w:val="000000"/>
                <w:sz w:val="28"/>
                <w:szCs w:val="28"/>
              </w:rPr>
            </w:pPr>
            <w:r w:rsidRPr="00504CFB">
              <w:rPr>
                <w:rFonts w:ascii="Arial" w:hAnsi="Arial" w:cs="Arial"/>
                <w:b/>
                <w:bCs/>
                <w:iCs/>
                <w:color w:val="000000"/>
                <w:sz w:val="28"/>
                <w:szCs w:val="28"/>
              </w:rPr>
              <w:t>Actions to address negative impact or promote positive impact</w:t>
            </w:r>
          </w:p>
        </w:tc>
        <w:tc>
          <w:tcPr>
            <w:tcW w:w="0" w:type="auto"/>
            <w:shd w:val="clear" w:color="auto" w:fill="E8F3D3" w:themeFill="accent2" w:themeFillTint="33"/>
            <w:vAlign w:val="center"/>
            <w:hideMark/>
          </w:tcPr>
          <w:p w14:paraId="7C143F76" w14:textId="77777777" w:rsidR="00504CFB" w:rsidRPr="00504CFB" w:rsidRDefault="00504CFB" w:rsidP="00504CFB">
            <w:pPr>
              <w:rPr>
                <w:rFonts w:ascii="Arial" w:hAnsi="Arial" w:cs="Arial"/>
                <w:b/>
                <w:bCs/>
                <w:iCs/>
                <w:color w:val="000000"/>
                <w:sz w:val="28"/>
                <w:szCs w:val="28"/>
              </w:rPr>
            </w:pPr>
            <w:r w:rsidRPr="00504CFB">
              <w:rPr>
                <w:rFonts w:ascii="Arial" w:hAnsi="Arial" w:cs="Arial"/>
                <w:b/>
                <w:bCs/>
                <w:iCs/>
                <w:color w:val="000000"/>
                <w:sz w:val="28"/>
                <w:szCs w:val="28"/>
              </w:rPr>
              <w:t>Owner of action / Timescale</w:t>
            </w:r>
          </w:p>
        </w:tc>
      </w:tr>
      <w:tr w:rsidR="00CE1BD3" w:rsidRPr="00504CFB" w14:paraId="4C6E211D" w14:textId="77777777" w:rsidTr="00504CFB">
        <w:trPr>
          <w:tblCellSpacing w:w="15" w:type="dxa"/>
        </w:trPr>
        <w:tc>
          <w:tcPr>
            <w:tcW w:w="0" w:type="auto"/>
            <w:shd w:val="clear" w:color="auto" w:fill="E8F3D3" w:themeFill="accent2" w:themeFillTint="33"/>
            <w:vAlign w:val="center"/>
            <w:hideMark/>
          </w:tcPr>
          <w:p w14:paraId="62FC29D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Age</w:t>
            </w:r>
          </w:p>
        </w:tc>
        <w:tc>
          <w:tcPr>
            <w:tcW w:w="0" w:type="auto"/>
            <w:vAlign w:val="center"/>
            <w:hideMark/>
          </w:tcPr>
          <w:p w14:paraId="7EDDC0EB"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1C3EF0D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Neutral policy, though younger or older applicants may be indirectly impacted by affordability checks.</w:t>
            </w:r>
          </w:p>
        </w:tc>
        <w:tc>
          <w:tcPr>
            <w:tcW w:w="0" w:type="auto"/>
            <w:vAlign w:val="center"/>
            <w:hideMark/>
          </w:tcPr>
          <w:p w14:paraId="35A9DFCA"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Ensure age is not a barrier where support needs are met.</w:t>
            </w:r>
          </w:p>
        </w:tc>
        <w:tc>
          <w:tcPr>
            <w:tcW w:w="0" w:type="auto"/>
            <w:vAlign w:val="center"/>
            <w:hideMark/>
          </w:tcPr>
          <w:p w14:paraId="50FB1C01" w14:textId="1A9F0C0D"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 xml:space="preserve">Housing Allocations </w:t>
            </w:r>
            <w:r>
              <w:rPr>
                <w:rFonts w:ascii="Arial" w:hAnsi="Arial" w:cs="Arial"/>
                <w:iCs/>
                <w:color w:val="000000"/>
                <w:sz w:val="28"/>
                <w:szCs w:val="28"/>
              </w:rPr>
              <w:t xml:space="preserve">and Best Use of Stock Team </w:t>
            </w:r>
            <w:r w:rsidRPr="00504CFB">
              <w:rPr>
                <w:rFonts w:ascii="Arial" w:hAnsi="Arial" w:cs="Arial"/>
                <w:iCs/>
                <w:color w:val="000000"/>
                <w:sz w:val="28"/>
                <w:szCs w:val="28"/>
              </w:rPr>
              <w:t>/ Ongoing</w:t>
            </w:r>
          </w:p>
        </w:tc>
      </w:tr>
      <w:tr w:rsidR="00CE1BD3" w:rsidRPr="00504CFB" w14:paraId="65848276" w14:textId="77777777" w:rsidTr="00504CFB">
        <w:trPr>
          <w:tblCellSpacing w:w="15" w:type="dxa"/>
        </w:trPr>
        <w:tc>
          <w:tcPr>
            <w:tcW w:w="0" w:type="auto"/>
            <w:shd w:val="clear" w:color="auto" w:fill="E8F3D3" w:themeFill="accent2" w:themeFillTint="33"/>
            <w:vAlign w:val="center"/>
            <w:hideMark/>
          </w:tcPr>
          <w:p w14:paraId="37F92BB4"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Disability</w:t>
            </w:r>
          </w:p>
        </w:tc>
        <w:tc>
          <w:tcPr>
            <w:tcW w:w="0" w:type="auto"/>
            <w:vAlign w:val="center"/>
            <w:hideMark/>
          </w:tcPr>
          <w:p w14:paraId="6D0E6DE2"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5D9A5A9B"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direct reference, but accessibility needs must be considered in allocations.</w:t>
            </w:r>
          </w:p>
        </w:tc>
        <w:tc>
          <w:tcPr>
            <w:tcW w:w="0" w:type="auto"/>
            <w:vAlign w:val="center"/>
            <w:hideMark/>
          </w:tcPr>
          <w:p w14:paraId="0592CE8B"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Ensure properties meet accessibility needs where required.</w:t>
            </w:r>
          </w:p>
        </w:tc>
        <w:tc>
          <w:tcPr>
            <w:tcW w:w="0" w:type="auto"/>
            <w:vAlign w:val="center"/>
            <w:hideMark/>
          </w:tcPr>
          <w:p w14:paraId="6C0A62FD" w14:textId="4B91B6B6"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Housing Allocations and Best Use of Stock Team / Ongoing</w:t>
            </w:r>
          </w:p>
        </w:tc>
      </w:tr>
      <w:tr w:rsidR="00CE1BD3" w:rsidRPr="00504CFB" w14:paraId="34CA3E96" w14:textId="77777777" w:rsidTr="00504CFB">
        <w:trPr>
          <w:tblCellSpacing w:w="15" w:type="dxa"/>
        </w:trPr>
        <w:tc>
          <w:tcPr>
            <w:tcW w:w="0" w:type="auto"/>
            <w:shd w:val="clear" w:color="auto" w:fill="E8F3D3" w:themeFill="accent2" w:themeFillTint="33"/>
            <w:vAlign w:val="center"/>
            <w:hideMark/>
          </w:tcPr>
          <w:p w14:paraId="278DE121"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Gender Reassignment</w:t>
            </w:r>
          </w:p>
        </w:tc>
        <w:tc>
          <w:tcPr>
            <w:tcW w:w="0" w:type="auto"/>
            <w:vAlign w:val="center"/>
            <w:hideMark/>
          </w:tcPr>
          <w:p w14:paraId="090276EC"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3E98FD99"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0E45A376"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209CA748"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277E8D53" w14:textId="77777777" w:rsidTr="00504CFB">
        <w:trPr>
          <w:tblCellSpacing w:w="15" w:type="dxa"/>
        </w:trPr>
        <w:tc>
          <w:tcPr>
            <w:tcW w:w="0" w:type="auto"/>
            <w:shd w:val="clear" w:color="auto" w:fill="E8F3D3" w:themeFill="accent2" w:themeFillTint="33"/>
            <w:vAlign w:val="center"/>
            <w:hideMark/>
          </w:tcPr>
          <w:p w14:paraId="4DCFDAA1"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Marriage and civil partnership</w:t>
            </w:r>
          </w:p>
        </w:tc>
        <w:tc>
          <w:tcPr>
            <w:tcW w:w="0" w:type="auto"/>
            <w:vAlign w:val="center"/>
            <w:hideMark/>
          </w:tcPr>
          <w:p w14:paraId="3A034009"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29BC622D"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3B0F2812"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4F811E91"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4EA4A5E8" w14:textId="77777777" w:rsidTr="00504CFB">
        <w:trPr>
          <w:tblCellSpacing w:w="15" w:type="dxa"/>
        </w:trPr>
        <w:tc>
          <w:tcPr>
            <w:tcW w:w="0" w:type="auto"/>
            <w:shd w:val="clear" w:color="auto" w:fill="E8F3D3" w:themeFill="accent2" w:themeFillTint="33"/>
            <w:vAlign w:val="center"/>
            <w:hideMark/>
          </w:tcPr>
          <w:p w14:paraId="3D006B2A"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Pregnancy and maternity</w:t>
            </w:r>
          </w:p>
        </w:tc>
        <w:tc>
          <w:tcPr>
            <w:tcW w:w="0" w:type="auto"/>
            <w:vAlign w:val="center"/>
            <w:hideMark/>
          </w:tcPr>
          <w:p w14:paraId="541C0512"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51FB6312"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Possible impact if under-occupancy or overcrowding policies are applied too rigidly.</w:t>
            </w:r>
          </w:p>
        </w:tc>
        <w:tc>
          <w:tcPr>
            <w:tcW w:w="0" w:type="auto"/>
            <w:vAlign w:val="center"/>
            <w:hideMark/>
          </w:tcPr>
          <w:p w14:paraId="34149A1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Sensitivity checks in pre-tenancy interviews.</w:t>
            </w:r>
          </w:p>
        </w:tc>
        <w:tc>
          <w:tcPr>
            <w:tcW w:w="0" w:type="auto"/>
            <w:vAlign w:val="center"/>
            <w:hideMark/>
          </w:tcPr>
          <w:p w14:paraId="1567EABA" w14:textId="41CB5BAA"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Housing Allocations and Best Use of Stock Team / Ongoing</w:t>
            </w:r>
          </w:p>
        </w:tc>
      </w:tr>
      <w:tr w:rsidR="00CE1BD3" w:rsidRPr="00504CFB" w14:paraId="2DBEA310" w14:textId="77777777" w:rsidTr="00504CFB">
        <w:trPr>
          <w:tblCellSpacing w:w="15" w:type="dxa"/>
        </w:trPr>
        <w:tc>
          <w:tcPr>
            <w:tcW w:w="0" w:type="auto"/>
            <w:shd w:val="clear" w:color="auto" w:fill="E8F3D3" w:themeFill="accent2" w:themeFillTint="33"/>
            <w:vAlign w:val="center"/>
            <w:hideMark/>
          </w:tcPr>
          <w:p w14:paraId="1D7D81EF"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Race</w:t>
            </w:r>
          </w:p>
        </w:tc>
        <w:tc>
          <w:tcPr>
            <w:tcW w:w="0" w:type="auto"/>
            <w:vAlign w:val="center"/>
            <w:hideMark/>
          </w:tcPr>
          <w:p w14:paraId="72EE80B1"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42CC027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27871B98" w14:textId="45DF654A"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053A6EF0" w14:textId="24B1708C"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58E7BDA9" w14:textId="77777777" w:rsidTr="00504CFB">
        <w:trPr>
          <w:tblCellSpacing w:w="15" w:type="dxa"/>
        </w:trPr>
        <w:tc>
          <w:tcPr>
            <w:tcW w:w="0" w:type="auto"/>
            <w:shd w:val="clear" w:color="auto" w:fill="E8F3D3" w:themeFill="accent2" w:themeFillTint="33"/>
            <w:vAlign w:val="center"/>
            <w:hideMark/>
          </w:tcPr>
          <w:p w14:paraId="0582674C"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Religion or belief</w:t>
            </w:r>
          </w:p>
        </w:tc>
        <w:tc>
          <w:tcPr>
            <w:tcW w:w="0" w:type="auto"/>
            <w:vAlign w:val="center"/>
            <w:hideMark/>
          </w:tcPr>
          <w:p w14:paraId="76C170D9"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76133568"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59F4CB4B"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1F27E779"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4A7FFD1D" w14:textId="77777777" w:rsidTr="00504CFB">
        <w:trPr>
          <w:tblCellSpacing w:w="15" w:type="dxa"/>
        </w:trPr>
        <w:tc>
          <w:tcPr>
            <w:tcW w:w="0" w:type="auto"/>
            <w:shd w:val="clear" w:color="auto" w:fill="E8F3D3" w:themeFill="accent2" w:themeFillTint="33"/>
            <w:vAlign w:val="center"/>
            <w:hideMark/>
          </w:tcPr>
          <w:p w14:paraId="4D63D8C8"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Sex</w:t>
            </w:r>
          </w:p>
        </w:tc>
        <w:tc>
          <w:tcPr>
            <w:tcW w:w="0" w:type="auto"/>
            <w:vAlign w:val="center"/>
            <w:hideMark/>
          </w:tcPr>
          <w:p w14:paraId="0A804913"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76801E43"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2C15F1AB"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60E4F460"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23B024A8" w14:textId="77777777" w:rsidTr="00504CFB">
        <w:trPr>
          <w:tblCellSpacing w:w="15" w:type="dxa"/>
        </w:trPr>
        <w:tc>
          <w:tcPr>
            <w:tcW w:w="0" w:type="auto"/>
            <w:shd w:val="clear" w:color="auto" w:fill="E8F3D3" w:themeFill="accent2" w:themeFillTint="33"/>
            <w:vAlign w:val="center"/>
            <w:hideMark/>
          </w:tcPr>
          <w:p w14:paraId="2B1E0D24"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Sexual Orientation</w:t>
            </w:r>
          </w:p>
        </w:tc>
        <w:tc>
          <w:tcPr>
            <w:tcW w:w="0" w:type="auto"/>
            <w:vAlign w:val="center"/>
            <w:hideMark/>
          </w:tcPr>
          <w:p w14:paraId="3AEADC1F"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5F0B540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specific impact identified.</w:t>
            </w:r>
          </w:p>
        </w:tc>
        <w:tc>
          <w:tcPr>
            <w:tcW w:w="0" w:type="auto"/>
            <w:vAlign w:val="center"/>
            <w:hideMark/>
          </w:tcPr>
          <w:p w14:paraId="50A33DF3"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c>
          <w:tcPr>
            <w:tcW w:w="0" w:type="auto"/>
            <w:vAlign w:val="center"/>
            <w:hideMark/>
          </w:tcPr>
          <w:p w14:paraId="218C6FF7"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N/A</w:t>
            </w:r>
          </w:p>
        </w:tc>
      </w:tr>
      <w:tr w:rsidR="00CE1BD3" w:rsidRPr="00504CFB" w14:paraId="717524F2" w14:textId="77777777" w:rsidTr="00504CFB">
        <w:trPr>
          <w:tblCellSpacing w:w="15" w:type="dxa"/>
        </w:trPr>
        <w:tc>
          <w:tcPr>
            <w:tcW w:w="0" w:type="auto"/>
            <w:shd w:val="clear" w:color="auto" w:fill="E8F3D3" w:themeFill="accent2" w:themeFillTint="33"/>
            <w:vAlign w:val="center"/>
            <w:hideMark/>
          </w:tcPr>
          <w:p w14:paraId="377B1746"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Carer</w:t>
            </w:r>
          </w:p>
        </w:tc>
        <w:tc>
          <w:tcPr>
            <w:tcW w:w="0" w:type="auto"/>
            <w:vAlign w:val="center"/>
            <w:hideMark/>
          </w:tcPr>
          <w:p w14:paraId="0838B4E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Ne</w:t>
            </w:r>
          </w:p>
        </w:tc>
        <w:tc>
          <w:tcPr>
            <w:tcW w:w="0" w:type="auto"/>
            <w:vAlign w:val="center"/>
            <w:hideMark/>
          </w:tcPr>
          <w:p w14:paraId="02806E37"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No direct impact but may be affected by affordability checks.</w:t>
            </w:r>
          </w:p>
        </w:tc>
        <w:tc>
          <w:tcPr>
            <w:tcW w:w="0" w:type="auto"/>
            <w:vAlign w:val="center"/>
            <w:hideMark/>
          </w:tcPr>
          <w:p w14:paraId="1410F03A"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Case-by-case assessment.</w:t>
            </w:r>
          </w:p>
        </w:tc>
        <w:tc>
          <w:tcPr>
            <w:tcW w:w="0" w:type="auto"/>
            <w:vAlign w:val="center"/>
            <w:hideMark/>
          </w:tcPr>
          <w:p w14:paraId="68DC960B" w14:textId="62A83D50" w:rsidR="00504CFB" w:rsidRPr="00504CFB" w:rsidRDefault="00CE1BD3" w:rsidP="00504CFB">
            <w:pPr>
              <w:rPr>
                <w:rFonts w:ascii="Arial" w:hAnsi="Arial" w:cs="Arial"/>
                <w:iCs/>
                <w:color w:val="000000"/>
                <w:sz w:val="28"/>
                <w:szCs w:val="28"/>
              </w:rPr>
            </w:pPr>
            <w:r w:rsidRPr="00504CFB">
              <w:rPr>
                <w:rFonts w:ascii="Arial" w:hAnsi="Arial" w:cs="Arial"/>
                <w:iCs/>
                <w:color w:val="000000"/>
                <w:sz w:val="28"/>
                <w:szCs w:val="28"/>
              </w:rPr>
              <w:t xml:space="preserve">Housing Allocations </w:t>
            </w:r>
            <w:r w:rsidRPr="00CE1BD3">
              <w:rPr>
                <w:rFonts w:ascii="Arial" w:hAnsi="Arial" w:cs="Arial"/>
                <w:iCs/>
                <w:color w:val="000000"/>
                <w:sz w:val="28"/>
                <w:szCs w:val="28"/>
              </w:rPr>
              <w:t xml:space="preserve">and Best Use of Stock Team </w:t>
            </w:r>
            <w:r w:rsidR="00504CFB" w:rsidRPr="00504CFB">
              <w:rPr>
                <w:rFonts w:ascii="Arial" w:hAnsi="Arial" w:cs="Arial"/>
                <w:iCs/>
                <w:color w:val="000000"/>
                <w:sz w:val="28"/>
                <w:szCs w:val="28"/>
              </w:rPr>
              <w:t>/ Ongoing</w:t>
            </w:r>
          </w:p>
        </w:tc>
      </w:tr>
      <w:tr w:rsidR="00CE1BD3" w:rsidRPr="00504CFB" w14:paraId="2EFE62A5" w14:textId="77777777" w:rsidTr="00504CFB">
        <w:trPr>
          <w:tblCellSpacing w:w="15" w:type="dxa"/>
        </w:trPr>
        <w:tc>
          <w:tcPr>
            <w:tcW w:w="0" w:type="auto"/>
            <w:shd w:val="clear" w:color="auto" w:fill="E8F3D3" w:themeFill="accent2" w:themeFillTint="33"/>
            <w:vAlign w:val="center"/>
            <w:hideMark/>
          </w:tcPr>
          <w:p w14:paraId="361748E8"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Low income groups</w:t>
            </w:r>
          </w:p>
        </w:tc>
        <w:tc>
          <w:tcPr>
            <w:tcW w:w="0" w:type="auto"/>
            <w:vAlign w:val="center"/>
            <w:hideMark/>
          </w:tcPr>
          <w:p w14:paraId="3654C2D3"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N</w:t>
            </w:r>
          </w:p>
        </w:tc>
        <w:tc>
          <w:tcPr>
            <w:tcW w:w="0" w:type="auto"/>
            <w:vAlign w:val="center"/>
            <w:hideMark/>
          </w:tcPr>
          <w:p w14:paraId="6CC2EA9F"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Could be excluded based on affordability or failure to meet “working household” preference.</w:t>
            </w:r>
          </w:p>
        </w:tc>
        <w:tc>
          <w:tcPr>
            <w:tcW w:w="0" w:type="auto"/>
            <w:vAlign w:val="center"/>
            <w:hideMark/>
          </w:tcPr>
          <w:p w14:paraId="0CAFCB07"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Mitigate through offering financial advice and support.</w:t>
            </w:r>
          </w:p>
        </w:tc>
        <w:tc>
          <w:tcPr>
            <w:tcW w:w="0" w:type="auto"/>
            <w:vAlign w:val="center"/>
            <w:hideMark/>
          </w:tcPr>
          <w:p w14:paraId="4F0C895C" w14:textId="11CA4525" w:rsidR="00504CFB" w:rsidRPr="00504CFB" w:rsidRDefault="00CE1BD3" w:rsidP="00504CFB">
            <w:pPr>
              <w:rPr>
                <w:rFonts w:ascii="Arial" w:hAnsi="Arial" w:cs="Arial"/>
                <w:iCs/>
                <w:color w:val="000000"/>
                <w:sz w:val="28"/>
                <w:szCs w:val="28"/>
              </w:rPr>
            </w:pPr>
            <w:r w:rsidRPr="00504CFB">
              <w:rPr>
                <w:rFonts w:ascii="Arial" w:hAnsi="Arial" w:cs="Arial"/>
                <w:iCs/>
                <w:color w:val="000000"/>
                <w:sz w:val="28"/>
                <w:szCs w:val="28"/>
              </w:rPr>
              <w:t>Housing Allocations</w:t>
            </w:r>
            <w:r>
              <w:rPr>
                <w:rFonts w:ascii="Arial" w:hAnsi="Arial" w:cs="Arial"/>
                <w:iCs/>
                <w:color w:val="000000"/>
                <w:sz w:val="28"/>
                <w:szCs w:val="28"/>
              </w:rPr>
              <w:t xml:space="preserve">, </w:t>
            </w:r>
            <w:r w:rsidRPr="00CE1BD3">
              <w:rPr>
                <w:rFonts w:ascii="Arial" w:hAnsi="Arial" w:cs="Arial"/>
                <w:iCs/>
                <w:color w:val="000000"/>
                <w:sz w:val="28"/>
                <w:szCs w:val="28"/>
              </w:rPr>
              <w:t>Best Use of Stock</w:t>
            </w:r>
            <w:r>
              <w:rPr>
                <w:rFonts w:ascii="Arial" w:hAnsi="Arial" w:cs="Arial"/>
                <w:iCs/>
                <w:color w:val="000000"/>
                <w:sz w:val="28"/>
                <w:szCs w:val="28"/>
              </w:rPr>
              <w:t xml:space="preserve"> and Income Support Team</w:t>
            </w:r>
            <w:r w:rsidRPr="00CE1BD3">
              <w:rPr>
                <w:rFonts w:ascii="Arial" w:hAnsi="Arial" w:cs="Arial"/>
                <w:iCs/>
                <w:color w:val="000000"/>
                <w:sz w:val="28"/>
                <w:szCs w:val="28"/>
              </w:rPr>
              <w:t xml:space="preserve"> </w:t>
            </w:r>
            <w:r w:rsidR="00504CFB" w:rsidRPr="00504CFB">
              <w:rPr>
                <w:rFonts w:ascii="Arial" w:hAnsi="Arial" w:cs="Arial"/>
                <w:iCs/>
                <w:color w:val="000000"/>
                <w:sz w:val="28"/>
                <w:szCs w:val="28"/>
              </w:rPr>
              <w:t>/ Ongoing</w:t>
            </w:r>
          </w:p>
        </w:tc>
      </w:tr>
      <w:tr w:rsidR="00CE1BD3" w:rsidRPr="00504CFB" w14:paraId="7DB4FB9B" w14:textId="77777777" w:rsidTr="00504CFB">
        <w:trPr>
          <w:tblCellSpacing w:w="15" w:type="dxa"/>
        </w:trPr>
        <w:tc>
          <w:tcPr>
            <w:tcW w:w="0" w:type="auto"/>
            <w:shd w:val="clear" w:color="auto" w:fill="E8F3D3" w:themeFill="accent2" w:themeFillTint="33"/>
            <w:vAlign w:val="center"/>
            <w:hideMark/>
          </w:tcPr>
          <w:p w14:paraId="701B0DB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Veterans/Armed Forces Community</w:t>
            </w:r>
          </w:p>
        </w:tc>
        <w:tc>
          <w:tcPr>
            <w:tcW w:w="0" w:type="auto"/>
            <w:vAlign w:val="center"/>
            <w:hideMark/>
          </w:tcPr>
          <w:p w14:paraId="58E9DAAE"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P</w:t>
            </w:r>
          </w:p>
        </w:tc>
        <w:tc>
          <w:tcPr>
            <w:tcW w:w="0" w:type="auto"/>
            <w:vAlign w:val="center"/>
            <w:hideMark/>
          </w:tcPr>
          <w:p w14:paraId="1E771DDA"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May benefit from sensitive letting policy.</w:t>
            </w:r>
          </w:p>
        </w:tc>
        <w:tc>
          <w:tcPr>
            <w:tcW w:w="0" w:type="auto"/>
            <w:vAlign w:val="center"/>
            <w:hideMark/>
          </w:tcPr>
          <w:p w14:paraId="5AC10976"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Consider prioritisation where appropriate.</w:t>
            </w:r>
          </w:p>
        </w:tc>
        <w:tc>
          <w:tcPr>
            <w:tcW w:w="0" w:type="auto"/>
            <w:vAlign w:val="center"/>
            <w:hideMark/>
          </w:tcPr>
          <w:p w14:paraId="3A94E8D5" w14:textId="77777777" w:rsidR="00504CFB" w:rsidRPr="00504CFB" w:rsidRDefault="00504CFB" w:rsidP="00504CFB">
            <w:pPr>
              <w:rPr>
                <w:rFonts w:ascii="Arial" w:hAnsi="Arial" w:cs="Arial"/>
                <w:iCs/>
                <w:color w:val="000000"/>
                <w:sz w:val="28"/>
                <w:szCs w:val="28"/>
              </w:rPr>
            </w:pPr>
            <w:r w:rsidRPr="00504CFB">
              <w:rPr>
                <w:rFonts w:ascii="Arial" w:hAnsi="Arial" w:cs="Arial"/>
                <w:iCs/>
                <w:color w:val="000000"/>
                <w:sz w:val="28"/>
                <w:szCs w:val="28"/>
              </w:rPr>
              <w:t>Allocations Team / Ongoing</w:t>
            </w:r>
          </w:p>
        </w:tc>
      </w:tr>
    </w:tbl>
    <w:p w14:paraId="0C00B714" w14:textId="77777777" w:rsidR="00504CFB" w:rsidRDefault="00504CFB" w:rsidP="00743FC9">
      <w:pPr>
        <w:rPr>
          <w:rFonts w:ascii="Arial" w:hAnsi="Arial" w:cs="Arial"/>
          <w:iCs/>
          <w:color w:val="000000"/>
          <w:sz w:val="28"/>
          <w:szCs w:val="28"/>
        </w:rPr>
      </w:pPr>
    </w:p>
    <w:p w14:paraId="676E266B" w14:textId="56EAE284" w:rsidR="00743FC9" w:rsidRPr="001944B6" w:rsidRDefault="00743FC9" w:rsidP="00743FC9">
      <w:pPr>
        <w:rPr>
          <w:rFonts w:ascii="Arial" w:hAnsi="Arial" w:cs="Arial"/>
          <w:iCs/>
          <w:color w:val="000000"/>
          <w:sz w:val="28"/>
          <w:szCs w:val="28"/>
        </w:rPr>
        <w:sectPr w:rsidR="00743FC9" w:rsidRPr="001944B6" w:rsidSect="00CB0F7A">
          <w:footerReference w:type="first" r:id="rId19"/>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14:paraId="07C4B6DC" w14:textId="77777777" w:rsidR="00743FC9" w:rsidRDefault="00743FC9" w:rsidP="00743FC9"/>
    <w:tbl>
      <w:tblPr>
        <w:tblStyle w:val="GridTable1Light-Accent1"/>
        <w:tblW w:w="4993" w:type="pct"/>
        <w:tblLook w:val="04A0" w:firstRow="1" w:lastRow="0" w:firstColumn="1" w:lastColumn="0" w:noHBand="0" w:noVBand="1"/>
      </w:tblPr>
      <w:tblGrid>
        <w:gridCol w:w="9590"/>
        <w:gridCol w:w="25"/>
      </w:tblGrid>
      <w:tr w:rsidR="00743FC9" w:rsidRPr="000F6A3C" w14:paraId="5E1194CE" w14:textId="77777777" w:rsidTr="00743FC9">
        <w:trPr>
          <w:gridAfter w:val="1"/>
          <w:cnfStyle w:val="100000000000" w:firstRow="1" w:lastRow="0" w:firstColumn="0" w:lastColumn="0" w:oddVBand="0" w:evenVBand="0" w:oddHBand="0" w:evenHBand="0" w:firstRowFirstColumn="0" w:firstRowLastColumn="0" w:lastRowFirstColumn="0" w:lastRowLastColumn="0"/>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20A7BD30"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rsidR="00743FC9" w:rsidRPr="000F6A3C" w14:paraId="3C46C98B" w14:textId="77777777" w:rsidTr="00743FC9">
        <w:trPr>
          <w:gridAfter w:val="1"/>
          <w:wAfter w:w="13" w:type="pct"/>
          <w:trHeight w:val="2621"/>
        </w:trPr>
        <w:tc>
          <w:tcPr>
            <w:cnfStyle w:val="001000000000" w:firstRow="0" w:lastRow="0" w:firstColumn="1" w:lastColumn="0" w:oddVBand="0" w:evenVBand="0" w:oddHBand="0" w:evenHBand="0" w:firstRowFirstColumn="0" w:firstRowLastColumn="0" w:lastRowFirstColumn="0" w:lastRowLastColumn="0"/>
            <w:tcW w:w="4987" w:type="pct"/>
          </w:tcPr>
          <w:p w14:paraId="318E948B" w14:textId="77777777" w:rsidR="00743FC9" w:rsidRDefault="00743FC9" w:rsidP="00EC01E1">
            <w:pPr>
              <w:rPr>
                <w:rFonts w:cs="Arial"/>
                <w:b w:val="0"/>
                <w:bCs w:val="0"/>
                <w:color w:val="000000"/>
                <w:sz w:val="28"/>
                <w:szCs w:val="28"/>
              </w:rPr>
            </w:pPr>
          </w:p>
          <w:p w14:paraId="2DC1C794" w14:textId="6217A67A"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Offer pre-tenancy financial assessments with referral to money advice services.</w:t>
            </w:r>
          </w:p>
          <w:p w14:paraId="7E12560C" w14:textId="3E89D5E9"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Monitor affordability criteria impact on low-income households.</w:t>
            </w:r>
          </w:p>
          <w:p w14:paraId="207C1009" w14:textId="4946C74C"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Apply sensitive lettings approach to support vulnerable applicants.</w:t>
            </w:r>
          </w:p>
          <w:p w14:paraId="527FDE8B" w14:textId="73F7AF76"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Ensure accessible housing is available and allocated appropriately to those with disabilities.</w:t>
            </w:r>
          </w:p>
          <w:p w14:paraId="63868FC8" w14:textId="0E96E11C" w:rsidR="008B1F32" w:rsidRPr="000F6A3C" w:rsidRDefault="008B1F32" w:rsidP="00EC01E1">
            <w:pPr>
              <w:rPr>
                <w:rFonts w:cs="Arial"/>
                <w:color w:val="000000"/>
                <w:sz w:val="28"/>
                <w:szCs w:val="28"/>
              </w:rPr>
            </w:pPr>
          </w:p>
        </w:tc>
      </w:tr>
      <w:tr w:rsidR="00743FC9" w:rsidRPr="000F6A3C" w14:paraId="00CFB6B0"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02AEA3D4" w14:textId="267DD8ED" w:rsidR="00743FC9" w:rsidRPr="000F6A3C" w:rsidRDefault="00743FC9" w:rsidP="00EC01E1">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00B31B99" w:rsidRPr="00B31B99">
              <w:rPr>
                <w:rFonts w:ascii="Arial" w:hAnsi="Arial" w:cs="Arial"/>
                <w:b w:val="0"/>
                <w:color w:val="000000"/>
                <w:sz w:val="28"/>
                <w:szCs w:val="28"/>
              </w:rPr>
              <w:t>Section 6: Decision or actions proposed</w:t>
            </w:r>
          </w:p>
        </w:tc>
      </w:tr>
      <w:tr w:rsidR="00743FC9" w:rsidRPr="000F6A3C" w14:paraId="6FDF32F4" w14:textId="77777777" w:rsidTr="00492F2D">
        <w:trPr>
          <w:trHeight w:val="2035"/>
        </w:trPr>
        <w:tc>
          <w:tcPr>
            <w:cnfStyle w:val="001000000000" w:firstRow="0" w:lastRow="0" w:firstColumn="1" w:lastColumn="0" w:oddVBand="0" w:evenVBand="0" w:oddHBand="0" w:evenHBand="0" w:firstRowFirstColumn="0" w:firstRowLastColumn="0" w:lastRowFirstColumn="0" w:lastRowLastColumn="0"/>
            <w:tcW w:w="5000" w:type="pct"/>
            <w:gridSpan w:val="2"/>
          </w:tcPr>
          <w:p w14:paraId="3BA03A08" w14:textId="77777777" w:rsidR="00743FC9" w:rsidRPr="000F6A3C" w:rsidRDefault="00743FC9" w:rsidP="00EC01E1">
            <w:pPr>
              <w:rPr>
                <w:rFonts w:cs="Arial"/>
                <w:color w:val="000000"/>
                <w:sz w:val="28"/>
                <w:szCs w:val="28"/>
              </w:rPr>
            </w:pPr>
          </w:p>
          <w:p w14:paraId="2297D31E" w14:textId="62F158D3"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 xml:space="preserve">Implement the LLP for Alfred Gunn </w:t>
            </w:r>
            <w:r w:rsidRPr="00492F2D">
              <w:rPr>
                <w:rFonts w:ascii="Arial" w:hAnsi="Arial" w:cs="Arial"/>
                <w:b w:val="0"/>
                <w:bCs w:val="0"/>
                <w:color w:val="000000"/>
                <w:sz w:val="28"/>
                <w:szCs w:val="28"/>
              </w:rPr>
              <w:t>House</w:t>
            </w:r>
            <w:r w:rsidRPr="00492F2D">
              <w:rPr>
                <w:rFonts w:ascii="Arial" w:hAnsi="Arial" w:cs="Arial"/>
                <w:b w:val="0"/>
                <w:bCs w:val="0"/>
                <w:color w:val="000000"/>
                <w:sz w:val="28"/>
                <w:szCs w:val="28"/>
              </w:rPr>
              <w:t>.</w:t>
            </w:r>
          </w:p>
          <w:p w14:paraId="358AE0A5" w14:textId="33998E4A"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Conduct yearly reviews and a full review after 3 years (with an optional 2-year extension).</w:t>
            </w:r>
          </w:p>
          <w:p w14:paraId="074EAA12" w14:textId="738BEC5F" w:rsidR="00743FC9" w:rsidRPr="00492F2D" w:rsidRDefault="00492F2D" w:rsidP="00EC01E1">
            <w:pPr>
              <w:pStyle w:val="ListParagraph"/>
              <w:numPr>
                <w:ilvl w:val="0"/>
                <w:numId w:val="14"/>
              </w:numPr>
              <w:rPr>
                <w:rFonts w:cs="Arial"/>
                <w:b w:val="0"/>
                <w:bCs w:val="0"/>
                <w:color w:val="000000"/>
                <w:sz w:val="28"/>
                <w:szCs w:val="28"/>
              </w:rPr>
            </w:pPr>
            <w:r w:rsidRPr="00492F2D">
              <w:rPr>
                <w:rFonts w:ascii="Arial" w:hAnsi="Arial" w:cs="Arial"/>
                <w:b w:val="0"/>
                <w:bCs w:val="0"/>
                <w:color w:val="000000"/>
                <w:sz w:val="28"/>
                <w:szCs w:val="28"/>
              </w:rPr>
              <w:t>Monitor ASB levels, tenancy turnover, and equality of access</w:t>
            </w:r>
            <w:r w:rsidRPr="00492F2D">
              <w:rPr>
                <w:rFonts w:ascii="Arial" w:hAnsi="Arial" w:cs="Arial"/>
                <w:b w:val="0"/>
                <w:bCs w:val="0"/>
                <w:color w:val="000000"/>
                <w:sz w:val="28"/>
                <w:szCs w:val="28"/>
              </w:rPr>
              <w:t>.</w:t>
            </w:r>
          </w:p>
        </w:tc>
      </w:tr>
      <w:tr w:rsidR="00743FC9" w:rsidRPr="000F6A3C" w14:paraId="3FBA500D"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60B2A03E"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rsidR="00743FC9" w:rsidRPr="000F6A3C" w14:paraId="33882727"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699DE148" w14:textId="77777777" w:rsidR="00743FC9" w:rsidRPr="000F6A3C" w:rsidRDefault="00743FC9" w:rsidP="00EC01E1">
            <w:pPr>
              <w:rPr>
                <w:rFonts w:cs="Arial"/>
                <w:color w:val="000000"/>
                <w:sz w:val="28"/>
                <w:szCs w:val="28"/>
              </w:rPr>
            </w:pPr>
          </w:p>
          <w:p w14:paraId="15D3657D" w14:textId="241116FD"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Review and report on LLP performance annually.</w:t>
            </w:r>
          </w:p>
          <w:p w14:paraId="69E9219B" w14:textId="0F4BA8A9"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Monitor ASB reports and tenancy sustainability.</w:t>
            </w:r>
          </w:p>
          <w:p w14:paraId="2FBB362A" w14:textId="7B7AD117"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Record demographic data to assess the impact on protected characteristics.</w:t>
            </w:r>
          </w:p>
          <w:p w14:paraId="3C19B097" w14:textId="1ABAD65F" w:rsidR="00492F2D" w:rsidRPr="00492F2D" w:rsidRDefault="00492F2D" w:rsidP="00492F2D">
            <w:pPr>
              <w:pStyle w:val="ListParagraph"/>
              <w:numPr>
                <w:ilvl w:val="0"/>
                <w:numId w:val="14"/>
              </w:numPr>
              <w:rPr>
                <w:rFonts w:ascii="Arial" w:hAnsi="Arial" w:cs="Arial"/>
                <w:b w:val="0"/>
                <w:bCs w:val="0"/>
                <w:color w:val="000000"/>
                <w:sz w:val="28"/>
                <w:szCs w:val="28"/>
              </w:rPr>
            </w:pPr>
            <w:r w:rsidRPr="00492F2D">
              <w:rPr>
                <w:rFonts w:ascii="Arial" w:hAnsi="Arial" w:cs="Arial"/>
                <w:b w:val="0"/>
                <w:bCs w:val="0"/>
                <w:color w:val="000000"/>
                <w:sz w:val="28"/>
                <w:szCs w:val="28"/>
              </w:rPr>
              <w:t>Regular reporting by Housing and Community Safety Teams.</w:t>
            </w:r>
          </w:p>
          <w:p w14:paraId="11E2594A" w14:textId="0872F0CE" w:rsidR="008B1F32" w:rsidRPr="000F6A3C" w:rsidRDefault="008B1F32" w:rsidP="00EC01E1">
            <w:pPr>
              <w:rPr>
                <w:rFonts w:cs="Arial"/>
                <w:color w:val="000000"/>
                <w:sz w:val="28"/>
                <w:szCs w:val="28"/>
              </w:rPr>
            </w:pPr>
          </w:p>
        </w:tc>
      </w:tr>
    </w:tbl>
    <w:p w14:paraId="260FD759" w14:textId="77777777" w:rsidR="00743FC9" w:rsidRDefault="00743FC9" w:rsidP="00743FC9"/>
    <w:p w14:paraId="51B6E19E" w14:textId="77777777" w:rsidR="009E7427" w:rsidRDefault="009E7427" w:rsidP="00743FC9"/>
    <w:p w14:paraId="68D2E84B" w14:textId="48C53CB6" w:rsidR="009E7427" w:rsidRDefault="009E7427" w:rsidP="00743FC9">
      <w:pPr>
        <w:sectPr w:rsidR="009E7427"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9E7427" w:rsidRPr="0038401C" w14:paraId="6D7D9C53" w14:textId="77777777" w:rsidTr="009E7427">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6FFA3985" w14:textId="77777777" w:rsidR="009E7427" w:rsidRPr="00511217" w:rsidRDefault="009E7427" w:rsidP="00AA13FC">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rsidR="009E7427" w:rsidRPr="0038401C" w14:paraId="094C1BAF" w14:textId="77777777" w:rsidTr="009E7427">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06E3037B" w14:textId="77777777" w:rsidR="009E7427" w:rsidRPr="00511217" w:rsidRDefault="009E7427" w:rsidP="00AA13FC">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14:paraId="4E094BB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14:paraId="55AB8B7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Lead officer/ person responsible</w:t>
            </w:r>
          </w:p>
        </w:tc>
        <w:tc>
          <w:tcPr>
            <w:tcW w:w="777" w:type="pct"/>
          </w:tcPr>
          <w:p w14:paraId="311347F3"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Target date</w:t>
            </w:r>
          </w:p>
        </w:tc>
        <w:tc>
          <w:tcPr>
            <w:tcW w:w="905" w:type="pct"/>
          </w:tcPr>
          <w:p w14:paraId="4BBC13B0"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Progress</w:t>
            </w:r>
          </w:p>
        </w:tc>
      </w:tr>
      <w:tr w:rsidR="009E7427" w:rsidRPr="0038401C" w14:paraId="5BE8C200"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7CECCC2" w14:textId="77777777" w:rsidR="009E7427" w:rsidRPr="0038401C" w:rsidRDefault="009E7427" w:rsidP="00AA13FC">
            <w:pPr>
              <w:spacing w:before="120" w:after="120"/>
              <w:rPr>
                <w:rFonts w:ascii="Arial" w:hAnsi="Arial" w:cs="Arial"/>
                <w:sz w:val="28"/>
                <w:szCs w:val="28"/>
              </w:rPr>
            </w:pPr>
          </w:p>
          <w:p w14:paraId="6392138E" w14:textId="77777777" w:rsidR="009E7427" w:rsidRPr="0038401C" w:rsidRDefault="009E7427" w:rsidP="00AA13FC">
            <w:pPr>
              <w:spacing w:before="120" w:after="120"/>
              <w:rPr>
                <w:rFonts w:ascii="Arial" w:hAnsi="Arial" w:cs="Arial"/>
                <w:sz w:val="28"/>
                <w:szCs w:val="28"/>
              </w:rPr>
            </w:pPr>
          </w:p>
        </w:tc>
        <w:tc>
          <w:tcPr>
            <w:tcW w:w="1652" w:type="pct"/>
          </w:tcPr>
          <w:p w14:paraId="760509B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3A51ED1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400ABA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58C6C10C"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4BCA1EE5"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0B674F46" w14:textId="77777777" w:rsidR="009E7427" w:rsidRPr="0038401C" w:rsidRDefault="009E7427" w:rsidP="00AA13FC">
            <w:pPr>
              <w:spacing w:before="120" w:after="120"/>
              <w:rPr>
                <w:rFonts w:ascii="Arial" w:hAnsi="Arial" w:cs="Arial"/>
                <w:sz w:val="28"/>
                <w:szCs w:val="28"/>
              </w:rPr>
            </w:pPr>
          </w:p>
          <w:p w14:paraId="1558D8AB" w14:textId="77777777" w:rsidR="009E7427" w:rsidRPr="0038401C" w:rsidRDefault="009E7427" w:rsidP="00AA13FC">
            <w:pPr>
              <w:spacing w:before="120" w:after="120"/>
              <w:rPr>
                <w:rFonts w:ascii="Arial" w:hAnsi="Arial" w:cs="Arial"/>
                <w:sz w:val="28"/>
                <w:szCs w:val="28"/>
              </w:rPr>
            </w:pPr>
          </w:p>
        </w:tc>
        <w:tc>
          <w:tcPr>
            <w:tcW w:w="1652" w:type="pct"/>
          </w:tcPr>
          <w:p w14:paraId="0C7CE05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2DB7BA6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C77F0B7"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205A85C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F5D5F28"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2410129B" w14:textId="77777777" w:rsidR="009E7427" w:rsidRPr="0038401C" w:rsidRDefault="009E7427" w:rsidP="00AA13FC">
            <w:pPr>
              <w:spacing w:before="120" w:after="120"/>
              <w:rPr>
                <w:rFonts w:ascii="Arial" w:hAnsi="Arial" w:cs="Arial"/>
                <w:sz w:val="28"/>
                <w:szCs w:val="28"/>
              </w:rPr>
            </w:pPr>
          </w:p>
          <w:p w14:paraId="17A68EDD" w14:textId="77777777" w:rsidR="009E7427" w:rsidRPr="0038401C" w:rsidRDefault="009E7427" w:rsidP="00AA13FC">
            <w:pPr>
              <w:spacing w:before="120" w:after="120"/>
              <w:rPr>
                <w:rFonts w:ascii="Arial" w:hAnsi="Arial" w:cs="Arial"/>
                <w:sz w:val="28"/>
                <w:szCs w:val="28"/>
              </w:rPr>
            </w:pPr>
          </w:p>
        </w:tc>
        <w:tc>
          <w:tcPr>
            <w:tcW w:w="1652" w:type="pct"/>
          </w:tcPr>
          <w:p w14:paraId="6BC383D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6A66504"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87E190D"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893F65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1BE4BCC"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3C188AA7" w14:textId="77777777" w:rsidR="009E7427" w:rsidRPr="0038401C" w:rsidRDefault="009E7427" w:rsidP="00AA13FC">
            <w:pPr>
              <w:spacing w:before="120" w:after="120"/>
              <w:rPr>
                <w:rFonts w:ascii="Arial" w:hAnsi="Arial" w:cs="Arial"/>
                <w:sz w:val="28"/>
                <w:szCs w:val="28"/>
              </w:rPr>
            </w:pPr>
          </w:p>
          <w:p w14:paraId="148BEBBB" w14:textId="77777777" w:rsidR="009E7427" w:rsidRPr="0038401C" w:rsidRDefault="009E7427" w:rsidP="00AA13FC">
            <w:pPr>
              <w:spacing w:before="120" w:after="120"/>
              <w:rPr>
                <w:rFonts w:ascii="Arial" w:hAnsi="Arial" w:cs="Arial"/>
                <w:sz w:val="28"/>
                <w:szCs w:val="28"/>
              </w:rPr>
            </w:pPr>
          </w:p>
        </w:tc>
        <w:tc>
          <w:tcPr>
            <w:tcW w:w="1652" w:type="pct"/>
          </w:tcPr>
          <w:p w14:paraId="56DF2E36"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AFCC02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5D659A7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DE4E8A9"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2E952786" w14:textId="77777777" w:rsidR="009E7427" w:rsidRDefault="009E7427" w:rsidP="00A626DD">
      <w:pPr>
        <w:spacing w:line="360" w:lineRule="auto"/>
        <w:jc w:val="both"/>
        <w:rPr>
          <w:rFonts w:ascii="Segoe UI" w:hAnsi="Segoe UI" w:cs="Segoe UI"/>
          <w:color w:val="252423"/>
          <w:sz w:val="21"/>
          <w:szCs w:val="21"/>
          <w:shd w:val="clear" w:color="auto" w:fill="FFFFFF"/>
        </w:rPr>
      </w:pPr>
    </w:p>
    <w:p w14:paraId="5D0062BC" w14:textId="187DF68D" w:rsidR="00743FC9" w:rsidRPr="009E7427" w:rsidRDefault="00A626DD" w:rsidP="009E7427">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rsidR="00743FC9" w:rsidRPr="009E74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CAE2" w14:textId="77777777" w:rsidR="00FC3F4F" w:rsidRDefault="00FC3F4F" w:rsidP="00743FC9">
      <w:pPr>
        <w:spacing w:after="0" w:line="240" w:lineRule="auto"/>
      </w:pPr>
      <w:r>
        <w:separator/>
      </w:r>
    </w:p>
  </w:endnote>
  <w:endnote w:type="continuationSeparator" w:id="0">
    <w:p w14:paraId="60E7C4E2" w14:textId="77777777" w:rsidR="00FC3F4F" w:rsidRDefault="00FC3F4F" w:rsidP="00743FC9">
      <w:pPr>
        <w:spacing w:after="0" w:line="240" w:lineRule="auto"/>
      </w:pPr>
      <w:r>
        <w:continuationSeparator/>
      </w:r>
    </w:p>
  </w:endnote>
  <w:endnote w:type="continuationNotice" w:id="1">
    <w:p w14:paraId="5C055FEC" w14:textId="77777777" w:rsidR="00FC3F4F" w:rsidRDefault="00FC3F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7DD" w14:textId="49125BE5" w:rsidR="00EC01E1" w:rsidRDefault="004F3726"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55AB3DFE"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1B342780" w14:textId="55AF7021" w:rsidR="007A437B" w:rsidRDefault="00FC3F4F">
        <w:pPr>
          <w:pStyle w:val="Footer"/>
          <w:jc w:val="right"/>
        </w:pPr>
      </w:p>
    </w:sdtContent>
  </w:sdt>
  <w:p w14:paraId="3CC6820C" w14:textId="63B7BF56"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59127B81" w14:textId="3665E598" w:rsidR="00296A09" w:rsidRDefault="00FC3F4F">
        <w:pPr>
          <w:pStyle w:val="Footer"/>
          <w:jc w:val="right"/>
        </w:pPr>
      </w:p>
    </w:sdtContent>
  </w:sdt>
  <w:p w14:paraId="3DC5744E" w14:textId="14716ACF" w:rsidR="007A437B" w:rsidRDefault="007A437B"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6BC71C75"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8ABD" w14:textId="084BA556"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2C1F" w14:textId="77777777" w:rsidR="00FC3F4F" w:rsidRDefault="00FC3F4F" w:rsidP="00743FC9">
      <w:pPr>
        <w:spacing w:after="0" w:line="240" w:lineRule="auto"/>
      </w:pPr>
      <w:r>
        <w:separator/>
      </w:r>
    </w:p>
  </w:footnote>
  <w:footnote w:type="continuationSeparator" w:id="0">
    <w:p w14:paraId="39D4163A" w14:textId="77777777" w:rsidR="00FC3F4F" w:rsidRDefault="00FC3F4F" w:rsidP="00743FC9">
      <w:pPr>
        <w:spacing w:after="0" w:line="240" w:lineRule="auto"/>
      </w:pPr>
      <w:r>
        <w:continuationSeparator/>
      </w:r>
    </w:p>
  </w:footnote>
  <w:footnote w:type="continuationNotice" w:id="1">
    <w:p w14:paraId="09F767AF" w14:textId="77777777" w:rsidR="00FC3F4F" w:rsidRDefault="00FC3F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258F"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1B23" w14:textId="228AD76B"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5FF0"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9C"/>
    <w:multiLevelType w:val="hybridMultilevel"/>
    <w:tmpl w:val="B952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B464D"/>
    <w:multiLevelType w:val="hybridMultilevel"/>
    <w:tmpl w:val="1C762694"/>
    <w:lvl w:ilvl="0" w:tplc="AB6E2E2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E8C79F4"/>
    <w:multiLevelType w:val="hybridMultilevel"/>
    <w:tmpl w:val="CF884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EDF331A"/>
    <w:multiLevelType w:val="hybridMultilevel"/>
    <w:tmpl w:val="E4AADEBC"/>
    <w:lvl w:ilvl="0" w:tplc="9CC0102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26B69"/>
    <w:multiLevelType w:val="hybridMultilevel"/>
    <w:tmpl w:val="B226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02998"/>
    <w:multiLevelType w:val="hybridMultilevel"/>
    <w:tmpl w:val="AE4A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753953"/>
    <w:multiLevelType w:val="multilevel"/>
    <w:tmpl w:val="DF9C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96EA9"/>
    <w:multiLevelType w:val="hybridMultilevel"/>
    <w:tmpl w:val="357077EA"/>
    <w:lvl w:ilvl="0" w:tplc="6C2673C6">
      <w:start w:val="1"/>
      <w:numFmt w:val="bullet"/>
      <w:lvlText w:val=""/>
      <w:lvlJc w:val="left"/>
      <w:pPr>
        <w:tabs>
          <w:tab w:val="num" w:pos="1440"/>
        </w:tabs>
        <w:ind w:left="144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2631731">
    <w:abstractNumId w:val="9"/>
  </w:num>
  <w:num w:numId="2" w16cid:durableId="1842310677">
    <w:abstractNumId w:val="3"/>
  </w:num>
  <w:num w:numId="3" w16cid:durableId="588391821">
    <w:abstractNumId w:val="3"/>
  </w:num>
  <w:num w:numId="4" w16cid:durableId="2004123403">
    <w:abstractNumId w:val="3"/>
  </w:num>
  <w:num w:numId="5" w16cid:durableId="1425806847">
    <w:abstractNumId w:val="3"/>
  </w:num>
  <w:num w:numId="6" w16cid:durableId="18698802">
    <w:abstractNumId w:val="3"/>
  </w:num>
  <w:num w:numId="7" w16cid:durableId="978458007">
    <w:abstractNumId w:val="3"/>
  </w:num>
  <w:num w:numId="8" w16cid:durableId="506333947">
    <w:abstractNumId w:val="3"/>
  </w:num>
  <w:num w:numId="9" w16cid:durableId="2027903807">
    <w:abstractNumId w:val="3"/>
  </w:num>
  <w:num w:numId="10" w16cid:durableId="341468419">
    <w:abstractNumId w:val="3"/>
  </w:num>
  <w:num w:numId="11" w16cid:durableId="1362514872">
    <w:abstractNumId w:val="3"/>
  </w:num>
  <w:num w:numId="12" w16cid:durableId="179922573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676335">
    <w:abstractNumId w:val="8"/>
  </w:num>
  <w:num w:numId="15" w16cid:durableId="498039144">
    <w:abstractNumId w:val="4"/>
  </w:num>
  <w:num w:numId="16" w16cid:durableId="1045065488">
    <w:abstractNumId w:val="0"/>
  </w:num>
  <w:num w:numId="17" w16cid:durableId="914975408">
    <w:abstractNumId w:val="6"/>
  </w:num>
  <w:num w:numId="18" w16cid:durableId="1282301266">
    <w:abstractNumId w:val="7"/>
  </w:num>
  <w:num w:numId="19" w16cid:durableId="1779713072">
    <w:abstractNumId w:val="1"/>
  </w:num>
  <w:num w:numId="20" w16cid:durableId="1702700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80EA6"/>
    <w:rsid w:val="000B1B36"/>
    <w:rsid w:val="001334F1"/>
    <w:rsid w:val="001409C4"/>
    <w:rsid w:val="00143CC3"/>
    <w:rsid w:val="00144D1E"/>
    <w:rsid w:val="00172B3C"/>
    <w:rsid w:val="0018690A"/>
    <w:rsid w:val="001944B6"/>
    <w:rsid w:val="001A0831"/>
    <w:rsid w:val="001A0976"/>
    <w:rsid w:val="001A55A9"/>
    <w:rsid w:val="001B7EFF"/>
    <w:rsid w:val="001D4B0D"/>
    <w:rsid w:val="001E7D3C"/>
    <w:rsid w:val="00261487"/>
    <w:rsid w:val="00295462"/>
    <w:rsid w:val="00296A09"/>
    <w:rsid w:val="002B469E"/>
    <w:rsid w:val="002C0419"/>
    <w:rsid w:val="003017DF"/>
    <w:rsid w:val="003025BC"/>
    <w:rsid w:val="003109F1"/>
    <w:rsid w:val="00331DBF"/>
    <w:rsid w:val="00353777"/>
    <w:rsid w:val="003539D6"/>
    <w:rsid w:val="0035693F"/>
    <w:rsid w:val="00364868"/>
    <w:rsid w:val="00373679"/>
    <w:rsid w:val="0038121A"/>
    <w:rsid w:val="003A29A5"/>
    <w:rsid w:val="00444D6C"/>
    <w:rsid w:val="00456EB2"/>
    <w:rsid w:val="00461623"/>
    <w:rsid w:val="00466957"/>
    <w:rsid w:val="00470BE2"/>
    <w:rsid w:val="00492F2D"/>
    <w:rsid w:val="004A6273"/>
    <w:rsid w:val="004B5464"/>
    <w:rsid w:val="004C4E48"/>
    <w:rsid w:val="004F12C9"/>
    <w:rsid w:val="004F3726"/>
    <w:rsid w:val="00500DD6"/>
    <w:rsid w:val="00504CFB"/>
    <w:rsid w:val="00511217"/>
    <w:rsid w:val="00521538"/>
    <w:rsid w:val="0053159D"/>
    <w:rsid w:val="00540440"/>
    <w:rsid w:val="00543A4B"/>
    <w:rsid w:val="005912C1"/>
    <w:rsid w:val="005A092A"/>
    <w:rsid w:val="005B1527"/>
    <w:rsid w:val="005C61F8"/>
    <w:rsid w:val="005D0299"/>
    <w:rsid w:val="005D4079"/>
    <w:rsid w:val="005D71BC"/>
    <w:rsid w:val="005F2765"/>
    <w:rsid w:val="006176F9"/>
    <w:rsid w:val="00623775"/>
    <w:rsid w:val="00631F42"/>
    <w:rsid w:val="0063437F"/>
    <w:rsid w:val="006959C1"/>
    <w:rsid w:val="006F0471"/>
    <w:rsid w:val="00712FDD"/>
    <w:rsid w:val="00737E3E"/>
    <w:rsid w:val="00743FC9"/>
    <w:rsid w:val="00761A7E"/>
    <w:rsid w:val="00774515"/>
    <w:rsid w:val="007A437B"/>
    <w:rsid w:val="007B3C5E"/>
    <w:rsid w:val="00806078"/>
    <w:rsid w:val="008153AD"/>
    <w:rsid w:val="008457EC"/>
    <w:rsid w:val="008477EF"/>
    <w:rsid w:val="008A1AAD"/>
    <w:rsid w:val="008B1F32"/>
    <w:rsid w:val="008C1378"/>
    <w:rsid w:val="008C5061"/>
    <w:rsid w:val="00902772"/>
    <w:rsid w:val="00906EFA"/>
    <w:rsid w:val="00950916"/>
    <w:rsid w:val="00961018"/>
    <w:rsid w:val="00961D7F"/>
    <w:rsid w:val="009B1AC7"/>
    <w:rsid w:val="009D5DEA"/>
    <w:rsid w:val="009E7427"/>
    <w:rsid w:val="00A31D8E"/>
    <w:rsid w:val="00A36C1D"/>
    <w:rsid w:val="00A447BB"/>
    <w:rsid w:val="00A626DD"/>
    <w:rsid w:val="00AB4AD6"/>
    <w:rsid w:val="00AC1CCF"/>
    <w:rsid w:val="00AE740A"/>
    <w:rsid w:val="00AF123C"/>
    <w:rsid w:val="00B00E4E"/>
    <w:rsid w:val="00B10D00"/>
    <w:rsid w:val="00B31B99"/>
    <w:rsid w:val="00B43C30"/>
    <w:rsid w:val="00BB6040"/>
    <w:rsid w:val="00BD303C"/>
    <w:rsid w:val="00C00FEE"/>
    <w:rsid w:val="00C04E18"/>
    <w:rsid w:val="00C12B20"/>
    <w:rsid w:val="00C16790"/>
    <w:rsid w:val="00C2011A"/>
    <w:rsid w:val="00C2391F"/>
    <w:rsid w:val="00C23EDB"/>
    <w:rsid w:val="00C37280"/>
    <w:rsid w:val="00C67F69"/>
    <w:rsid w:val="00C77EA0"/>
    <w:rsid w:val="00C90268"/>
    <w:rsid w:val="00C958D2"/>
    <w:rsid w:val="00CA12DB"/>
    <w:rsid w:val="00CB0F7A"/>
    <w:rsid w:val="00CE1BD3"/>
    <w:rsid w:val="00CE6E83"/>
    <w:rsid w:val="00CE7F75"/>
    <w:rsid w:val="00D20453"/>
    <w:rsid w:val="00D40610"/>
    <w:rsid w:val="00D4123F"/>
    <w:rsid w:val="00D61909"/>
    <w:rsid w:val="00D6195F"/>
    <w:rsid w:val="00DA711C"/>
    <w:rsid w:val="00DC4274"/>
    <w:rsid w:val="00DD077A"/>
    <w:rsid w:val="00DD0898"/>
    <w:rsid w:val="00DF49FA"/>
    <w:rsid w:val="00E21C0A"/>
    <w:rsid w:val="00E36033"/>
    <w:rsid w:val="00E4161F"/>
    <w:rsid w:val="00E477AA"/>
    <w:rsid w:val="00E50083"/>
    <w:rsid w:val="00E70EE1"/>
    <w:rsid w:val="00E71810"/>
    <w:rsid w:val="00E92B76"/>
    <w:rsid w:val="00EA10AD"/>
    <w:rsid w:val="00EB3AD8"/>
    <w:rsid w:val="00EC01E1"/>
    <w:rsid w:val="00EF5C32"/>
    <w:rsid w:val="00F753DF"/>
    <w:rsid w:val="00F85779"/>
    <w:rsid w:val="00F90EFE"/>
    <w:rsid w:val="00F964CF"/>
    <w:rsid w:val="00FB0585"/>
    <w:rsid w:val="00FC3F4F"/>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374457">
      <w:bodyDiv w:val="1"/>
      <w:marLeft w:val="0"/>
      <w:marRight w:val="0"/>
      <w:marTop w:val="0"/>
      <w:marBottom w:val="0"/>
      <w:divBdr>
        <w:top w:val="none" w:sz="0" w:space="0" w:color="auto"/>
        <w:left w:val="none" w:sz="0" w:space="0" w:color="auto"/>
        <w:bottom w:val="none" w:sz="0" w:space="0" w:color="auto"/>
        <w:right w:val="none" w:sz="0" w:space="0" w:color="auto"/>
      </w:divBdr>
    </w:div>
    <w:div w:id="559246096">
      <w:bodyDiv w:val="1"/>
      <w:marLeft w:val="0"/>
      <w:marRight w:val="0"/>
      <w:marTop w:val="0"/>
      <w:marBottom w:val="0"/>
      <w:divBdr>
        <w:top w:val="none" w:sz="0" w:space="0" w:color="auto"/>
        <w:left w:val="none" w:sz="0" w:space="0" w:color="auto"/>
        <w:bottom w:val="none" w:sz="0" w:space="0" w:color="auto"/>
        <w:right w:val="none" w:sz="0" w:space="0" w:color="auto"/>
      </w:divBdr>
    </w:div>
    <w:div w:id="602497181">
      <w:bodyDiv w:val="1"/>
      <w:marLeft w:val="0"/>
      <w:marRight w:val="0"/>
      <w:marTop w:val="0"/>
      <w:marBottom w:val="0"/>
      <w:divBdr>
        <w:top w:val="none" w:sz="0" w:space="0" w:color="auto"/>
        <w:left w:val="none" w:sz="0" w:space="0" w:color="auto"/>
        <w:bottom w:val="none" w:sz="0" w:space="0" w:color="auto"/>
        <w:right w:val="none" w:sz="0" w:space="0" w:color="auto"/>
      </w:divBdr>
    </w:div>
    <w:div w:id="662128799">
      <w:bodyDiv w:val="1"/>
      <w:marLeft w:val="0"/>
      <w:marRight w:val="0"/>
      <w:marTop w:val="0"/>
      <w:marBottom w:val="0"/>
      <w:divBdr>
        <w:top w:val="none" w:sz="0" w:space="0" w:color="auto"/>
        <w:left w:val="none" w:sz="0" w:space="0" w:color="auto"/>
        <w:bottom w:val="none" w:sz="0" w:space="0" w:color="auto"/>
        <w:right w:val="none" w:sz="0" w:space="0" w:color="auto"/>
      </w:divBdr>
    </w:div>
    <w:div w:id="1073697387">
      <w:bodyDiv w:val="1"/>
      <w:marLeft w:val="0"/>
      <w:marRight w:val="0"/>
      <w:marTop w:val="0"/>
      <w:marBottom w:val="0"/>
      <w:divBdr>
        <w:top w:val="none" w:sz="0" w:space="0" w:color="auto"/>
        <w:left w:val="none" w:sz="0" w:space="0" w:color="auto"/>
        <w:bottom w:val="none" w:sz="0" w:space="0" w:color="auto"/>
        <w:right w:val="none" w:sz="0" w:space="0" w:color="auto"/>
      </w:divBdr>
    </w:div>
    <w:div w:id="1346247463">
      <w:bodyDiv w:val="1"/>
      <w:marLeft w:val="0"/>
      <w:marRight w:val="0"/>
      <w:marTop w:val="0"/>
      <w:marBottom w:val="0"/>
      <w:divBdr>
        <w:top w:val="none" w:sz="0" w:space="0" w:color="auto"/>
        <w:left w:val="none" w:sz="0" w:space="0" w:color="auto"/>
        <w:bottom w:val="none" w:sz="0" w:space="0" w:color="auto"/>
        <w:right w:val="none" w:sz="0" w:space="0" w:color="auto"/>
      </w:divBdr>
    </w:div>
    <w:div w:id="1373841757">
      <w:bodyDiv w:val="1"/>
      <w:marLeft w:val="0"/>
      <w:marRight w:val="0"/>
      <w:marTop w:val="0"/>
      <w:marBottom w:val="0"/>
      <w:divBdr>
        <w:top w:val="none" w:sz="0" w:space="0" w:color="auto"/>
        <w:left w:val="none" w:sz="0" w:space="0" w:color="auto"/>
        <w:bottom w:val="none" w:sz="0" w:space="0" w:color="auto"/>
        <w:right w:val="none" w:sz="0" w:space="0" w:color="auto"/>
      </w:divBdr>
    </w:div>
    <w:div w:id="1520318460">
      <w:bodyDiv w:val="1"/>
      <w:marLeft w:val="0"/>
      <w:marRight w:val="0"/>
      <w:marTop w:val="0"/>
      <w:marBottom w:val="0"/>
      <w:divBdr>
        <w:top w:val="none" w:sz="0" w:space="0" w:color="auto"/>
        <w:left w:val="none" w:sz="0" w:space="0" w:color="auto"/>
        <w:bottom w:val="none" w:sz="0" w:space="0" w:color="auto"/>
        <w:right w:val="none" w:sz="0" w:space="0" w:color="auto"/>
      </w:divBdr>
    </w:div>
    <w:div w:id="1538738353">
      <w:bodyDiv w:val="1"/>
      <w:marLeft w:val="0"/>
      <w:marRight w:val="0"/>
      <w:marTop w:val="0"/>
      <w:marBottom w:val="0"/>
      <w:divBdr>
        <w:top w:val="none" w:sz="0" w:space="0" w:color="auto"/>
        <w:left w:val="none" w:sz="0" w:space="0" w:color="auto"/>
        <w:bottom w:val="none" w:sz="0" w:space="0" w:color="auto"/>
        <w:right w:val="none" w:sz="0" w:space="0" w:color="auto"/>
      </w:divBdr>
    </w:div>
    <w:div w:id="2071463579">
      <w:bodyDiv w:val="1"/>
      <w:marLeft w:val="0"/>
      <w:marRight w:val="0"/>
      <w:marTop w:val="0"/>
      <w:marBottom w:val="0"/>
      <w:divBdr>
        <w:top w:val="none" w:sz="0" w:space="0" w:color="auto"/>
        <w:left w:val="none" w:sz="0" w:space="0" w:color="auto"/>
        <w:bottom w:val="none" w:sz="0" w:space="0" w:color="auto"/>
        <w:right w:val="none" w:sz="0" w:space="0" w:color="auto"/>
      </w:divBdr>
    </w:div>
    <w:div w:id="21284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louis_bebb@sandwell.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sandwell.gov.uk/downloads/file/14361/eqia_template_guidan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7106</CharactersWithSpaces>
  <SharedDoc>false</SharedDoc>
  <HLinks>
    <vt:vector size="6" baseType="variant">
      <vt:variant>
        <vt:i4>393263</vt:i4>
      </vt:variant>
      <vt:variant>
        <vt:i4>0</vt:i4>
      </vt:variant>
      <vt:variant>
        <vt:i4>0</vt:i4>
      </vt:variant>
      <vt:variant>
        <vt:i4>5</vt:i4>
      </vt:variant>
      <vt:variant>
        <vt:lpwstr>http://intranet.sandwell.gov.uk/downloads/file/3750/equality_impact_assessment_guidance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Koser</dc:creator>
  <cp:keywords/>
  <dc:description/>
  <cp:lastModifiedBy>Louis Bebb</cp:lastModifiedBy>
  <cp:revision>2</cp:revision>
  <dcterms:created xsi:type="dcterms:W3CDTF">2025-05-19T13:44:00Z</dcterms:created>
  <dcterms:modified xsi:type="dcterms:W3CDTF">2025-05-19T13:44:00Z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