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743FC9" w:rsidP="005D4079" w14:paraId="7F3D4395" w14:textId="63777E7A">
      <w:pPr>
        <w:rPr>
          <w:rFonts w:ascii="Arial" w:hAnsi="Arial" w:cs="Arial"/>
          <w:sz w:val="36"/>
          <w:szCs w:val="36"/>
          <w:u w:val="single"/>
        </w:rP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ndwell Letterhad Word.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rsidR="00743FC9" w:rsidP="00743FC9" w14:paraId="6C569CA5" w14:textId="77777777">
      <w:pPr>
        <w:jc w:val="center"/>
        <w:rPr>
          <w:rFonts w:ascii="Arial" w:hAnsi="Arial" w:cs="Arial"/>
          <w:sz w:val="36"/>
          <w:szCs w:val="36"/>
          <w:u w:val="single"/>
        </w:rPr>
      </w:pPr>
    </w:p>
    <w:p w:rsidR="006176F9" w:rsidP="00743FC9" w14:paraId="12749A5C" w14:textId="77777777">
      <w:pPr>
        <w:pStyle w:val="Title"/>
        <w:jc w:val="center"/>
        <w:rPr>
          <w:b/>
          <w:bCs/>
        </w:rPr>
      </w:pPr>
    </w:p>
    <w:p w:rsidR="00B10D00" w:rsidP="00B10D00" w14:paraId="4057BA79" w14:textId="77777777">
      <w:pPr>
        <w:pStyle w:val="Title"/>
        <w:jc w:val="center"/>
      </w:pPr>
    </w:p>
    <w:p w:rsidR="00B10D00" w:rsidRPr="00B10D00" w:rsidP="00B10D00" w14:paraId="66CD3253" w14:textId="5003E43C">
      <w:pPr>
        <w:pStyle w:val="Title"/>
        <w:jc w:val="center"/>
      </w:pPr>
      <w:r w:rsidRPr="00B10D00">
        <w:t>Equality Impact Assessments Toolkit</w:t>
      </w:r>
    </w:p>
    <w:p w:rsidR="00743FC9" w:rsidRPr="00B10D00" w:rsidP="00B10D00" w14:paraId="71E3A0FC" w14:textId="4CC8F375">
      <w:pPr>
        <w:pStyle w:val="Title"/>
        <w:jc w:val="center"/>
      </w:pPr>
      <w:r w:rsidRPr="00B10D00">
        <w:t>EqIA Template</w:t>
      </w:r>
    </w:p>
    <w:p w:rsidR="00743FC9" w:rsidRPr="00743FC9" w:rsidP="00743FC9" w14:paraId="44A3DE48" w14:textId="77777777">
      <w:pPr>
        <w:pStyle w:val="Title"/>
        <w:jc w:val="center"/>
        <w:rPr>
          <w:rFonts w:ascii="Arial" w:hAnsi="Arial"/>
          <w:b/>
          <w:bCs/>
          <w:sz w:val="36"/>
          <w:szCs w:val="36"/>
          <w:u w:val="single"/>
        </w:rPr>
      </w:pPr>
    </w:p>
    <w:p w:rsidR="00743FC9" w:rsidP="00743FC9" w14:paraId="5D933803" w14:textId="77777777">
      <w:pPr>
        <w:jc w:val="center"/>
        <w:rPr>
          <w:rFonts w:ascii="Arial" w:hAnsi="Arial" w:cs="Arial"/>
          <w:sz w:val="36"/>
          <w:szCs w:val="36"/>
          <w:u w:val="single"/>
        </w:rPr>
      </w:pPr>
    </w:p>
    <w:p w:rsidR="00743FC9" w:rsidP="00743FC9" w14:paraId="73D8AC58" w14:textId="77777777">
      <w:pPr>
        <w:jc w:val="center"/>
        <w:rPr>
          <w:rFonts w:ascii="Arial" w:hAnsi="Arial" w:cs="Arial"/>
          <w:sz w:val="36"/>
          <w:szCs w:val="36"/>
          <w:u w:val="single"/>
        </w:rPr>
      </w:pPr>
    </w:p>
    <w:p w:rsidR="00743FC9" w:rsidP="00743FC9" w14:paraId="5A58A354" w14:textId="77777777">
      <w:pPr>
        <w:jc w:val="center"/>
        <w:rPr>
          <w:rFonts w:ascii="Arial" w:hAnsi="Arial" w:cs="Arial"/>
          <w:sz w:val="36"/>
          <w:szCs w:val="36"/>
          <w:u w:val="single"/>
        </w:rPr>
      </w:pPr>
    </w:p>
    <w:p w:rsidR="00743FC9" w:rsidP="00743FC9" w14:paraId="157EB4FF" w14:textId="77777777">
      <w:pPr>
        <w:jc w:val="center"/>
        <w:rPr>
          <w:rFonts w:ascii="Arial" w:hAnsi="Arial" w:cs="Arial"/>
          <w:sz w:val="36"/>
          <w:szCs w:val="36"/>
          <w:u w:val="single"/>
        </w:rPr>
      </w:pPr>
    </w:p>
    <w:p w:rsidR="00743FC9" w:rsidP="00743FC9" w14:paraId="38F24832" w14:textId="77777777">
      <w:pPr>
        <w:jc w:val="center"/>
        <w:rPr>
          <w:rFonts w:ascii="Arial" w:hAnsi="Arial" w:cs="Arial"/>
          <w:sz w:val="36"/>
          <w:szCs w:val="36"/>
          <w:u w:val="single"/>
        </w:rPr>
      </w:pPr>
    </w:p>
    <w:p w:rsidR="00743FC9" w:rsidP="00743FC9" w14:paraId="41C86A6D" w14:textId="77777777">
      <w:pPr>
        <w:jc w:val="center"/>
        <w:rPr>
          <w:rFonts w:ascii="Arial" w:hAnsi="Arial" w:cs="Arial"/>
          <w:sz w:val="36"/>
          <w:szCs w:val="36"/>
          <w:u w:val="single"/>
        </w:rPr>
      </w:pPr>
    </w:p>
    <w:p w:rsidR="00743FC9" w:rsidP="00743FC9" w14:paraId="40A79D48" w14:textId="77777777">
      <w:pPr>
        <w:jc w:val="center"/>
        <w:rPr>
          <w:rFonts w:ascii="Arial" w:hAnsi="Arial" w:cs="Arial"/>
          <w:sz w:val="36"/>
          <w:szCs w:val="36"/>
          <w:u w:val="single"/>
        </w:rPr>
      </w:pPr>
    </w:p>
    <w:p w:rsidR="00743FC9" w:rsidP="00743FC9" w14:paraId="7949AA25" w14:textId="77777777">
      <w:pPr>
        <w:jc w:val="center"/>
        <w:rPr>
          <w:rFonts w:ascii="Arial" w:hAnsi="Arial" w:cs="Arial"/>
          <w:sz w:val="36"/>
          <w:szCs w:val="36"/>
          <w:u w:val="single"/>
        </w:rPr>
      </w:pPr>
    </w:p>
    <w:p w:rsidR="00743FC9" w:rsidRPr="009E7427" w:rsidP="009E7427" w14:paraId="232403A6" w14:textId="54C5671A">
      <w:pPr>
        <w:jc w:val="center"/>
        <w:rPr>
          <w:rFonts w:ascii="Arial" w:hAnsi="Arial" w:cs="Arial"/>
          <w:sz w:val="36"/>
          <w:szCs w:val="36"/>
          <w:u w:val="single"/>
        </w:rPr>
        <w:sectPr w:rsidSect="005912C1">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rsidR="00540440" w:rsidP="00743FC9" w14:paraId="1E2C8B75" w14:textId="19CD0DAC">
      <w:pPr>
        <w:rPr>
          <w:rFonts w:ascii="Arial" w:hAnsi="Arial" w:cs="Arial"/>
          <w:sz w:val="28"/>
          <w:szCs w:val="28"/>
        </w:rPr>
      </w:pPr>
    </w:p>
    <w:tbl>
      <w:tblPr>
        <w:tblStyle w:val="GridTable1LightAccent1"/>
        <w:tblpPr w:leftFromText="180" w:rightFromText="180" w:vertAnchor="text" w:horzAnchor="margin" w:tblpY="757"/>
        <w:tblW w:w="0" w:type="auto"/>
        <w:tblLook w:val="04A0"/>
      </w:tblPr>
      <w:tblGrid>
        <w:gridCol w:w="9288"/>
      </w:tblGrid>
      <w:tr w14:paraId="220C1D3F" w14:textId="77777777" w:rsidTr="00EC01E1">
        <w:tblPrEx>
          <w:tblW w:w="0" w:type="auto"/>
          <w:tblLook w:val="04A0"/>
        </w:tblPrEx>
        <w:tc>
          <w:tcPr>
            <w:tcW w:w="9288" w:type="dxa"/>
          </w:tcPr>
          <w:p w:rsidR="008C5061" w:rsidP="00EC01E1" w14:paraId="3284FCDD" w14:textId="1B33B697">
            <w:pPr>
              <w:spacing w:after="160" w:line="259" w:lineRule="auto"/>
              <w:rPr>
                <w:rFonts w:ascii="Arial" w:hAnsi="Arial" w:cs="Arial"/>
                <w:bCs w:val="0"/>
                <w:sz w:val="28"/>
                <w:szCs w:val="28"/>
              </w:rPr>
            </w:pPr>
            <w:r w:rsidRPr="00EB3AD8">
              <w:rPr>
                <w:rFonts w:ascii="Arial" w:hAnsi="Arial" w:cs="Arial"/>
                <w:b w:val="0"/>
                <w:sz w:val="28"/>
                <w:szCs w:val="28"/>
              </w:rPr>
              <w:t>You must consider</w:t>
            </w:r>
            <w:r w:rsidR="00C00FEE">
              <w:rPr>
                <w:rFonts w:ascii="Arial" w:hAnsi="Arial" w:cs="Arial"/>
                <w:b w:val="0"/>
                <w:sz w:val="28"/>
                <w:szCs w:val="28"/>
              </w:rPr>
              <w:t xml:space="preserve"> the </w:t>
            </w:r>
            <w:hyperlink r:id="rId15" w:history="1">
              <w:r w:rsidRPr="00EB3AD8">
                <w:rPr>
                  <w:rStyle w:val="Hyperlink"/>
                  <w:rFonts w:ascii="Arial" w:hAnsi="Arial" w:cs="Arial"/>
                  <w:b w:val="0"/>
                  <w:sz w:val="28"/>
                  <w:szCs w:val="28"/>
                </w:rPr>
                <w:t>Equality Impact Assessment Guidance</w:t>
              </w:r>
            </w:hyperlink>
            <w:r w:rsidRPr="00EB3AD8">
              <w:rPr>
                <w:rFonts w:ascii="Arial" w:hAnsi="Arial" w:cs="Arial"/>
                <w:b w:val="0"/>
                <w:sz w:val="28"/>
                <w:szCs w:val="28"/>
              </w:rPr>
              <w:t xml:space="preserve"> when completing this template.</w:t>
            </w:r>
          </w:p>
          <w:p w:rsidR="00144D1E" w:rsidP="00EC01E1" w14:paraId="7696DA02" w14:textId="1BDF4D7D">
            <w:pPr>
              <w:spacing w:after="160" w:line="259" w:lineRule="auto"/>
              <w:rPr>
                <w:rFonts w:ascii="Arial" w:hAnsi="Arial" w:cs="Arial"/>
                <w:bCs w:val="0"/>
                <w:sz w:val="28"/>
                <w:szCs w:val="28"/>
              </w:rPr>
            </w:pPr>
            <w:r w:rsidRPr="00EB3AD8">
              <w:rPr>
                <w:rFonts w:ascii="Arial" w:hAnsi="Arial" w:cs="Arial"/>
                <w:b w:val="0"/>
                <w:sz w:val="28"/>
                <w:szCs w:val="28"/>
              </w:rPr>
              <w:t xml:space="preserve">The EDI team </w:t>
            </w:r>
            <w:r>
              <w:rPr>
                <w:rFonts w:ascii="Arial" w:hAnsi="Arial" w:cs="Arial"/>
                <w:b w:val="0"/>
                <w:sz w:val="28"/>
                <w:szCs w:val="28"/>
              </w:rPr>
              <w:t>can provide help</w:t>
            </w:r>
            <w:r w:rsidRPr="00EB3AD8">
              <w:rPr>
                <w:rFonts w:ascii="Arial" w:hAnsi="Arial" w:cs="Arial"/>
                <w:b w:val="0"/>
                <w:sz w:val="28"/>
                <w:szCs w:val="28"/>
              </w:rPr>
              <w:t xml:space="preserve"> and advice on undertaking an E</w:t>
            </w:r>
            <w:r w:rsidR="009B1AC7">
              <w:rPr>
                <w:rFonts w:ascii="Arial" w:hAnsi="Arial" w:cs="Arial"/>
                <w:b w:val="0"/>
                <w:sz w:val="28"/>
                <w:szCs w:val="28"/>
              </w:rPr>
              <w:t>q</w:t>
            </w:r>
            <w:r w:rsidRPr="00EB3AD8">
              <w:rPr>
                <w:rFonts w:ascii="Arial" w:hAnsi="Arial" w:cs="Arial"/>
                <w:b w:val="0"/>
                <w:sz w:val="28"/>
                <w:szCs w:val="28"/>
              </w:rPr>
              <w:t>IA</w:t>
            </w:r>
            <w:r>
              <w:rPr>
                <w:rFonts w:ascii="Arial" w:hAnsi="Arial" w:cs="Arial"/>
                <w:b w:val="0"/>
                <w:sz w:val="28"/>
                <w:szCs w:val="28"/>
              </w:rPr>
              <w:t xml:space="preserve"> and</w:t>
            </w:r>
            <w:r w:rsidRPr="00EB3AD8">
              <w:rPr>
                <w:rFonts w:ascii="Arial" w:hAnsi="Arial" w:cs="Arial"/>
                <w:b w:val="0"/>
                <w:sz w:val="28"/>
                <w:szCs w:val="28"/>
              </w:rPr>
              <w:t xml:space="preserve"> also provide overview quality assurance checks on completed E</w:t>
            </w:r>
            <w:r w:rsidR="009B1AC7">
              <w:rPr>
                <w:rFonts w:ascii="Arial" w:hAnsi="Arial" w:cs="Arial"/>
                <w:b w:val="0"/>
                <w:sz w:val="28"/>
                <w:szCs w:val="28"/>
              </w:rPr>
              <w:t>q</w:t>
            </w:r>
            <w:r w:rsidRPr="00EB3AD8">
              <w:rPr>
                <w:rFonts w:ascii="Arial" w:hAnsi="Arial" w:cs="Arial"/>
                <w:b w:val="0"/>
                <w:sz w:val="28"/>
                <w:szCs w:val="28"/>
              </w:rPr>
              <w:t xml:space="preserve">IA documents. </w:t>
            </w:r>
          </w:p>
          <w:p w:rsidR="008C5061" w:rsidRPr="00EB3AD8" w:rsidP="00EC01E1" w14:paraId="2810A80F" w14:textId="512E603B">
            <w:pPr>
              <w:spacing w:after="160" w:line="259" w:lineRule="auto"/>
              <w:rPr>
                <w:rFonts w:ascii="Arial" w:hAnsi="Arial" w:cs="Arial"/>
                <w:b w:val="0"/>
                <w:sz w:val="28"/>
                <w:szCs w:val="28"/>
              </w:rPr>
            </w:pPr>
            <w:r w:rsidRPr="00EB3AD8">
              <w:rPr>
                <w:rFonts w:ascii="Arial" w:hAnsi="Arial" w:cs="Arial"/>
                <w:b w:val="0"/>
                <w:sz w:val="28"/>
                <w:szCs w:val="28"/>
              </w:rPr>
              <w:t xml:space="preserve">EDI team contact email: </w:t>
            </w:r>
            <w:r w:rsidRPr="00E36033" w:rsidR="009B1AC7">
              <w:rPr>
                <w:rFonts w:ascii="Arial" w:hAnsi="Arial" w:cs="Arial"/>
                <w:sz w:val="28"/>
                <w:szCs w:val="28"/>
              </w:rPr>
              <w:t xml:space="preserve"> </w:t>
            </w:r>
            <w:r w:rsidR="009B1AC7">
              <w:rPr>
                <w:rStyle w:val="Hyperlink"/>
              </w:rPr>
              <w:t>edi_team@sandwell.gov.uk</w:t>
            </w:r>
          </w:p>
        </w:tc>
      </w:tr>
    </w:tbl>
    <w:tbl>
      <w:tblPr>
        <w:tblStyle w:val="GridTable1LightAccent1"/>
        <w:tblW w:w="0" w:type="auto"/>
        <w:tblLook w:val="04A0"/>
      </w:tblPr>
      <w:tblGrid>
        <w:gridCol w:w="4809"/>
        <w:gridCol w:w="4436"/>
      </w:tblGrid>
      <w:tr w14:paraId="27F22437" w14:textId="77777777" w:rsidTr="009E7427">
        <w:tblPrEx>
          <w:tblW w:w="0" w:type="auto"/>
          <w:tblLook w:val="04A0"/>
        </w:tblPrEx>
        <w:trPr>
          <w:trHeight w:val="704"/>
        </w:trPr>
        <w:tc>
          <w:tcPr>
            <w:tcW w:w="4809" w:type="dxa"/>
          </w:tcPr>
          <w:p w:rsidR="009D5DEA" w:rsidRPr="00F90EFE" w:rsidP="00EC01E1" w14:paraId="03D73076" w14:textId="6A47DA50">
            <w:pPr>
              <w:rPr>
                <w:rFonts w:ascii="Arial" w:hAnsi="Arial" w:cs="Arial"/>
                <w:sz w:val="28"/>
                <w:szCs w:val="28"/>
              </w:rPr>
            </w:pPr>
            <w:r w:rsidRPr="00F90EFE">
              <w:rPr>
                <w:rFonts w:ascii="Arial" w:hAnsi="Arial" w:cs="Arial"/>
                <w:sz w:val="28"/>
                <w:szCs w:val="28"/>
              </w:rPr>
              <w:t>Quality Control</w:t>
            </w:r>
          </w:p>
        </w:tc>
        <w:tc>
          <w:tcPr>
            <w:tcW w:w="4436" w:type="dxa"/>
          </w:tcPr>
          <w:p w:rsidR="009D5DEA" w:rsidRPr="00F90EFE" w:rsidP="00EC01E1" w14:paraId="716AC41B" w14:textId="77777777">
            <w:pPr>
              <w:rPr>
                <w:rFonts w:ascii="Arial" w:hAnsi="Arial" w:cs="Arial"/>
                <w:sz w:val="28"/>
                <w:szCs w:val="28"/>
              </w:rPr>
            </w:pPr>
          </w:p>
        </w:tc>
      </w:tr>
      <w:tr w14:paraId="7A668ABD" w14:textId="77777777" w:rsidTr="00D2108C">
        <w:tblPrEx>
          <w:tblW w:w="0" w:type="auto"/>
          <w:tblLook w:val="04A0"/>
        </w:tblPrEx>
        <w:trPr>
          <w:trHeight w:val="512"/>
        </w:trPr>
        <w:tc>
          <w:tcPr>
            <w:tcW w:w="4809" w:type="dxa"/>
          </w:tcPr>
          <w:p w:rsidR="00513A37" w:rsidRPr="00743FC9" w:rsidP="00513A37" w14:paraId="7922E9AA" w14:textId="77777777">
            <w:pPr>
              <w:rPr>
                <w:rFonts w:ascii="Arial" w:hAnsi="Arial" w:cs="Arial"/>
                <w:b w:val="0"/>
                <w:bCs w:val="0"/>
                <w:sz w:val="24"/>
                <w:szCs w:val="24"/>
              </w:rPr>
            </w:pPr>
            <w:r w:rsidRPr="00743FC9">
              <w:rPr>
                <w:rFonts w:ascii="Arial" w:hAnsi="Arial" w:cs="Arial"/>
                <w:b w:val="0"/>
                <w:bCs w:val="0"/>
                <w:sz w:val="24"/>
                <w:szCs w:val="24"/>
              </w:rPr>
              <w:t>Title of proposal</w:t>
            </w:r>
          </w:p>
          <w:p w:rsidR="00513A37" w:rsidRPr="00743FC9" w:rsidP="00513A37" w14:paraId="4B6B269A" w14:textId="3D30AFCD">
            <w:pPr>
              <w:rPr>
                <w:rFonts w:ascii="Arial" w:hAnsi="Arial" w:cs="Arial"/>
                <w:b w:val="0"/>
                <w:bCs w:val="0"/>
                <w:sz w:val="24"/>
                <w:szCs w:val="24"/>
              </w:rPr>
            </w:pPr>
          </w:p>
        </w:tc>
        <w:tc>
          <w:tcPr>
            <w:tcW w:w="4436" w:type="dxa"/>
            <w:tcBorders>
              <w:top w:val="single" w:sz="4" w:space="0" w:color="B7DFA8" w:themeColor="accent1" w:themeTint="66"/>
              <w:left w:val="single" w:sz="4" w:space="0" w:color="B7DFA8" w:themeColor="accent1" w:themeTint="66"/>
              <w:right w:val="single" w:sz="4" w:space="0" w:color="B7DFA8" w:themeColor="accent1" w:themeTint="66"/>
            </w:tcBorders>
          </w:tcPr>
          <w:p w:rsidR="00513A37" w:rsidRPr="00513A37" w:rsidP="00513A37" w14:paraId="68B4C7EC" w14:textId="4FDC0A39">
            <w:pPr>
              <w:rPr>
                <w:rFonts w:ascii="Arial" w:hAnsi="Arial" w:cs="Arial"/>
                <w:sz w:val="24"/>
                <w:szCs w:val="24"/>
              </w:rPr>
            </w:pPr>
            <w:r w:rsidRPr="004A318C">
              <w:rPr>
                <w:rFonts w:ascii="Arial" w:hAnsi="Arial" w:cs="Arial"/>
                <w:sz w:val="24"/>
                <w:szCs w:val="24"/>
              </w:rPr>
              <w:t>Tree Works for Council Housing Properties Policy</w:t>
            </w:r>
          </w:p>
        </w:tc>
      </w:tr>
      <w:tr w14:paraId="3ADAA672" w14:textId="77777777" w:rsidTr="00D2108C">
        <w:tblPrEx>
          <w:tblW w:w="0" w:type="auto"/>
          <w:tblLook w:val="04A0"/>
        </w:tblPrEx>
        <w:trPr>
          <w:trHeight w:val="714"/>
        </w:trPr>
        <w:tc>
          <w:tcPr>
            <w:tcW w:w="4809" w:type="dxa"/>
          </w:tcPr>
          <w:p w:rsidR="00513A37" w:rsidRPr="00743FC9" w:rsidP="00513A37" w14:paraId="4AE564FA" w14:textId="77777777">
            <w:pPr>
              <w:rPr>
                <w:rFonts w:ascii="Arial" w:hAnsi="Arial" w:cs="Arial"/>
                <w:b w:val="0"/>
                <w:bCs w:val="0"/>
                <w:sz w:val="24"/>
                <w:szCs w:val="24"/>
              </w:rPr>
            </w:pPr>
            <w:r w:rsidRPr="00743FC9">
              <w:rPr>
                <w:rFonts w:ascii="Arial" w:hAnsi="Arial" w:cs="Arial"/>
                <w:b w:val="0"/>
                <w:bCs w:val="0"/>
                <w:sz w:val="24"/>
                <w:szCs w:val="24"/>
              </w:rPr>
              <w:t xml:space="preserve">Directorate and Service Area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5D5FAF73" w14:textId="152336BE">
            <w:pPr>
              <w:rPr>
                <w:rFonts w:ascii="Arial" w:hAnsi="Arial" w:cs="Arial"/>
                <w:sz w:val="24"/>
                <w:szCs w:val="24"/>
              </w:rPr>
            </w:pPr>
            <w:r>
              <w:rPr>
                <w:rFonts w:ascii="Arial" w:hAnsi="Arial" w:cs="Arial"/>
                <w:sz w:val="24"/>
                <w:szCs w:val="24"/>
              </w:rPr>
              <w:t>Place (Housing)</w:t>
            </w:r>
          </w:p>
        </w:tc>
      </w:tr>
      <w:tr w14:paraId="52C2E0CE" w14:textId="77777777" w:rsidTr="00D2108C">
        <w:tblPrEx>
          <w:tblW w:w="0" w:type="auto"/>
          <w:tblLook w:val="04A0"/>
        </w:tblPrEx>
        <w:trPr>
          <w:trHeight w:val="704"/>
        </w:trPr>
        <w:tc>
          <w:tcPr>
            <w:tcW w:w="4809" w:type="dxa"/>
          </w:tcPr>
          <w:p w:rsidR="00513A37" w:rsidRPr="00743FC9" w:rsidP="00513A37" w14:paraId="71302AD1" w14:textId="5B8C17D6">
            <w:pPr>
              <w:rPr>
                <w:rFonts w:ascii="Arial" w:hAnsi="Arial" w:cs="Arial"/>
                <w:b w:val="0"/>
                <w:bCs w:val="0"/>
                <w:sz w:val="24"/>
                <w:szCs w:val="24"/>
              </w:rPr>
            </w:pPr>
            <w:r w:rsidRPr="00743FC9">
              <w:rPr>
                <w:rFonts w:ascii="Arial" w:hAnsi="Arial" w:cs="Arial"/>
                <w:b w:val="0"/>
                <w:bCs w:val="0"/>
                <w:sz w:val="24"/>
                <w:szCs w:val="24"/>
              </w:rPr>
              <w:t xml:space="preserve">Officer completing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513A37" w:rsidP="00513A37" w14:paraId="5FE79819" w14:textId="02F7D24C">
            <w:pPr>
              <w:rPr>
                <w:rFonts w:ascii="Arial" w:hAnsi="Arial" w:cs="Arial"/>
                <w:sz w:val="24"/>
                <w:szCs w:val="24"/>
              </w:rPr>
            </w:pPr>
            <w:r w:rsidRPr="00513A37">
              <w:rPr>
                <w:rFonts w:ascii="Arial" w:hAnsi="Arial" w:cs="Arial"/>
                <w:sz w:val="24"/>
                <w:szCs w:val="24"/>
              </w:rPr>
              <w:fldChar w:fldCharType="begin"/>
            </w:r>
            <w:r w:rsidRPr="00513A37">
              <w:rPr>
                <w:rFonts w:ascii="Arial" w:hAnsi="Arial" w:cs="Arial"/>
                <w:sz w:val="24"/>
                <w:szCs w:val="24"/>
              </w:rPr>
              <w:instrText xml:space="preserve"> DOCPROPERTY  LeadOfficer  \* MERGEFORMAT </w:instrText>
            </w:r>
            <w:r w:rsidRPr="00513A37">
              <w:rPr>
                <w:rFonts w:ascii="Arial" w:hAnsi="Arial" w:cs="Arial"/>
                <w:sz w:val="24"/>
                <w:szCs w:val="24"/>
              </w:rPr>
              <w:fldChar w:fldCharType="separate"/>
            </w:r>
            <w:r w:rsidRPr="00513A37">
              <w:rPr>
                <w:rFonts w:ascii="Arial" w:hAnsi="Arial" w:cs="Arial"/>
                <w:sz w:val="24"/>
                <w:szCs w:val="24"/>
              </w:rPr>
              <w:t>Louis Bebb</w:t>
            </w:r>
            <w:r w:rsidRPr="00513A37">
              <w:rPr>
                <w:rFonts w:ascii="Arial" w:hAnsi="Arial" w:cs="Arial"/>
                <w:sz w:val="24"/>
                <w:szCs w:val="24"/>
              </w:rPr>
              <w:fldChar w:fldCharType="end"/>
            </w:r>
          </w:p>
        </w:tc>
      </w:tr>
      <w:tr w14:paraId="24EA1B33" w14:textId="77777777" w:rsidTr="00D2108C">
        <w:tblPrEx>
          <w:tblW w:w="0" w:type="auto"/>
          <w:tblLook w:val="04A0"/>
        </w:tblPrEx>
        <w:trPr>
          <w:trHeight w:val="685"/>
        </w:trPr>
        <w:tc>
          <w:tcPr>
            <w:tcW w:w="4809" w:type="dxa"/>
          </w:tcPr>
          <w:p w:rsidR="00513A37" w:rsidRPr="00743FC9" w:rsidP="00513A37" w14:paraId="193723FE" w14:textId="77777777">
            <w:pPr>
              <w:rPr>
                <w:rFonts w:ascii="Arial" w:hAnsi="Arial" w:cs="Arial"/>
                <w:b w:val="0"/>
                <w:bCs w:val="0"/>
                <w:sz w:val="24"/>
                <w:szCs w:val="24"/>
              </w:rPr>
            </w:pPr>
            <w:r w:rsidRPr="00743FC9">
              <w:rPr>
                <w:rFonts w:ascii="Arial" w:hAnsi="Arial" w:cs="Arial"/>
                <w:b w:val="0"/>
                <w:bCs w:val="0"/>
                <w:sz w:val="24"/>
                <w:szCs w:val="24"/>
              </w:rPr>
              <w:t>Contact Details</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736C82FD" w14:textId="784B54B8">
            <w:pPr>
              <w:rPr>
                <w:rFonts w:ascii="Arial" w:hAnsi="Arial" w:cs="Arial"/>
                <w:sz w:val="24"/>
                <w:szCs w:val="24"/>
              </w:rPr>
            </w:pPr>
            <w:hyperlink r:id="rId16" w:history="1">
              <w:r>
                <w:rPr>
                  <w:rStyle w:val="Hyperlink"/>
                  <w:rFonts w:ascii="Arial" w:hAnsi="Arial" w:cs="Arial"/>
                  <w:sz w:val="24"/>
                  <w:szCs w:val="24"/>
                </w:rPr>
                <w:t>Louis_bebb@sandwell.gov.uk</w:t>
              </w:r>
            </w:hyperlink>
            <w:r>
              <w:rPr>
                <w:rFonts w:ascii="Arial" w:hAnsi="Arial" w:cs="Arial"/>
                <w:sz w:val="24"/>
                <w:szCs w:val="24"/>
              </w:rPr>
              <w:t xml:space="preserve"> </w:t>
            </w:r>
          </w:p>
        </w:tc>
      </w:tr>
      <w:tr w14:paraId="1264500A" w14:textId="77777777" w:rsidTr="00D2108C">
        <w:tblPrEx>
          <w:tblW w:w="0" w:type="auto"/>
          <w:tblLook w:val="04A0"/>
        </w:tblPrEx>
        <w:trPr>
          <w:trHeight w:val="1096"/>
        </w:trPr>
        <w:tc>
          <w:tcPr>
            <w:tcW w:w="4809" w:type="dxa"/>
          </w:tcPr>
          <w:p w:rsidR="00513A37" w:rsidRPr="00743FC9" w:rsidP="00513A37" w14:paraId="44222D99" w14:textId="41ABBC28">
            <w:pPr>
              <w:rPr>
                <w:rFonts w:ascii="Arial" w:hAnsi="Arial" w:cs="Arial"/>
                <w:b w:val="0"/>
                <w:bCs w:val="0"/>
                <w:sz w:val="24"/>
                <w:szCs w:val="24"/>
              </w:rPr>
            </w:pPr>
            <w:r>
              <w:rPr>
                <w:rFonts w:ascii="Arial" w:hAnsi="Arial" w:cs="Arial"/>
                <w:b w:val="0"/>
                <w:bCs w:val="0"/>
                <w:sz w:val="24"/>
                <w:szCs w:val="24"/>
              </w:rPr>
              <w:t>Other</w:t>
            </w:r>
            <w:r w:rsidRPr="00743FC9">
              <w:rPr>
                <w:rFonts w:ascii="Arial" w:hAnsi="Arial" w:cs="Arial"/>
                <w:b w:val="0"/>
                <w:bCs w:val="0"/>
                <w:sz w:val="24"/>
                <w:szCs w:val="24"/>
              </w:rPr>
              <w:t xml:space="preserve"> officers involved in completing this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6E3C17A7" w14:textId="7BAAC257">
            <w:pPr>
              <w:rPr>
                <w:rFonts w:ascii="Arial" w:hAnsi="Arial" w:cs="Arial"/>
                <w:sz w:val="24"/>
                <w:szCs w:val="24"/>
              </w:rPr>
            </w:pPr>
            <w:r>
              <w:rPr>
                <w:rFonts w:ascii="Arial" w:hAnsi="Arial" w:cs="Arial"/>
                <w:sz w:val="24"/>
                <w:szCs w:val="24"/>
              </w:rPr>
              <w:t>Nigel Collumbell</w:t>
            </w:r>
            <w:r>
              <w:rPr>
                <w:rFonts w:ascii="Arial" w:hAnsi="Arial" w:cs="Arial"/>
                <w:sz w:val="24"/>
                <w:szCs w:val="24"/>
              </w:rPr>
              <w:t xml:space="preserve"> </w:t>
            </w:r>
          </w:p>
        </w:tc>
      </w:tr>
      <w:tr w14:paraId="6F1C653E" w14:textId="77777777" w:rsidTr="00D2108C">
        <w:tblPrEx>
          <w:tblW w:w="0" w:type="auto"/>
          <w:tblLook w:val="04A0"/>
        </w:tblPrEx>
        <w:trPr>
          <w:trHeight w:val="637"/>
        </w:trPr>
        <w:tc>
          <w:tcPr>
            <w:tcW w:w="4809" w:type="dxa"/>
          </w:tcPr>
          <w:p w:rsidR="00513A37" w:rsidRPr="00743FC9" w:rsidP="00513A37" w14:paraId="74CD0523" w14:textId="503779A5">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completed</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784AF816" w14:textId="6E5B32A9">
            <w:pPr>
              <w:rPr>
                <w:rFonts w:ascii="Arial" w:hAnsi="Arial" w:cs="Arial"/>
                <w:sz w:val="24"/>
                <w:szCs w:val="24"/>
              </w:rPr>
            </w:pPr>
            <w:r>
              <w:rPr>
                <w:rFonts w:ascii="Arial" w:hAnsi="Arial" w:cs="Arial"/>
                <w:sz w:val="24"/>
                <w:szCs w:val="24"/>
              </w:rPr>
              <w:t>1</w:t>
            </w:r>
            <w:r w:rsidR="002E35A5">
              <w:rPr>
                <w:rFonts w:ascii="Arial" w:hAnsi="Arial" w:cs="Arial"/>
                <w:sz w:val="24"/>
                <w:szCs w:val="24"/>
              </w:rPr>
              <w:t>9</w:t>
            </w:r>
            <w:r>
              <w:rPr>
                <w:rFonts w:ascii="Arial" w:hAnsi="Arial" w:cs="Arial"/>
                <w:sz w:val="24"/>
                <w:szCs w:val="24"/>
              </w:rPr>
              <w:t>.0</w:t>
            </w:r>
            <w:r w:rsidR="002E35A5">
              <w:rPr>
                <w:rFonts w:ascii="Arial" w:hAnsi="Arial" w:cs="Arial"/>
                <w:sz w:val="24"/>
                <w:szCs w:val="24"/>
              </w:rPr>
              <w:t>8</w:t>
            </w:r>
            <w:r>
              <w:rPr>
                <w:rFonts w:ascii="Arial" w:hAnsi="Arial" w:cs="Arial"/>
                <w:sz w:val="24"/>
                <w:szCs w:val="24"/>
              </w:rPr>
              <w:t>.2025</w:t>
            </w:r>
          </w:p>
        </w:tc>
      </w:tr>
      <w:tr w14:paraId="39ADED2D" w14:textId="77777777" w:rsidTr="00D2108C">
        <w:tblPrEx>
          <w:tblW w:w="0" w:type="auto"/>
          <w:tblLook w:val="04A0"/>
        </w:tblPrEx>
        <w:trPr>
          <w:trHeight w:val="1096"/>
        </w:trPr>
        <w:tc>
          <w:tcPr>
            <w:tcW w:w="4809" w:type="dxa"/>
          </w:tcPr>
          <w:p w:rsidR="00513A37" w:rsidRPr="00743FC9" w:rsidP="00513A37" w14:paraId="2F64E21A" w14:textId="40C22C9A">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signed off or agreed by Director or Executive Director</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4C42CC8C" w14:textId="3BB365EC">
            <w:pPr>
              <w:rPr>
                <w:rFonts w:ascii="Arial" w:hAnsi="Arial" w:cs="Arial"/>
                <w:sz w:val="24"/>
                <w:szCs w:val="24"/>
              </w:rPr>
            </w:pPr>
          </w:p>
        </w:tc>
      </w:tr>
      <w:tr w14:paraId="07250D92" w14:textId="77777777" w:rsidTr="00D2108C">
        <w:tblPrEx>
          <w:tblW w:w="0" w:type="auto"/>
          <w:tblLook w:val="04A0"/>
        </w:tblPrEx>
        <w:trPr>
          <w:trHeight w:val="1096"/>
        </w:trPr>
        <w:tc>
          <w:tcPr>
            <w:tcW w:w="4809" w:type="dxa"/>
          </w:tcPr>
          <w:p w:rsidR="00513A37" w:rsidRPr="00743FC9" w:rsidP="00513A37" w14:paraId="6070BAC7" w14:textId="59D84862">
            <w:pPr>
              <w:rPr>
                <w:rFonts w:ascii="Arial" w:hAnsi="Arial" w:cs="Arial"/>
                <w:b w:val="0"/>
                <w:bCs w:val="0"/>
                <w:sz w:val="24"/>
                <w:szCs w:val="24"/>
              </w:rPr>
            </w:pPr>
            <w:r w:rsidRPr="00743FC9">
              <w:rPr>
                <w:rFonts w:ascii="Arial" w:hAnsi="Arial" w:cs="Arial"/>
                <w:b w:val="0"/>
                <w:bCs w:val="0"/>
                <w:sz w:val="24"/>
                <w:szCs w:val="24"/>
              </w:rPr>
              <w:t xml:space="preserve">Name of Director or Executive Director signing off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5FBA3F8E" w14:textId="60777814">
            <w:pPr>
              <w:rPr>
                <w:rFonts w:ascii="Arial" w:hAnsi="Arial" w:cs="Arial"/>
                <w:sz w:val="24"/>
                <w:szCs w:val="24"/>
              </w:rPr>
            </w:pPr>
            <w:r>
              <w:rPr>
                <w:rFonts w:ascii="Arial" w:hAnsi="Arial" w:cs="Arial"/>
                <w:sz w:val="24"/>
                <w:szCs w:val="24"/>
              </w:rPr>
              <w:t>Alan Lunt</w:t>
            </w:r>
          </w:p>
        </w:tc>
      </w:tr>
      <w:tr w14:paraId="3990B278" w14:textId="77777777" w:rsidTr="00D2108C">
        <w:tblPrEx>
          <w:tblW w:w="0" w:type="auto"/>
          <w:tblLook w:val="04A0"/>
        </w:tblPrEx>
        <w:trPr>
          <w:trHeight w:val="860"/>
        </w:trPr>
        <w:tc>
          <w:tcPr>
            <w:tcW w:w="4809" w:type="dxa"/>
          </w:tcPr>
          <w:p w:rsidR="00513A37" w:rsidRPr="00743FC9" w:rsidP="00513A37" w14:paraId="33864B7E" w14:textId="309EFF1B">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considered by Cabinet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420AF61E" w14:textId="64454EB0">
            <w:pPr>
              <w:rPr>
                <w:rFonts w:ascii="Arial" w:hAnsi="Arial" w:cs="Arial"/>
                <w:sz w:val="24"/>
                <w:szCs w:val="24"/>
              </w:rPr>
            </w:pPr>
            <w:r>
              <w:rPr>
                <w:rFonts w:ascii="Arial" w:hAnsi="Arial" w:cs="Arial"/>
                <w:sz w:val="24"/>
                <w:szCs w:val="24"/>
              </w:rPr>
              <w:t>1</w:t>
            </w:r>
            <w:r>
              <w:rPr>
                <w:rFonts w:ascii="Arial" w:hAnsi="Arial" w:cs="Arial"/>
                <w:sz w:val="24"/>
                <w:szCs w:val="24"/>
              </w:rPr>
              <w:t>5.</w:t>
            </w:r>
            <w:r>
              <w:rPr>
                <w:rFonts w:ascii="Arial" w:hAnsi="Arial" w:cs="Arial"/>
                <w:sz w:val="24"/>
                <w:szCs w:val="24"/>
              </w:rPr>
              <w:t>10</w:t>
            </w:r>
            <w:r>
              <w:rPr>
                <w:rFonts w:ascii="Arial" w:hAnsi="Arial" w:cs="Arial"/>
                <w:sz w:val="24"/>
                <w:szCs w:val="24"/>
              </w:rPr>
              <w:t>.2025</w:t>
            </w:r>
          </w:p>
        </w:tc>
      </w:tr>
      <w:tr w14:paraId="2FC19673" w14:textId="77777777" w:rsidTr="00D2108C">
        <w:tblPrEx>
          <w:tblW w:w="0" w:type="auto"/>
          <w:tblLook w:val="04A0"/>
        </w:tblPrEx>
        <w:trPr>
          <w:trHeight w:val="1096"/>
        </w:trPr>
        <w:tc>
          <w:tcPr>
            <w:tcW w:w="4809" w:type="dxa"/>
          </w:tcPr>
          <w:p w:rsidR="00513A37" w:rsidP="00513A37" w14:paraId="44B20CDD" w14:textId="7E35C223">
            <w:pPr>
              <w:rPr>
                <w:rFonts w:ascii="Arial" w:hAnsi="Arial" w:cs="Arial"/>
                <w:sz w:val="24"/>
                <w:szCs w:val="24"/>
              </w:rPr>
            </w:pPr>
            <w:r>
              <w:rPr>
                <w:rFonts w:ascii="Arial" w:hAnsi="Arial" w:cs="Arial"/>
                <w:b w:val="0"/>
                <w:bCs w:val="0"/>
                <w:sz w:val="24"/>
                <w:szCs w:val="24"/>
              </w:rPr>
              <w:t>Where the EqIA is Published</w:t>
            </w:r>
          </w:p>
          <w:p w:rsidR="00513A37" w:rsidP="00513A37" w14:paraId="1180B417" w14:textId="77777777">
            <w:pPr>
              <w:rPr>
                <w:rFonts w:ascii="Arial" w:hAnsi="Arial" w:cs="Arial"/>
                <w:sz w:val="24"/>
                <w:szCs w:val="24"/>
              </w:rPr>
            </w:pPr>
          </w:p>
          <w:p w:rsidR="00513A37" w:rsidRPr="00F90EFE" w:rsidP="00513A37" w14:paraId="3604861C" w14:textId="0E4375F8">
            <w:pPr>
              <w:rPr>
                <w:rFonts w:ascii="Arial" w:hAnsi="Arial" w:cs="Arial"/>
                <w:b w:val="0"/>
                <w:bCs w:val="0"/>
                <w:sz w:val="24"/>
                <w:szCs w:val="24"/>
              </w:rPr>
            </w:pPr>
            <w:r>
              <w:rPr>
                <w:rFonts w:ascii="Arial" w:hAnsi="Arial" w:cs="Arial"/>
                <w:b w:val="0"/>
                <w:bCs w:val="0"/>
                <w:sz w:val="24"/>
                <w:szCs w:val="24"/>
              </w:rPr>
              <w:t>(please include a link to the EqIA and send a copy of the final EqIA to the EDI team)</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6699A7A7" w14:textId="444E2065">
            <w:pPr>
              <w:rPr>
                <w:rFonts w:ascii="Arial" w:hAnsi="Arial" w:cs="Arial"/>
                <w:sz w:val="24"/>
                <w:szCs w:val="24"/>
              </w:rPr>
            </w:pPr>
            <w:r>
              <w:rPr>
                <w:rFonts w:ascii="Arial" w:hAnsi="Arial" w:cs="Arial"/>
                <w:sz w:val="24"/>
                <w:szCs w:val="24"/>
              </w:rPr>
              <w:t>Modern Gov</w:t>
            </w:r>
          </w:p>
        </w:tc>
      </w:tr>
    </w:tbl>
    <w:p w:rsidR="009E7427" w:rsidP="00743FC9" w14:paraId="113084A4" w14:textId="77777777"/>
    <w:tbl>
      <w:tblPr>
        <w:tblStyle w:val="GridTable1LightAccent1"/>
        <w:tblW w:w="5000" w:type="pct"/>
        <w:tblLook w:val="04A0"/>
      </w:tblPr>
      <w:tblGrid>
        <w:gridCol w:w="7"/>
        <w:gridCol w:w="9607"/>
        <w:gridCol w:w="6"/>
        <w:gridCol w:w="8"/>
      </w:tblGrid>
      <w:tr w14:paraId="639CAF76" w14:textId="77777777" w:rsidTr="00743FC9">
        <w:tblPrEx>
          <w:tblW w:w="5000" w:type="pct"/>
          <w:tblLook w:val="04A0"/>
        </w:tblPrEx>
        <w:trPr>
          <w:gridBefore w:val="1"/>
          <w:wBefore w:w="7" w:type="dxa"/>
        </w:trPr>
        <w:tc>
          <w:tcPr>
            <w:tcW w:w="4996" w:type="pct"/>
            <w:gridSpan w:val="3"/>
          </w:tcPr>
          <w:p w:rsidR="00DA711C" w:rsidRPr="00DA711C" w:rsidP="00EC01E1" w14:paraId="766601B4" w14:textId="77777777">
            <w:pPr>
              <w:rPr>
                <w:rFonts w:ascii="Arial" w:hAnsi="Arial" w:cs="Arial"/>
                <w:bCs w:val="0"/>
                <w:color w:val="000000"/>
                <w:sz w:val="28"/>
                <w:szCs w:val="28"/>
              </w:rPr>
            </w:pPr>
            <w:r w:rsidRPr="00DA711C">
              <w:rPr>
                <w:rFonts w:ascii="Arial" w:hAnsi="Arial" w:cs="Arial"/>
                <w:bCs w:val="0"/>
                <w:color w:val="000000"/>
                <w:sz w:val="28"/>
                <w:szCs w:val="28"/>
              </w:rPr>
              <w:t xml:space="preserve">Section </w:t>
            </w:r>
            <w:r w:rsidRPr="00DA711C" w:rsidR="00743FC9">
              <w:rPr>
                <w:rFonts w:ascii="Arial" w:hAnsi="Arial" w:cs="Arial"/>
                <w:bCs w:val="0"/>
                <w:color w:val="000000"/>
                <w:sz w:val="28"/>
                <w:szCs w:val="28"/>
              </w:rPr>
              <w:t xml:space="preserve">1. </w:t>
            </w:r>
            <w:r w:rsidRPr="00DA711C" w:rsidR="00743FC9">
              <w:rPr>
                <w:rFonts w:ascii="Arial" w:hAnsi="Arial" w:cs="Arial"/>
                <w:bCs w:val="0"/>
                <w:color w:val="000000"/>
                <w:sz w:val="28"/>
                <w:szCs w:val="28"/>
              </w:rPr>
              <w:tab/>
            </w:r>
          </w:p>
          <w:p w:rsidR="00DA711C" w:rsidP="00EC01E1" w14:paraId="27E4AF1A" w14:textId="77777777">
            <w:pPr>
              <w:rPr>
                <w:rFonts w:ascii="Arial" w:hAnsi="Arial" w:cs="Arial"/>
                <w:bCs w:val="0"/>
                <w:color w:val="000000"/>
                <w:sz w:val="28"/>
                <w:szCs w:val="28"/>
              </w:rPr>
            </w:pPr>
          </w:p>
          <w:p w:rsidR="00743FC9" w:rsidRPr="000F6A3C" w:rsidP="00EC01E1" w14:paraId="75D76723" w14:textId="419C07D6">
            <w:pPr>
              <w:rPr>
                <w:rFonts w:ascii="Arial" w:hAnsi="Arial" w:cs="Arial"/>
                <w:b w:val="0"/>
                <w:color w:val="000000"/>
                <w:sz w:val="28"/>
                <w:szCs w:val="28"/>
              </w:rPr>
            </w:pPr>
            <w:r w:rsidRPr="000F6A3C">
              <w:rPr>
                <w:rFonts w:ascii="Arial" w:hAnsi="Arial" w:cs="Arial"/>
                <w:b w:val="0"/>
                <w:color w:val="000000"/>
                <w:sz w:val="28"/>
                <w:szCs w:val="28"/>
              </w:rPr>
              <w:t xml:space="preserve">The purpose of the </w:t>
            </w:r>
            <w:r w:rsidR="00C23EDB">
              <w:rPr>
                <w:rFonts w:ascii="Arial" w:hAnsi="Arial" w:cs="Arial"/>
                <w:b w:val="0"/>
                <w:color w:val="000000"/>
                <w:sz w:val="28"/>
                <w:szCs w:val="28"/>
              </w:rPr>
              <w:t xml:space="preserve">project, </w:t>
            </w:r>
            <w:r w:rsidRPr="000F6A3C">
              <w:rPr>
                <w:rFonts w:ascii="Arial" w:hAnsi="Arial" w:cs="Arial"/>
                <w:b w:val="0"/>
                <w:color w:val="000000"/>
                <w:sz w:val="28"/>
                <w:szCs w:val="28"/>
              </w:rPr>
              <w:t>proposal or decision required</w:t>
            </w:r>
            <w:r w:rsidR="00DA711C">
              <w:rPr>
                <w:rFonts w:ascii="Arial" w:hAnsi="Arial" w:cs="Arial"/>
                <w:b w:val="0"/>
                <w:color w:val="000000"/>
                <w:sz w:val="28"/>
                <w:szCs w:val="28"/>
              </w:rPr>
              <w:t xml:space="preserve"> </w:t>
            </w:r>
          </w:p>
        </w:tc>
      </w:tr>
      <w:tr w14:paraId="27A2AF5A" w14:textId="77777777" w:rsidTr="00C30432">
        <w:tblPrEx>
          <w:tblW w:w="5000" w:type="pct"/>
          <w:tblLook w:val="04A0"/>
        </w:tblPrEx>
        <w:trPr>
          <w:gridBefore w:val="1"/>
          <w:wBefore w:w="7" w:type="dxa"/>
          <w:trHeight w:val="1237"/>
        </w:trPr>
        <w:tc>
          <w:tcPr>
            <w:tcW w:w="4996" w:type="pct"/>
            <w:gridSpan w:val="3"/>
          </w:tcPr>
          <w:p w:rsidR="00743FC9" w:rsidRPr="000F6A3C" w:rsidP="00EC01E1" w14:paraId="0D04248D" w14:textId="77777777">
            <w:pPr>
              <w:rPr>
                <w:rFonts w:cs="Arial"/>
                <w:sz w:val="28"/>
                <w:szCs w:val="28"/>
              </w:rPr>
            </w:pPr>
          </w:p>
          <w:p w:rsidR="00DA711C" w:rsidRPr="000F6A3C" w:rsidP="00E125A1" w14:paraId="05F1C86D" w14:textId="1ADE0848">
            <w:pPr>
              <w:rPr>
                <w:rFonts w:cs="Arial"/>
                <w:sz w:val="28"/>
                <w:szCs w:val="28"/>
              </w:rPr>
            </w:pPr>
            <w:r w:rsidRPr="00513A37">
              <w:rPr>
                <w:rFonts w:cs="Arial"/>
                <w:b w:val="0"/>
                <w:bCs w:val="0"/>
                <w:sz w:val="28"/>
                <w:szCs w:val="28"/>
              </w:rPr>
              <w:t xml:space="preserve">The proposal is for Cabinet approval in relation to the </w:t>
            </w:r>
            <w:r w:rsidRPr="00F70F20" w:rsidR="00F70F20">
              <w:rPr>
                <w:rFonts w:cs="Arial"/>
                <w:b w:val="0"/>
                <w:bCs w:val="0"/>
                <w:sz w:val="28"/>
                <w:szCs w:val="28"/>
              </w:rPr>
              <w:t>Tree Works for Council Housing Properties</w:t>
            </w:r>
            <w:r w:rsidR="00E125A1">
              <w:rPr>
                <w:rFonts w:cs="Arial"/>
                <w:b w:val="0"/>
                <w:bCs w:val="0"/>
                <w:sz w:val="28"/>
                <w:szCs w:val="28"/>
              </w:rPr>
              <w:t>.</w:t>
            </w:r>
            <w:r w:rsidR="00F70F20">
              <w:rPr>
                <w:rFonts w:cs="Arial"/>
                <w:b w:val="0"/>
                <w:bCs w:val="0"/>
                <w:sz w:val="28"/>
                <w:szCs w:val="28"/>
              </w:rPr>
              <w:t xml:space="preserve"> </w:t>
            </w:r>
          </w:p>
        </w:tc>
      </w:tr>
      <w:tr w14:paraId="2526184F" w14:textId="77777777" w:rsidTr="00743FC9">
        <w:tblPrEx>
          <w:tblW w:w="5000" w:type="pct"/>
          <w:tblLook w:val="04A0"/>
        </w:tblPrEx>
        <w:trPr>
          <w:gridBefore w:val="1"/>
          <w:gridAfter w:val="1"/>
          <w:wBefore w:w="7" w:type="dxa"/>
          <w:wAfter w:w="8" w:type="dxa"/>
        </w:trPr>
        <w:tc>
          <w:tcPr>
            <w:tcW w:w="4992" w:type="pct"/>
            <w:gridSpan w:val="2"/>
          </w:tcPr>
          <w:p w:rsidR="00DA711C" w:rsidRPr="00DA711C" w:rsidP="00DA711C" w14:paraId="6960A328" w14:textId="634D4C7E">
            <w:pPr>
              <w:rPr>
                <w:rFonts w:ascii="Arial" w:hAnsi="Arial" w:cs="Arial"/>
                <w:bCs w:val="0"/>
                <w:color w:val="000000"/>
                <w:sz w:val="28"/>
                <w:szCs w:val="28"/>
              </w:rPr>
            </w:pPr>
            <w:r w:rsidRPr="00DA711C">
              <w:rPr>
                <w:rFonts w:ascii="Arial" w:hAnsi="Arial" w:cs="Arial"/>
                <w:bCs w:val="0"/>
                <w:color w:val="000000"/>
                <w:sz w:val="28"/>
                <w:szCs w:val="28"/>
              </w:rPr>
              <w:t xml:space="preserve">Section 2. </w:t>
            </w:r>
            <w:r w:rsidRPr="00DA711C">
              <w:rPr>
                <w:rFonts w:ascii="Arial" w:hAnsi="Arial" w:cs="Arial"/>
                <w:bCs w:val="0"/>
                <w:color w:val="000000"/>
                <w:sz w:val="28"/>
                <w:szCs w:val="28"/>
              </w:rPr>
              <w:tab/>
            </w:r>
          </w:p>
          <w:p w:rsidR="00DA711C" w:rsidP="00DA711C" w14:paraId="3B6015AB" w14:textId="77777777">
            <w:pPr>
              <w:rPr>
                <w:rFonts w:ascii="Arial" w:hAnsi="Arial" w:cs="Arial"/>
                <w:bCs w:val="0"/>
                <w:color w:val="000000"/>
                <w:sz w:val="28"/>
                <w:szCs w:val="28"/>
              </w:rPr>
            </w:pPr>
          </w:p>
          <w:p w:rsidR="00743FC9" w:rsidRPr="000F6A3C" w:rsidP="00EC01E1" w14:paraId="272DDA8D" w14:textId="608DF926">
            <w:pPr>
              <w:rPr>
                <w:rFonts w:ascii="Arial" w:hAnsi="Arial" w:cs="Arial"/>
                <w:b w:val="0"/>
                <w:color w:val="000000"/>
                <w:sz w:val="28"/>
                <w:szCs w:val="28"/>
              </w:rPr>
            </w:pPr>
            <w:r w:rsidRPr="000F6A3C">
              <w:rPr>
                <w:rFonts w:ascii="Arial" w:hAnsi="Arial" w:cs="Arial"/>
                <w:b w:val="0"/>
                <w:color w:val="000000"/>
                <w:sz w:val="28"/>
                <w:szCs w:val="28"/>
              </w:rPr>
              <w:t>Evidence used</w:t>
            </w:r>
            <w:r w:rsidR="00C23EDB">
              <w:rPr>
                <w:rFonts w:ascii="Arial" w:hAnsi="Arial" w:cs="Arial"/>
                <w:b w:val="0"/>
                <w:color w:val="000000"/>
                <w:sz w:val="28"/>
                <w:szCs w:val="28"/>
              </w:rPr>
              <w:t xml:space="preserve"> and </w:t>
            </w:r>
            <w:r w:rsidRPr="000F6A3C">
              <w:rPr>
                <w:rFonts w:ascii="Arial" w:hAnsi="Arial" w:cs="Arial"/>
                <w:b w:val="0"/>
                <w:color w:val="000000"/>
                <w:sz w:val="28"/>
                <w:szCs w:val="28"/>
              </w:rPr>
              <w:t>considered</w:t>
            </w:r>
            <w:r w:rsidR="00C23EDB">
              <w:rPr>
                <w:rFonts w:ascii="Arial" w:hAnsi="Arial" w:cs="Arial"/>
                <w:b w:val="0"/>
                <w:color w:val="000000"/>
                <w:sz w:val="28"/>
                <w:szCs w:val="28"/>
              </w:rPr>
              <w:t>. Include analysis of any missing data</w:t>
            </w:r>
          </w:p>
        </w:tc>
      </w:tr>
      <w:tr w14:paraId="4CD22AB9" w14:textId="77777777" w:rsidTr="00743FC9">
        <w:tblPrEx>
          <w:tblW w:w="5000" w:type="pct"/>
          <w:tblLook w:val="04A0"/>
        </w:tblPrEx>
        <w:trPr>
          <w:gridBefore w:val="1"/>
          <w:gridAfter w:val="2"/>
          <w:wBefore w:w="7" w:type="dxa"/>
          <w:wAfter w:w="14" w:type="dxa"/>
          <w:trHeight w:val="2621"/>
        </w:trPr>
        <w:tc>
          <w:tcPr>
            <w:tcW w:w="4989" w:type="pct"/>
          </w:tcPr>
          <w:p w:rsidR="00743FC9" w:rsidP="00EC01E1" w14:paraId="34FD50C0" w14:textId="77777777">
            <w:pPr>
              <w:rPr>
                <w:rFonts w:cs="Arial"/>
                <w:b w:val="0"/>
                <w:bCs w:val="0"/>
                <w:sz w:val="28"/>
                <w:szCs w:val="28"/>
              </w:rPr>
            </w:pPr>
          </w:p>
          <w:p w:rsidR="00513A37" w:rsidRPr="00513A37" w:rsidP="00513A37" w14:paraId="1574108D" w14:textId="77777777">
            <w:pPr>
              <w:rPr>
                <w:rFonts w:cs="Arial"/>
                <w:b w:val="0"/>
                <w:bCs w:val="0"/>
                <w:sz w:val="28"/>
                <w:szCs w:val="28"/>
              </w:rPr>
            </w:pPr>
            <w:r w:rsidRPr="00513A37">
              <w:rPr>
                <w:rFonts w:cs="Arial"/>
                <w:b w:val="0"/>
                <w:bCs w:val="0"/>
                <w:sz w:val="28"/>
                <w:szCs w:val="28"/>
              </w:rPr>
              <w:t>The policy outputs outlined in the document have been formulated around a considerable amount of research and associated data. Sources include:</w:t>
            </w:r>
          </w:p>
          <w:p w:rsidR="00513A37" w:rsidRPr="00513A37" w:rsidP="00513A37" w14:paraId="20ABBE07" w14:textId="77777777">
            <w:pPr>
              <w:numPr>
                <w:ilvl w:val="0"/>
                <w:numId w:val="14"/>
              </w:numPr>
              <w:rPr>
                <w:rFonts w:cs="Arial"/>
                <w:sz w:val="28"/>
                <w:szCs w:val="28"/>
              </w:rPr>
            </w:pPr>
            <w:hyperlink r:id="rId17" w:history="1">
              <w:r w:rsidRPr="00513A37">
                <w:rPr>
                  <w:rStyle w:val="Hyperlink"/>
                  <w:rFonts w:cs="Arial"/>
                  <w:b w:val="0"/>
                  <w:bCs w:val="0"/>
                  <w:sz w:val="28"/>
                  <w:szCs w:val="28"/>
                </w:rPr>
                <w:t>Sandwell Council Housing Strategy 2023-2028</w:t>
              </w:r>
            </w:hyperlink>
            <w:r w:rsidRPr="00513A37">
              <w:rPr>
                <w:rFonts w:cs="Arial"/>
                <w:sz w:val="28"/>
                <w:szCs w:val="28"/>
              </w:rPr>
              <w:t xml:space="preserve"> </w:t>
            </w:r>
          </w:p>
          <w:p w:rsidR="00513A37" w:rsidRPr="00513A37" w:rsidP="00513A37" w14:paraId="77A5CCFC" w14:textId="77777777">
            <w:pPr>
              <w:numPr>
                <w:ilvl w:val="0"/>
                <w:numId w:val="14"/>
              </w:numPr>
              <w:rPr>
                <w:rFonts w:cs="Arial"/>
                <w:sz w:val="28"/>
                <w:szCs w:val="28"/>
              </w:rPr>
            </w:pPr>
            <w:hyperlink r:id="rId18" w:history="1">
              <w:r w:rsidRPr="00513A37">
                <w:rPr>
                  <w:rStyle w:val="Hyperlink"/>
                  <w:rFonts w:cs="Arial"/>
                  <w:b w:val="0"/>
                  <w:bCs w:val="0"/>
                  <w:sz w:val="28"/>
                  <w:szCs w:val="28"/>
                </w:rPr>
                <w:t>Sandwell 2030 Vision: Corporate Plan 2021-2025</w:t>
              </w:r>
            </w:hyperlink>
          </w:p>
          <w:p w:rsidR="00513A37" w:rsidRPr="00513A37" w:rsidP="00513A37" w14:paraId="2EB5D376" w14:textId="77777777">
            <w:pPr>
              <w:numPr>
                <w:ilvl w:val="0"/>
                <w:numId w:val="14"/>
              </w:numPr>
              <w:rPr>
                <w:rFonts w:cs="Arial"/>
                <w:sz w:val="28"/>
                <w:szCs w:val="28"/>
              </w:rPr>
            </w:pPr>
            <w:hyperlink r:id="rId19" w:history="1">
              <w:r w:rsidRPr="00513A37">
                <w:rPr>
                  <w:rStyle w:val="Hyperlink"/>
                  <w:rFonts w:cs="Arial"/>
                  <w:b w:val="0"/>
                  <w:bCs w:val="0"/>
                  <w:sz w:val="28"/>
                  <w:szCs w:val="28"/>
                </w:rPr>
                <w:t>Housing Revenue Account 30 Year Business Plan 2023-2053</w:t>
              </w:r>
            </w:hyperlink>
          </w:p>
          <w:p w:rsidR="00513A37" w:rsidRPr="00513A37" w:rsidP="00513A37" w14:paraId="107E2FB6" w14:textId="77777777">
            <w:pPr>
              <w:numPr>
                <w:ilvl w:val="0"/>
                <w:numId w:val="14"/>
              </w:numPr>
              <w:rPr>
                <w:rFonts w:cs="Arial"/>
                <w:sz w:val="28"/>
                <w:szCs w:val="28"/>
              </w:rPr>
            </w:pPr>
            <w:hyperlink r:id="rId20" w:history="1">
              <w:r w:rsidRPr="00513A37">
                <w:rPr>
                  <w:rStyle w:val="Hyperlink"/>
                  <w:rFonts w:cs="Arial"/>
                  <w:b w:val="0"/>
                  <w:bCs w:val="0"/>
                  <w:sz w:val="28"/>
                  <w:szCs w:val="28"/>
                </w:rPr>
                <w:t>Regulatory Standards for Landlords</w:t>
              </w:r>
            </w:hyperlink>
          </w:p>
          <w:p w:rsidR="00513A37" w:rsidRPr="00513A37" w:rsidP="00513A37" w14:paraId="53F9046D" w14:textId="77777777">
            <w:pPr>
              <w:numPr>
                <w:ilvl w:val="0"/>
                <w:numId w:val="14"/>
              </w:numPr>
              <w:rPr>
                <w:rFonts w:cs="Arial"/>
                <w:sz w:val="28"/>
                <w:szCs w:val="28"/>
              </w:rPr>
            </w:pPr>
            <w:hyperlink r:id="rId21" w:history="1">
              <w:r w:rsidRPr="00513A37">
                <w:rPr>
                  <w:rStyle w:val="Hyperlink"/>
                  <w:rFonts w:cs="Arial"/>
                  <w:b w:val="0"/>
                  <w:bCs w:val="0"/>
                  <w:sz w:val="28"/>
                  <w:szCs w:val="28"/>
                </w:rPr>
                <w:t>Reasonable Adjustments Policy</w:t>
              </w:r>
            </w:hyperlink>
          </w:p>
          <w:p w:rsidR="00513A37" w:rsidRPr="00513A37" w:rsidP="00513A37" w14:paraId="0C189224" w14:textId="77777777">
            <w:pPr>
              <w:numPr>
                <w:ilvl w:val="0"/>
                <w:numId w:val="14"/>
              </w:numPr>
              <w:rPr>
                <w:rFonts w:cs="Arial"/>
                <w:sz w:val="28"/>
                <w:szCs w:val="28"/>
              </w:rPr>
            </w:pPr>
            <w:hyperlink r:id="rId22" w:history="1">
              <w:r w:rsidRPr="00513A37">
                <w:rPr>
                  <w:rStyle w:val="Hyperlink"/>
                  <w:rFonts w:cs="Arial"/>
                  <w:b w:val="0"/>
                  <w:bCs w:val="0"/>
                  <w:sz w:val="28"/>
                  <w:szCs w:val="28"/>
                </w:rPr>
                <w:t>Tenant Handbook</w:t>
              </w:r>
            </w:hyperlink>
          </w:p>
          <w:p w:rsidR="00513A37" w:rsidRPr="002E35A5" w:rsidP="00513A37" w14:paraId="25AB1478" w14:textId="77777777">
            <w:pPr>
              <w:numPr>
                <w:ilvl w:val="0"/>
                <w:numId w:val="14"/>
              </w:numPr>
              <w:rPr>
                <w:rFonts w:cs="Arial"/>
                <w:sz w:val="28"/>
                <w:szCs w:val="28"/>
              </w:rPr>
            </w:pPr>
            <w:hyperlink r:id="rId23" w:history="1">
              <w:r w:rsidRPr="00513A37">
                <w:rPr>
                  <w:rStyle w:val="Hyperlink"/>
                  <w:rFonts w:cs="Arial"/>
                  <w:b w:val="0"/>
                  <w:bCs w:val="0"/>
                  <w:sz w:val="28"/>
                  <w:szCs w:val="28"/>
                </w:rPr>
                <w:t>Tenancy Conditions</w:t>
              </w:r>
            </w:hyperlink>
          </w:p>
          <w:p w:rsidR="002E35A5" w:rsidRPr="002A5844" w:rsidP="002A5844" w14:paraId="73D7E6F2" w14:textId="56AF0B79">
            <w:pPr>
              <w:numPr>
                <w:ilvl w:val="0"/>
                <w:numId w:val="14"/>
              </w:numPr>
              <w:rPr>
                <w:rFonts w:cs="Arial"/>
                <w:sz w:val="28"/>
                <w:szCs w:val="28"/>
              </w:rPr>
            </w:pPr>
            <w:hyperlink r:id="rId24" w:history="1">
              <w:r w:rsidRPr="002E35A5">
                <w:rPr>
                  <w:rStyle w:val="Hyperlink"/>
                  <w:rFonts w:cs="Arial"/>
                  <w:b w:val="0"/>
                  <w:bCs w:val="0"/>
                  <w:sz w:val="28"/>
                  <w:szCs w:val="28"/>
                </w:rPr>
                <w:t>Housing Repairs and Maintenance Policy</w:t>
              </w:r>
            </w:hyperlink>
          </w:p>
          <w:p w:rsidR="009E7427" w:rsidRPr="000F6A3C" w:rsidP="00EC01E1" w14:paraId="417F544F" w14:textId="03FE1FA6">
            <w:pPr>
              <w:rPr>
                <w:rFonts w:cs="Arial"/>
                <w:sz w:val="28"/>
                <w:szCs w:val="28"/>
              </w:rPr>
            </w:pPr>
          </w:p>
        </w:tc>
      </w:tr>
      <w:tr w14:paraId="4E977F8C" w14:textId="77777777" w:rsidTr="00743FC9">
        <w:tblPrEx>
          <w:tblW w:w="5000" w:type="pct"/>
          <w:tblLook w:val="04A0"/>
        </w:tblPrEx>
        <w:trPr>
          <w:gridBefore w:val="1"/>
          <w:gridAfter w:val="2"/>
          <w:wBefore w:w="7" w:type="dxa"/>
          <w:wAfter w:w="14" w:type="dxa"/>
        </w:trPr>
        <w:tc>
          <w:tcPr>
            <w:tcW w:w="4989" w:type="pct"/>
          </w:tcPr>
          <w:p w:rsidR="00DA711C" w:rsidRPr="00DA711C" w:rsidP="00DA711C" w14:paraId="01DD051D" w14:textId="505E9FE7">
            <w:pPr>
              <w:rPr>
                <w:rFonts w:ascii="Arial" w:hAnsi="Arial" w:cs="Arial"/>
                <w:bCs w:val="0"/>
                <w:color w:val="000000"/>
                <w:sz w:val="28"/>
                <w:szCs w:val="28"/>
              </w:rPr>
            </w:pPr>
            <w:r w:rsidRPr="00DA711C">
              <w:rPr>
                <w:rFonts w:ascii="Arial" w:hAnsi="Arial" w:cs="Arial"/>
                <w:bCs w:val="0"/>
                <w:color w:val="000000"/>
                <w:sz w:val="28"/>
                <w:szCs w:val="28"/>
              </w:rPr>
              <w:t xml:space="preserve">Section 3. </w:t>
            </w:r>
            <w:r w:rsidRPr="00DA711C">
              <w:rPr>
                <w:rFonts w:ascii="Arial" w:hAnsi="Arial" w:cs="Arial"/>
                <w:bCs w:val="0"/>
                <w:color w:val="000000"/>
                <w:sz w:val="28"/>
                <w:szCs w:val="28"/>
              </w:rPr>
              <w:tab/>
            </w:r>
          </w:p>
          <w:p w:rsidR="00DA711C" w:rsidP="00DA711C" w14:paraId="1719DD3D" w14:textId="77777777">
            <w:pPr>
              <w:rPr>
                <w:rFonts w:ascii="Arial" w:hAnsi="Arial" w:cs="Arial"/>
                <w:bCs w:val="0"/>
                <w:color w:val="000000"/>
                <w:sz w:val="28"/>
                <w:szCs w:val="28"/>
              </w:rPr>
            </w:pPr>
          </w:p>
          <w:p w:rsidR="00743FC9" w:rsidRPr="000F6A3C" w:rsidP="00EC01E1" w14:paraId="35BDD4BF" w14:textId="63926296">
            <w:pPr>
              <w:rPr>
                <w:rFonts w:ascii="Arial" w:hAnsi="Arial" w:cs="Arial"/>
                <w:b w:val="0"/>
                <w:color w:val="000000"/>
                <w:sz w:val="28"/>
                <w:szCs w:val="28"/>
              </w:rPr>
            </w:pPr>
            <w:r w:rsidRPr="000F6A3C">
              <w:rPr>
                <w:rFonts w:ascii="Arial" w:hAnsi="Arial" w:cs="Arial"/>
                <w:b w:val="0"/>
                <w:color w:val="000000"/>
                <w:sz w:val="28"/>
                <w:szCs w:val="28"/>
              </w:rPr>
              <w:t>Consultation</w:t>
            </w:r>
          </w:p>
        </w:tc>
      </w:tr>
      <w:tr w14:paraId="4D068406" w14:textId="77777777" w:rsidTr="00E87057">
        <w:tblPrEx>
          <w:tblW w:w="5000" w:type="pct"/>
          <w:tblLook w:val="04A0"/>
        </w:tblPrEx>
        <w:trPr>
          <w:gridBefore w:val="1"/>
          <w:gridAfter w:val="2"/>
          <w:wBefore w:w="7" w:type="dxa"/>
          <w:wAfter w:w="14" w:type="dxa"/>
          <w:trHeight w:val="820"/>
        </w:trPr>
        <w:tc>
          <w:tcPr>
            <w:tcW w:w="4989" w:type="pct"/>
          </w:tcPr>
          <w:p w:rsidR="00DA711C" w:rsidP="00EC01E1" w14:paraId="3FFA006D" w14:textId="77777777">
            <w:pPr>
              <w:rPr>
                <w:rFonts w:cs="Arial"/>
                <w:b w:val="0"/>
                <w:bCs w:val="0"/>
                <w:sz w:val="28"/>
                <w:szCs w:val="28"/>
              </w:rPr>
            </w:pPr>
          </w:p>
          <w:p w:rsidR="00E87057" w:rsidRPr="00E87057" w:rsidP="00E87057" w14:paraId="2DD87B7D" w14:textId="77777777">
            <w:pPr>
              <w:rPr>
                <w:rFonts w:cs="Arial"/>
                <w:b w:val="0"/>
                <w:bCs w:val="0"/>
                <w:sz w:val="28"/>
                <w:szCs w:val="28"/>
                <w:u w:val="single"/>
              </w:rPr>
            </w:pPr>
            <w:r w:rsidRPr="00E87057">
              <w:rPr>
                <w:rFonts w:cs="Arial"/>
                <w:b w:val="0"/>
                <w:bCs w:val="0"/>
                <w:sz w:val="28"/>
                <w:szCs w:val="28"/>
                <w:u w:val="single"/>
              </w:rPr>
              <w:t>Online consultation</w:t>
            </w:r>
          </w:p>
          <w:p w:rsidR="00E87057" w:rsidP="00C10B1A" w14:paraId="7D37CE47" w14:textId="47C036B1">
            <w:pPr>
              <w:rPr>
                <w:rFonts w:cs="Arial"/>
                <w:sz w:val="28"/>
                <w:szCs w:val="28"/>
              </w:rPr>
            </w:pPr>
            <w:r w:rsidRPr="00E87057">
              <w:rPr>
                <w:rFonts w:cs="Arial"/>
                <w:b w:val="0"/>
                <w:bCs w:val="0"/>
                <w:sz w:val="28"/>
                <w:szCs w:val="28"/>
              </w:rPr>
              <w:t>T</w:t>
            </w:r>
            <w:r w:rsidRPr="00C10B1A" w:rsidR="00C10B1A">
              <w:rPr>
                <w:rFonts w:cs="Arial"/>
                <w:b w:val="0"/>
                <w:bCs w:val="0"/>
                <w:sz w:val="28"/>
                <w:szCs w:val="28"/>
              </w:rPr>
              <w:t xml:space="preserve">he online consultation for the draft </w:t>
            </w:r>
            <w:r w:rsidRPr="002A5844" w:rsidR="002A5844">
              <w:rPr>
                <w:rFonts w:cs="Arial"/>
                <w:b w:val="0"/>
                <w:bCs w:val="0"/>
                <w:sz w:val="28"/>
                <w:szCs w:val="28"/>
              </w:rPr>
              <w:t>Tree Works for Council Housing Properties</w:t>
            </w:r>
            <w:r w:rsidR="002A5844">
              <w:rPr>
                <w:rFonts w:cs="Arial"/>
                <w:b w:val="0"/>
                <w:bCs w:val="0"/>
                <w:sz w:val="28"/>
                <w:szCs w:val="28"/>
              </w:rPr>
              <w:t xml:space="preserve"> </w:t>
            </w:r>
            <w:r w:rsidRPr="00C10B1A" w:rsidR="00C10B1A">
              <w:rPr>
                <w:rFonts w:cs="Arial"/>
                <w:b w:val="0"/>
                <w:bCs w:val="0"/>
                <w:sz w:val="28"/>
                <w:szCs w:val="28"/>
              </w:rPr>
              <w:t xml:space="preserve">Policy will be open for five weeks, commencing </w:t>
            </w:r>
            <w:r w:rsidR="002A5844">
              <w:rPr>
                <w:rFonts w:cs="Arial"/>
                <w:b w:val="0"/>
                <w:bCs w:val="0"/>
                <w:sz w:val="28"/>
                <w:szCs w:val="28"/>
              </w:rPr>
              <w:t>mid-August</w:t>
            </w:r>
            <w:r w:rsidRPr="00C10B1A" w:rsidR="00C10B1A">
              <w:rPr>
                <w:rFonts w:cs="Arial"/>
                <w:b w:val="0"/>
                <w:bCs w:val="0"/>
                <w:sz w:val="28"/>
                <w:szCs w:val="28"/>
              </w:rPr>
              <w:t>, via Citizenspace.</w:t>
            </w:r>
            <w:r w:rsidRPr="00C10B1A" w:rsidR="00C10B1A">
              <w:rPr>
                <w:rFonts w:cs="Arial"/>
                <w:b w:val="0"/>
                <w:bCs w:val="0"/>
                <w:sz w:val="28"/>
                <w:szCs w:val="28"/>
              </w:rPr>
              <w:br/>
              <w:t>The survey will include both qualitative and quantitative questions, giving residents the opportunity to provide feedback on the clarity, accessibility, and completeness of the policy. This includes whether the document is resident-friendly, whether the timescales and responsibilities are clear, and if any key areas are missing.</w:t>
            </w:r>
            <w:r w:rsidRPr="00C10B1A" w:rsidR="00C10B1A">
              <w:rPr>
                <w:rFonts w:cs="Arial"/>
                <w:b w:val="0"/>
                <w:bCs w:val="0"/>
                <w:sz w:val="28"/>
                <w:szCs w:val="28"/>
              </w:rPr>
              <w:br/>
              <w:t xml:space="preserve">Feedback received will be reviewed in detail, and amendments will be made where appropriate. The finalised policy will then be presented to Cabinet in </w:t>
            </w:r>
            <w:r w:rsidR="00C10B1A">
              <w:rPr>
                <w:rFonts w:cs="Arial"/>
                <w:b w:val="0"/>
                <w:bCs w:val="0"/>
                <w:sz w:val="28"/>
                <w:szCs w:val="28"/>
              </w:rPr>
              <w:t>October</w:t>
            </w:r>
            <w:r w:rsidRPr="00C10B1A" w:rsidR="00C10B1A">
              <w:rPr>
                <w:rFonts w:cs="Arial"/>
                <w:b w:val="0"/>
                <w:bCs w:val="0"/>
                <w:sz w:val="28"/>
                <w:szCs w:val="28"/>
              </w:rPr>
              <w:t xml:space="preserve"> 2025.</w:t>
            </w:r>
          </w:p>
          <w:p w:rsidR="00C10B1A" w:rsidP="00C10B1A" w14:paraId="40030BE9" w14:textId="77777777">
            <w:pPr>
              <w:rPr>
                <w:rFonts w:cs="Arial"/>
                <w:b w:val="0"/>
                <w:bCs w:val="0"/>
                <w:sz w:val="28"/>
                <w:szCs w:val="28"/>
              </w:rPr>
            </w:pPr>
          </w:p>
          <w:p w:rsidR="002A5844" w:rsidP="00C10B1A" w14:paraId="59EF6B29" w14:textId="77777777">
            <w:pPr>
              <w:rPr>
                <w:rFonts w:cs="Arial"/>
                <w:b w:val="0"/>
                <w:bCs w:val="0"/>
                <w:sz w:val="28"/>
                <w:szCs w:val="28"/>
              </w:rPr>
            </w:pPr>
          </w:p>
          <w:p w:rsidR="002A5844" w:rsidP="00C10B1A" w14:paraId="78EAEDE0" w14:textId="77777777">
            <w:pPr>
              <w:rPr>
                <w:rFonts w:cs="Arial"/>
                <w:b w:val="0"/>
                <w:bCs w:val="0"/>
                <w:sz w:val="28"/>
                <w:szCs w:val="28"/>
              </w:rPr>
            </w:pPr>
          </w:p>
          <w:p w:rsidR="002A5844" w:rsidRPr="00E87057" w:rsidP="00C10B1A" w14:paraId="19DB37B0" w14:textId="77777777">
            <w:pPr>
              <w:rPr>
                <w:rFonts w:cs="Arial"/>
                <w:b w:val="0"/>
                <w:bCs w:val="0"/>
                <w:sz w:val="28"/>
                <w:szCs w:val="28"/>
              </w:rPr>
            </w:pPr>
          </w:p>
          <w:p w:rsidR="00E87057" w:rsidRPr="00E87057" w:rsidP="00E87057" w14:paraId="470E499B" w14:textId="77777777">
            <w:pPr>
              <w:rPr>
                <w:rFonts w:cs="Arial"/>
                <w:b w:val="0"/>
                <w:bCs w:val="0"/>
                <w:sz w:val="28"/>
                <w:szCs w:val="28"/>
                <w:u w:val="single"/>
              </w:rPr>
            </w:pPr>
            <w:r w:rsidRPr="00E87057">
              <w:rPr>
                <w:rFonts w:cs="Arial"/>
                <w:b w:val="0"/>
                <w:bCs w:val="0"/>
                <w:sz w:val="28"/>
                <w:szCs w:val="28"/>
                <w:u w:val="single"/>
              </w:rPr>
              <w:t>Policy Engagement Sessions with Stakeholders:</w:t>
            </w:r>
          </w:p>
          <w:p w:rsidR="00AE2E51" w:rsidRPr="00AE2E51" w:rsidP="00AE2E51" w14:paraId="4AF87A64" w14:textId="0CF59ED2">
            <w:pPr>
              <w:rPr>
                <w:rFonts w:cs="Arial"/>
                <w:b w:val="0"/>
                <w:bCs w:val="0"/>
                <w:sz w:val="28"/>
                <w:szCs w:val="28"/>
              </w:rPr>
            </w:pPr>
            <w:r w:rsidRPr="00AE2E51">
              <w:rPr>
                <w:rFonts w:cs="Arial"/>
                <w:b w:val="0"/>
                <w:bCs w:val="0"/>
                <w:sz w:val="28"/>
                <w:szCs w:val="28"/>
              </w:rPr>
              <w:t xml:space="preserve">Throughout the drafting of the </w:t>
            </w:r>
            <w:r w:rsidRPr="00E921CF" w:rsidR="00E921CF">
              <w:rPr>
                <w:rFonts w:cs="Arial"/>
                <w:b w:val="0"/>
                <w:bCs w:val="0"/>
                <w:sz w:val="28"/>
                <w:szCs w:val="28"/>
              </w:rPr>
              <w:t>Tree Works for Council Housing Properties</w:t>
            </w:r>
            <w:r w:rsidRPr="00AE2E51">
              <w:rPr>
                <w:rFonts w:cs="Arial"/>
                <w:b w:val="0"/>
                <w:bCs w:val="0"/>
                <w:sz w:val="28"/>
                <w:szCs w:val="28"/>
              </w:rPr>
              <w:t xml:space="preserve"> Policy, Sandwell Council has conducted engagement sessions with a wide range of stakeholders to ensure the policy reflects both professional expertise and lived experience. These include:</w:t>
            </w:r>
          </w:p>
          <w:p w:rsidR="00AE2E51" w:rsidRPr="00AE2E51" w:rsidP="00AE2E51" w14:paraId="397C22D9" w14:textId="77777777">
            <w:pPr>
              <w:numPr>
                <w:ilvl w:val="0"/>
                <w:numId w:val="21"/>
              </w:numPr>
              <w:rPr>
                <w:rFonts w:cs="Arial"/>
                <w:b w:val="0"/>
                <w:bCs w:val="0"/>
                <w:sz w:val="28"/>
                <w:szCs w:val="28"/>
              </w:rPr>
            </w:pPr>
            <w:r w:rsidRPr="00AE2E51">
              <w:rPr>
                <w:rFonts w:cs="Arial"/>
                <w:sz w:val="28"/>
                <w:szCs w:val="28"/>
              </w:rPr>
              <w:t>Collaboration Across Housing Teams and Partner Services</w:t>
            </w:r>
            <w:r w:rsidRPr="00AE2E51">
              <w:rPr>
                <w:rFonts w:cs="Arial"/>
                <w:b w:val="0"/>
                <w:bCs w:val="0"/>
                <w:sz w:val="28"/>
                <w:szCs w:val="28"/>
              </w:rPr>
              <w:t>: The policy has been developed in partnership with Housing Management, Property Compliance, Repairs and Maintenance, Public Health, Equality and Diversity, and Legal teams.</w:t>
            </w:r>
          </w:p>
          <w:p w:rsidR="00AE2E51" w:rsidRPr="00AE2E51" w:rsidP="00AE2E51" w14:paraId="6A51B479" w14:textId="13A464E2">
            <w:pPr>
              <w:numPr>
                <w:ilvl w:val="0"/>
                <w:numId w:val="21"/>
              </w:numPr>
              <w:rPr>
                <w:rFonts w:cs="Arial"/>
                <w:b w:val="0"/>
                <w:bCs w:val="0"/>
                <w:sz w:val="28"/>
                <w:szCs w:val="28"/>
              </w:rPr>
            </w:pPr>
            <w:r w:rsidRPr="00AE2E51">
              <w:rPr>
                <w:rFonts w:cs="Arial"/>
                <w:sz w:val="28"/>
                <w:szCs w:val="28"/>
              </w:rPr>
              <w:t>Resident Engagement</w:t>
            </w:r>
            <w:r w:rsidRPr="00AE2E51">
              <w:rPr>
                <w:rFonts w:cs="Arial"/>
                <w:b w:val="0"/>
                <w:bCs w:val="0"/>
                <w:sz w:val="28"/>
                <w:szCs w:val="28"/>
              </w:rPr>
              <w:t xml:space="preserve">: Tenants and leaseholders have been invited to share their experiences of reporting </w:t>
            </w:r>
            <w:r w:rsidR="004A318C">
              <w:rPr>
                <w:rFonts w:cs="Arial"/>
                <w:b w:val="0"/>
                <w:bCs w:val="0"/>
                <w:sz w:val="28"/>
                <w:szCs w:val="28"/>
              </w:rPr>
              <w:t>tree works</w:t>
            </w:r>
            <w:r w:rsidRPr="00AE2E51">
              <w:rPr>
                <w:rFonts w:cs="Arial"/>
                <w:b w:val="0"/>
                <w:bCs w:val="0"/>
                <w:sz w:val="28"/>
                <w:szCs w:val="28"/>
              </w:rPr>
              <w:t>, helping shape improvements in how the Council communicates and responds.</w:t>
            </w:r>
          </w:p>
          <w:p w:rsidR="00AE2E51" w:rsidRPr="00E87057" w:rsidP="00AE2E51" w14:paraId="7B8FEDC1" w14:textId="77777777">
            <w:pPr>
              <w:rPr>
                <w:rFonts w:cs="Arial"/>
                <w:b w:val="0"/>
                <w:bCs w:val="0"/>
                <w:sz w:val="28"/>
                <w:szCs w:val="28"/>
              </w:rPr>
            </w:pPr>
          </w:p>
          <w:p w:rsidR="00E87057" w:rsidRPr="00E87057" w:rsidP="00E87057" w14:paraId="0ED2F16A" w14:textId="77777777">
            <w:pPr>
              <w:rPr>
                <w:rFonts w:cs="Arial"/>
                <w:b w:val="0"/>
                <w:bCs w:val="0"/>
                <w:sz w:val="28"/>
                <w:szCs w:val="28"/>
                <w:u w:val="single"/>
              </w:rPr>
            </w:pPr>
            <w:r w:rsidRPr="00E87057">
              <w:rPr>
                <w:rFonts w:cs="Arial"/>
                <w:b w:val="0"/>
                <w:bCs w:val="0"/>
                <w:sz w:val="28"/>
                <w:szCs w:val="28"/>
                <w:u w:val="single"/>
              </w:rPr>
              <w:t>Policy Scrutiny Working Group</w:t>
            </w:r>
          </w:p>
          <w:p w:rsidR="00DA711C" w:rsidP="00EC01E1" w14:paraId="4791B948" w14:textId="653EDDDF">
            <w:pPr>
              <w:rPr>
                <w:rFonts w:cs="Arial"/>
                <w:sz w:val="28"/>
                <w:szCs w:val="28"/>
              </w:rPr>
            </w:pPr>
            <w:r w:rsidRPr="00EB4081">
              <w:rPr>
                <w:rFonts w:cs="Arial"/>
                <w:b w:val="0"/>
                <w:bCs w:val="0"/>
                <w:sz w:val="28"/>
                <w:szCs w:val="28"/>
              </w:rPr>
              <w:t xml:space="preserve">The draft policy will also be shared with the cross-party Policy Scrutiny Working Group, consisting of Elected Members. A briefing meeting will be scheduled approximately one week after circulation of the draft, via Teams, and will include the report author, housing colleagues, and other relevant officers. The purpose of this meeting is to address questions, ensure alignment with the requirements of </w:t>
            </w:r>
            <w:r w:rsidR="00E921CF">
              <w:rPr>
                <w:rFonts w:cs="Arial"/>
                <w:b w:val="0"/>
                <w:bCs w:val="0"/>
                <w:sz w:val="28"/>
                <w:szCs w:val="28"/>
              </w:rPr>
              <w:t>the Regulatory Consumer Standards</w:t>
            </w:r>
            <w:r w:rsidRPr="00EB4081">
              <w:rPr>
                <w:rFonts w:cs="Arial"/>
                <w:b w:val="0"/>
                <w:bCs w:val="0"/>
                <w:sz w:val="28"/>
                <w:szCs w:val="28"/>
              </w:rPr>
              <w:t>, and provide Members with the opportunity to guide final refinements.</w:t>
            </w:r>
          </w:p>
          <w:p w:rsidR="00EB4081" w:rsidRPr="00EB4081" w:rsidP="00EC01E1" w14:paraId="250507BC" w14:textId="49F44138">
            <w:pPr>
              <w:rPr>
                <w:rFonts w:cs="Arial"/>
                <w:b w:val="0"/>
                <w:bCs w:val="0"/>
                <w:sz w:val="28"/>
                <w:szCs w:val="28"/>
              </w:rPr>
            </w:pPr>
          </w:p>
        </w:tc>
      </w:tr>
      <w:tr w14:paraId="3F1DF57D" w14:textId="77777777" w:rsidTr="00743FC9">
        <w:tblPrEx>
          <w:tblW w:w="5000" w:type="pct"/>
          <w:tblLook w:val="04A0"/>
        </w:tblPrEx>
        <w:trPr>
          <w:gridAfter w:val="2"/>
          <w:wAfter w:w="14" w:type="dxa"/>
        </w:trPr>
        <w:tc>
          <w:tcPr>
            <w:tcW w:w="4993" w:type="pct"/>
            <w:gridSpan w:val="2"/>
          </w:tcPr>
          <w:p w:rsidR="00DA711C" w:rsidRPr="00DA711C" w:rsidP="00DA711C" w14:paraId="6A947EB2" w14:textId="6ED26904">
            <w:pPr>
              <w:rPr>
                <w:rFonts w:ascii="Arial" w:hAnsi="Arial" w:cs="Arial"/>
                <w:bCs w:val="0"/>
                <w:color w:val="000000"/>
                <w:sz w:val="28"/>
                <w:szCs w:val="28"/>
              </w:rPr>
            </w:pPr>
            <w:r w:rsidRPr="00DA711C">
              <w:rPr>
                <w:rFonts w:ascii="Arial" w:hAnsi="Arial" w:cs="Arial"/>
                <w:bCs w:val="0"/>
                <w:color w:val="000000"/>
                <w:sz w:val="28"/>
                <w:szCs w:val="28"/>
              </w:rPr>
              <w:t xml:space="preserve">Section 4. </w:t>
            </w:r>
            <w:r w:rsidRPr="00DA711C">
              <w:rPr>
                <w:rFonts w:ascii="Arial" w:hAnsi="Arial" w:cs="Arial"/>
                <w:bCs w:val="0"/>
                <w:color w:val="000000"/>
                <w:sz w:val="28"/>
                <w:szCs w:val="28"/>
              </w:rPr>
              <w:tab/>
            </w:r>
          </w:p>
          <w:p w:rsidR="00DA711C" w:rsidP="00DA711C" w14:paraId="5DCD6C1F" w14:textId="77777777">
            <w:pPr>
              <w:rPr>
                <w:rFonts w:ascii="Arial" w:hAnsi="Arial" w:cs="Arial"/>
                <w:bCs w:val="0"/>
                <w:color w:val="000000"/>
                <w:sz w:val="28"/>
                <w:szCs w:val="28"/>
              </w:rPr>
            </w:pPr>
          </w:p>
          <w:p w:rsidR="00743FC9" w:rsidRPr="000F6A3C" w:rsidP="00EC01E1" w14:paraId="0E03B406" w14:textId="0B9B9449">
            <w:pPr>
              <w:rPr>
                <w:rFonts w:ascii="Arial" w:hAnsi="Arial" w:cs="Arial"/>
                <w:b w:val="0"/>
                <w:color w:val="000000"/>
                <w:sz w:val="28"/>
                <w:szCs w:val="28"/>
              </w:rPr>
            </w:pPr>
            <w:r>
              <w:rPr>
                <w:rFonts w:ascii="Arial" w:hAnsi="Arial" w:cs="Arial"/>
                <w:b w:val="0"/>
                <w:color w:val="000000"/>
                <w:sz w:val="28"/>
                <w:szCs w:val="28"/>
              </w:rPr>
              <w:t>Summary a</w:t>
            </w:r>
            <w:r w:rsidRPr="000F6A3C">
              <w:rPr>
                <w:rFonts w:ascii="Arial" w:hAnsi="Arial" w:cs="Arial"/>
                <w:b w:val="0"/>
                <w:color w:val="000000"/>
                <w:sz w:val="28"/>
                <w:szCs w:val="28"/>
              </w:rPr>
              <w:t>ssess</w:t>
            </w:r>
            <w:r>
              <w:rPr>
                <w:rFonts w:ascii="Arial" w:hAnsi="Arial" w:cs="Arial"/>
                <w:b w:val="0"/>
                <w:color w:val="000000"/>
                <w:sz w:val="28"/>
                <w:szCs w:val="28"/>
              </w:rPr>
              <w:t>ment of the analysis at section 4a and the</w:t>
            </w:r>
            <w:r w:rsidRPr="000F6A3C">
              <w:rPr>
                <w:rFonts w:ascii="Arial" w:hAnsi="Arial" w:cs="Arial"/>
                <w:b w:val="0"/>
                <w:color w:val="000000"/>
                <w:sz w:val="28"/>
                <w:szCs w:val="28"/>
              </w:rPr>
              <w:t xml:space="preserve"> likely impact</w:t>
            </w:r>
            <w:r>
              <w:rPr>
                <w:rFonts w:ascii="Arial" w:hAnsi="Arial" w:cs="Arial"/>
                <w:b w:val="0"/>
                <w:color w:val="000000"/>
                <w:sz w:val="28"/>
                <w:szCs w:val="28"/>
              </w:rPr>
              <w:t xml:space="preserve"> </w:t>
            </w:r>
            <w:r w:rsidRPr="000F6A3C">
              <w:rPr>
                <w:rFonts w:ascii="Arial" w:hAnsi="Arial" w:cs="Arial"/>
                <w:b w:val="0"/>
                <w:color w:val="000000"/>
                <w:sz w:val="28"/>
                <w:szCs w:val="28"/>
              </w:rPr>
              <w:t xml:space="preserve">on </w:t>
            </w:r>
            <w:r>
              <w:rPr>
                <w:rFonts w:ascii="Arial" w:hAnsi="Arial" w:cs="Arial"/>
                <w:b w:val="0"/>
                <w:color w:val="000000"/>
                <w:sz w:val="28"/>
                <w:szCs w:val="28"/>
              </w:rPr>
              <w:t>each of the</w:t>
            </w:r>
            <w:r w:rsidRPr="000F6A3C">
              <w:rPr>
                <w:rFonts w:ascii="Arial" w:hAnsi="Arial" w:cs="Arial"/>
                <w:b w:val="0"/>
                <w:color w:val="000000"/>
                <w:sz w:val="28"/>
                <w:szCs w:val="28"/>
              </w:rPr>
              <w:t xml:space="preserve"> protected characteristics</w:t>
            </w:r>
            <w:r>
              <w:rPr>
                <w:rFonts w:ascii="Arial" w:hAnsi="Arial" w:cs="Arial"/>
                <w:b w:val="0"/>
                <w:color w:val="000000"/>
                <w:sz w:val="28"/>
                <w:szCs w:val="28"/>
              </w:rPr>
              <w:t xml:space="preserve"> (if any)</w:t>
            </w:r>
          </w:p>
        </w:tc>
      </w:tr>
      <w:tr w14:paraId="15C73332" w14:textId="77777777" w:rsidTr="0043450A">
        <w:tblPrEx>
          <w:tblW w:w="5000" w:type="pct"/>
          <w:tblLook w:val="04A0"/>
        </w:tblPrEx>
        <w:trPr>
          <w:gridAfter w:val="2"/>
          <w:wAfter w:w="14" w:type="dxa"/>
          <w:trHeight w:val="5781"/>
        </w:trPr>
        <w:tc>
          <w:tcPr>
            <w:tcW w:w="4993" w:type="pct"/>
            <w:gridSpan w:val="2"/>
          </w:tcPr>
          <w:p w:rsidR="004A318C" w:rsidRPr="004A318C" w:rsidP="004A318C" w14:paraId="2E1B330E" w14:textId="77777777">
            <w:pPr>
              <w:rPr>
                <w:rFonts w:ascii="Arial" w:hAnsi="Arial" w:cs="Arial"/>
                <w:b w:val="0"/>
                <w:bCs w:val="0"/>
                <w:color w:val="000000"/>
                <w:sz w:val="28"/>
                <w:szCs w:val="28"/>
              </w:rPr>
            </w:pPr>
            <w:r w:rsidRPr="004A318C">
              <w:rPr>
                <w:rFonts w:ascii="Arial" w:hAnsi="Arial" w:cs="Arial"/>
                <w:b w:val="0"/>
                <w:bCs w:val="0"/>
                <w:color w:val="000000"/>
                <w:sz w:val="28"/>
                <w:szCs w:val="28"/>
              </w:rPr>
              <w:t>The main equality considerations identified in this assessment include:</w:t>
            </w:r>
          </w:p>
          <w:p w:rsidR="004A318C" w:rsidRPr="004A318C" w:rsidP="004A318C" w14:paraId="648272F4" w14:textId="77777777">
            <w:pPr>
              <w:numPr>
                <w:ilvl w:val="0"/>
                <w:numId w:val="26"/>
              </w:numPr>
              <w:rPr>
                <w:rFonts w:ascii="Arial" w:hAnsi="Arial" w:cs="Arial"/>
                <w:b w:val="0"/>
                <w:bCs w:val="0"/>
                <w:color w:val="000000"/>
                <w:sz w:val="28"/>
                <w:szCs w:val="28"/>
              </w:rPr>
            </w:pPr>
            <w:r w:rsidRPr="004A318C">
              <w:rPr>
                <w:rFonts w:ascii="Arial" w:hAnsi="Arial" w:cs="Arial"/>
                <w:b w:val="0"/>
                <w:bCs w:val="0"/>
                <w:color w:val="000000"/>
                <w:sz w:val="28"/>
                <w:szCs w:val="28"/>
              </w:rPr>
              <w:t>Disability</w:t>
            </w:r>
          </w:p>
          <w:p w:rsidR="004A318C" w:rsidRPr="004A318C" w:rsidP="004A318C" w14:paraId="7B80F6CB" w14:textId="77777777">
            <w:pPr>
              <w:numPr>
                <w:ilvl w:val="0"/>
                <w:numId w:val="26"/>
              </w:numPr>
              <w:rPr>
                <w:rFonts w:ascii="Arial" w:hAnsi="Arial" w:cs="Arial"/>
                <w:b w:val="0"/>
                <w:bCs w:val="0"/>
                <w:color w:val="000000"/>
                <w:sz w:val="28"/>
                <w:szCs w:val="28"/>
              </w:rPr>
            </w:pPr>
            <w:r w:rsidRPr="004A318C">
              <w:rPr>
                <w:rFonts w:ascii="Arial" w:hAnsi="Arial" w:cs="Arial"/>
                <w:b w:val="0"/>
                <w:bCs w:val="0"/>
                <w:color w:val="000000"/>
                <w:sz w:val="28"/>
                <w:szCs w:val="28"/>
              </w:rPr>
              <w:t>Age</w:t>
            </w:r>
          </w:p>
          <w:p w:rsidR="004A318C" w:rsidRPr="004A318C" w:rsidP="004A318C" w14:paraId="1D88C920" w14:textId="77777777">
            <w:pPr>
              <w:numPr>
                <w:ilvl w:val="0"/>
                <w:numId w:val="26"/>
              </w:numPr>
              <w:rPr>
                <w:rFonts w:ascii="Arial" w:hAnsi="Arial" w:cs="Arial"/>
                <w:b w:val="0"/>
                <w:bCs w:val="0"/>
                <w:color w:val="000000"/>
                <w:sz w:val="28"/>
                <w:szCs w:val="28"/>
              </w:rPr>
            </w:pPr>
            <w:r w:rsidRPr="004A318C">
              <w:rPr>
                <w:rFonts w:ascii="Arial" w:hAnsi="Arial" w:cs="Arial"/>
                <w:b w:val="0"/>
                <w:bCs w:val="0"/>
                <w:color w:val="000000"/>
                <w:sz w:val="28"/>
                <w:szCs w:val="28"/>
              </w:rPr>
              <w:t>Race</w:t>
            </w:r>
          </w:p>
          <w:p w:rsidR="004A318C" w:rsidRPr="004A318C" w:rsidP="004A318C" w14:paraId="2398A260" w14:textId="77777777">
            <w:pPr>
              <w:numPr>
                <w:ilvl w:val="0"/>
                <w:numId w:val="26"/>
              </w:numPr>
              <w:rPr>
                <w:rFonts w:ascii="Arial" w:hAnsi="Arial" w:cs="Arial"/>
                <w:b w:val="0"/>
                <w:bCs w:val="0"/>
                <w:color w:val="000000"/>
                <w:sz w:val="28"/>
                <w:szCs w:val="28"/>
              </w:rPr>
            </w:pPr>
            <w:r w:rsidRPr="004A318C">
              <w:rPr>
                <w:rFonts w:ascii="Arial" w:hAnsi="Arial" w:cs="Arial"/>
                <w:b w:val="0"/>
                <w:bCs w:val="0"/>
                <w:color w:val="000000"/>
                <w:sz w:val="28"/>
                <w:szCs w:val="28"/>
              </w:rPr>
              <w:t>Religion</w:t>
            </w:r>
          </w:p>
          <w:p w:rsidR="004A318C" w:rsidRPr="004A318C" w:rsidP="004A318C" w14:paraId="3199F6DF" w14:textId="77777777">
            <w:pPr>
              <w:numPr>
                <w:ilvl w:val="0"/>
                <w:numId w:val="26"/>
              </w:numPr>
              <w:rPr>
                <w:rFonts w:ascii="Arial" w:hAnsi="Arial" w:cs="Arial"/>
                <w:b w:val="0"/>
                <w:bCs w:val="0"/>
                <w:color w:val="000000"/>
                <w:sz w:val="28"/>
                <w:szCs w:val="28"/>
              </w:rPr>
            </w:pPr>
            <w:r w:rsidRPr="004A318C">
              <w:rPr>
                <w:rFonts w:ascii="Arial" w:hAnsi="Arial" w:cs="Arial"/>
                <w:b w:val="0"/>
                <w:bCs w:val="0"/>
                <w:color w:val="000000"/>
                <w:sz w:val="28"/>
                <w:szCs w:val="28"/>
              </w:rPr>
              <w:t>Sexual orientation</w:t>
            </w:r>
          </w:p>
          <w:p w:rsidR="004A318C" w:rsidRPr="004A318C" w:rsidP="004A318C" w14:paraId="7AA0931D" w14:textId="77777777">
            <w:pPr>
              <w:numPr>
                <w:ilvl w:val="0"/>
                <w:numId w:val="26"/>
              </w:numPr>
              <w:rPr>
                <w:rFonts w:ascii="Arial" w:hAnsi="Arial" w:cs="Arial"/>
                <w:b w:val="0"/>
                <w:bCs w:val="0"/>
                <w:color w:val="000000"/>
                <w:sz w:val="28"/>
                <w:szCs w:val="28"/>
              </w:rPr>
            </w:pPr>
            <w:r w:rsidRPr="004A318C">
              <w:rPr>
                <w:rFonts w:ascii="Arial" w:hAnsi="Arial" w:cs="Arial"/>
                <w:b w:val="0"/>
                <w:bCs w:val="0"/>
                <w:color w:val="000000"/>
                <w:sz w:val="28"/>
                <w:szCs w:val="28"/>
              </w:rPr>
              <w:t>Pregnancy and maternity</w:t>
            </w:r>
          </w:p>
          <w:p w:rsidR="004A318C" w:rsidRPr="004A318C" w:rsidP="004A318C" w14:paraId="7D38B206" w14:textId="77777777">
            <w:pPr>
              <w:numPr>
                <w:ilvl w:val="0"/>
                <w:numId w:val="26"/>
              </w:numPr>
              <w:rPr>
                <w:rFonts w:ascii="Arial" w:hAnsi="Arial" w:cs="Arial"/>
                <w:b w:val="0"/>
                <w:bCs w:val="0"/>
                <w:color w:val="000000"/>
                <w:sz w:val="28"/>
                <w:szCs w:val="28"/>
              </w:rPr>
            </w:pPr>
            <w:r w:rsidRPr="004A318C">
              <w:rPr>
                <w:rFonts w:ascii="Arial" w:hAnsi="Arial" w:cs="Arial"/>
                <w:b w:val="0"/>
                <w:bCs w:val="0"/>
                <w:color w:val="000000"/>
                <w:sz w:val="28"/>
                <w:szCs w:val="28"/>
              </w:rPr>
              <w:t>Low-income households</w:t>
            </w:r>
          </w:p>
          <w:p w:rsidR="004A318C" w:rsidRPr="004A318C" w:rsidP="004A318C" w14:paraId="0EF1F838" w14:textId="77777777">
            <w:pPr>
              <w:rPr>
                <w:rFonts w:ascii="Arial" w:hAnsi="Arial" w:cs="Arial"/>
                <w:b w:val="0"/>
                <w:bCs w:val="0"/>
                <w:color w:val="000000"/>
                <w:sz w:val="28"/>
                <w:szCs w:val="28"/>
              </w:rPr>
            </w:pPr>
          </w:p>
          <w:p w:rsidR="004A318C" w:rsidRPr="004A318C" w:rsidP="004A318C" w14:paraId="03127F01" w14:textId="5AC33C6D">
            <w:pPr>
              <w:rPr>
                <w:rFonts w:ascii="Arial" w:hAnsi="Arial" w:cs="Arial"/>
                <w:b w:val="0"/>
                <w:bCs w:val="0"/>
                <w:color w:val="000000"/>
                <w:sz w:val="28"/>
                <w:szCs w:val="28"/>
              </w:rPr>
            </w:pPr>
            <w:r w:rsidRPr="004A318C">
              <w:rPr>
                <w:rFonts w:ascii="Arial" w:hAnsi="Arial" w:cs="Arial"/>
                <w:b w:val="0"/>
                <w:bCs w:val="0"/>
                <w:color w:val="000000"/>
                <w:sz w:val="28"/>
                <w:szCs w:val="28"/>
              </w:rPr>
              <w:t>To address these considerations, the following actions will be implemented:</w:t>
            </w:r>
          </w:p>
          <w:p w:rsidR="004A318C" w:rsidRPr="004A318C" w:rsidP="004A318C" w14:paraId="779EEF59" w14:textId="6735855B">
            <w:pPr>
              <w:numPr>
                <w:ilvl w:val="0"/>
                <w:numId w:val="27"/>
              </w:numPr>
              <w:rPr>
                <w:rFonts w:ascii="Arial" w:hAnsi="Arial" w:cs="Arial"/>
                <w:b w:val="0"/>
                <w:bCs w:val="0"/>
                <w:color w:val="000000"/>
                <w:sz w:val="28"/>
                <w:szCs w:val="28"/>
              </w:rPr>
            </w:pPr>
            <w:r w:rsidRPr="004A318C">
              <w:rPr>
                <w:rFonts w:ascii="Arial" w:hAnsi="Arial" w:cs="Arial"/>
                <w:b w:val="0"/>
                <w:bCs w:val="0"/>
                <w:color w:val="000000"/>
                <w:sz w:val="28"/>
                <w:szCs w:val="28"/>
              </w:rPr>
              <w:t>Accessible Communication: Ensure all residents can easily report issues and understand procedures related to tree works.</w:t>
            </w:r>
          </w:p>
          <w:p w:rsidR="004A318C" w:rsidRPr="004A318C" w:rsidP="004A318C" w14:paraId="27512D0F" w14:textId="77777777">
            <w:pPr>
              <w:numPr>
                <w:ilvl w:val="0"/>
                <w:numId w:val="27"/>
              </w:numPr>
              <w:rPr>
                <w:rFonts w:ascii="Arial" w:hAnsi="Arial" w:cs="Arial"/>
                <w:b w:val="0"/>
                <w:bCs w:val="0"/>
                <w:color w:val="000000"/>
                <w:sz w:val="28"/>
                <w:szCs w:val="28"/>
              </w:rPr>
            </w:pPr>
            <w:r w:rsidRPr="004A318C">
              <w:rPr>
                <w:rFonts w:ascii="Arial" w:hAnsi="Arial" w:cs="Arial"/>
                <w:b w:val="0"/>
                <w:bCs w:val="0"/>
                <w:color w:val="000000"/>
                <w:sz w:val="28"/>
                <w:szCs w:val="28"/>
              </w:rPr>
              <w:t>Reasonable Adjustments: Provide tailored support for residents with disabilities or additional needs.</w:t>
            </w:r>
          </w:p>
          <w:p w:rsidR="004A318C" w:rsidRPr="004A318C" w:rsidP="004A318C" w14:paraId="0CD21779" w14:textId="77777777">
            <w:pPr>
              <w:numPr>
                <w:ilvl w:val="0"/>
                <w:numId w:val="27"/>
              </w:numPr>
              <w:rPr>
                <w:rFonts w:ascii="Arial" w:hAnsi="Arial" w:cs="Arial"/>
                <w:b w:val="0"/>
                <w:bCs w:val="0"/>
                <w:color w:val="000000"/>
                <w:sz w:val="28"/>
                <w:szCs w:val="28"/>
              </w:rPr>
            </w:pPr>
            <w:r w:rsidRPr="004A318C">
              <w:rPr>
                <w:rFonts w:ascii="Arial" w:hAnsi="Arial" w:cs="Arial"/>
                <w:b w:val="0"/>
                <w:bCs w:val="0"/>
                <w:color w:val="000000"/>
                <w:sz w:val="28"/>
                <w:szCs w:val="28"/>
              </w:rPr>
              <w:t>Regular Policy Reviews: Periodically review policies to incorporate resident feedback and respond to emerging risks.</w:t>
            </w:r>
          </w:p>
          <w:p w:rsidR="009E7427" w:rsidRPr="004A318C" w:rsidP="004A318C" w14:paraId="0F003392" w14:textId="4601332C">
            <w:pPr>
              <w:rPr>
                <w:rFonts w:ascii="Arial" w:hAnsi="Arial" w:cs="Arial"/>
                <w:b w:val="0"/>
                <w:bCs w:val="0"/>
                <w:color w:val="000000"/>
                <w:sz w:val="28"/>
                <w:szCs w:val="28"/>
              </w:rPr>
            </w:pPr>
          </w:p>
        </w:tc>
      </w:tr>
    </w:tbl>
    <w:p w:rsidR="00743FC9" w:rsidP="00743FC9" w14:paraId="66706AFF" w14:textId="77777777">
      <w:pPr>
        <w:rPr>
          <w:rFonts w:ascii="Arial" w:hAnsi="Arial" w:cs="Arial"/>
          <w:b/>
          <w:color w:val="000000"/>
          <w:sz w:val="28"/>
          <w:szCs w:val="28"/>
        </w:rPr>
        <w:sectPr w:rsidSect="00EC01E1">
          <w:pgSz w:w="11906" w:h="16838"/>
          <w:pgMar w:top="851" w:right="1134" w:bottom="851" w:left="1134" w:header="709" w:footer="709" w:gutter="0"/>
          <w:pgNumType w:start="0"/>
          <w:cols w:space="708"/>
          <w:titlePg/>
          <w:docGrid w:linePitch="360"/>
        </w:sectPr>
      </w:pPr>
    </w:p>
    <w:p w:rsidR="000B1B36" w:rsidP="00743FC9" w14:paraId="27C662D0" w14:textId="77777777"/>
    <w:tbl>
      <w:tblPr>
        <w:tblStyle w:val="GridTable3Accent1"/>
        <w:tblW w:w="5000" w:type="pct"/>
        <w:tblLook w:val="04A0"/>
      </w:tblPr>
      <w:tblGrid>
        <w:gridCol w:w="15126"/>
      </w:tblGrid>
      <w:tr w14:paraId="188202DE" w14:textId="77777777" w:rsidTr="00E50083">
        <w:tblPrEx>
          <w:tblW w:w="5000" w:type="pct"/>
          <w:tblLook w:val="04A0"/>
        </w:tblPrEx>
        <w:trPr>
          <w:trHeight w:val="372"/>
          <w:tblHeader/>
        </w:trPr>
        <w:tc>
          <w:tcPr>
            <w:tcW w:w="5000" w:type="pct"/>
            <w:tcBorders>
              <w:top w:val="none" w:sz="0" w:space="0" w:color="auto"/>
              <w:left w:val="none" w:sz="0" w:space="0" w:color="auto"/>
              <w:bottom w:val="none" w:sz="0" w:space="0" w:color="auto"/>
              <w:right w:val="none" w:sz="0" w:space="0" w:color="auto"/>
            </w:tcBorders>
          </w:tcPr>
          <w:p w:rsidR="002B2BC0" w:rsidP="003A29A5" w14:paraId="1395CA8E" w14:textId="77777777">
            <w:pPr>
              <w:spacing w:line="276" w:lineRule="auto"/>
              <w:jc w:val="left"/>
              <w:rPr>
                <w:rFonts w:ascii="Arial" w:hAnsi="Arial" w:cs="Arial"/>
                <w:b w:val="0"/>
                <w:bCs w:val="0"/>
                <w:i w:val="0"/>
                <w:iCs w:val="0"/>
                <w:color w:val="000000"/>
                <w:sz w:val="28"/>
                <w:szCs w:val="28"/>
              </w:rPr>
            </w:pPr>
            <w:r>
              <w:rPr>
                <w:rFonts w:ascii="Arial" w:hAnsi="Arial" w:cs="Arial"/>
                <w:color w:val="000000"/>
                <w:sz w:val="28"/>
                <w:szCs w:val="28"/>
              </w:rPr>
              <w:t xml:space="preserve">Section 4a </w:t>
            </w:r>
            <w:r w:rsidR="00C16790">
              <w:rPr>
                <w:rFonts w:ascii="Arial" w:hAnsi="Arial" w:cs="Arial"/>
                <w:color w:val="000000"/>
                <w:sz w:val="28"/>
                <w:szCs w:val="28"/>
              </w:rPr>
              <w:t xml:space="preserve">- </w:t>
            </w:r>
            <w:r w:rsidRPr="008477EF" w:rsidR="00E477AA">
              <w:rPr>
                <w:rFonts w:ascii="Arial" w:hAnsi="Arial" w:cs="Arial"/>
                <w:color w:val="000000"/>
                <w:sz w:val="28"/>
                <w:szCs w:val="28"/>
              </w:rPr>
              <w:t xml:space="preserve">What are the potential/actual impacts of the proposal on the </w:t>
            </w:r>
            <w:r w:rsidR="00E21C0A">
              <w:rPr>
                <w:rFonts w:ascii="Arial" w:hAnsi="Arial" w:cs="Arial"/>
                <w:color w:val="000000"/>
                <w:sz w:val="28"/>
                <w:szCs w:val="28"/>
              </w:rPr>
              <w:t xml:space="preserve">protected </w:t>
            </w:r>
            <w:r w:rsidRPr="008477EF" w:rsidR="00E477AA">
              <w:rPr>
                <w:rFonts w:ascii="Arial" w:hAnsi="Arial" w:cs="Arial"/>
                <w:color w:val="000000"/>
                <w:sz w:val="28"/>
                <w:szCs w:val="28"/>
              </w:rPr>
              <w:t>characteristics</w:t>
            </w:r>
          </w:p>
          <w:p w:rsidR="00E477AA" w:rsidRPr="008477EF" w:rsidP="003A29A5" w14:paraId="47B57CD0" w14:textId="0132C3FF">
            <w:pPr>
              <w:spacing w:line="276" w:lineRule="auto"/>
              <w:jc w:val="left"/>
              <w:rPr>
                <w:rFonts w:ascii="Arial" w:hAnsi="Arial" w:cs="Arial"/>
                <w:sz w:val="28"/>
                <w:szCs w:val="28"/>
              </w:rPr>
            </w:pPr>
            <w:r w:rsidRPr="008477EF">
              <w:rPr>
                <w:rFonts w:ascii="Arial" w:hAnsi="Arial" w:cs="Arial"/>
                <w:color w:val="000000"/>
                <w:sz w:val="28"/>
                <w:szCs w:val="28"/>
              </w:rPr>
              <w:t>?</w:t>
            </w:r>
          </w:p>
        </w:tc>
      </w:tr>
    </w:tbl>
    <w:p w:rsidR="00D12407" w:rsidRPr="00E125A1" w:rsidP="006959C1" w14:paraId="223EE6E2" w14:textId="77777777">
      <w:pPr>
        <w:rPr>
          <w:rFonts w:cs="Arial"/>
          <w:bCs/>
          <w:color w:val="000000"/>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52"/>
        <w:gridCol w:w="1309"/>
        <w:gridCol w:w="4707"/>
        <w:gridCol w:w="3938"/>
        <w:gridCol w:w="2720"/>
      </w:tblGrid>
      <w:tr w14:paraId="668DBD4E" w14:textId="77777777" w:rsidTr="002B2BC0">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8F3D3" w:themeFill="accent2" w:themeFillTint="33"/>
            <w:vAlign w:val="center"/>
            <w:hideMark/>
          </w:tcPr>
          <w:p w:rsidR="002B2BC0" w:rsidRPr="002B2BC0" w:rsidP="002B2BC0" w14:paraId="609A1515" w14:textId="77777777">
            <w:pPr>
              <w:rPr>
                <w:rFonts w:cs="Arial"/>
                <w:b/>
                <w:bCs/>
                <w:color w:val="000000"/>
                <w:sz w:val="28"/>
                <w:szCs w:val="28"/>
              </w:rPr>
            </w:pPr>
            <w:r w:rsidRPr="002B2BC0">
              <w:rPr>
                <w:rFonts w:cs="Arial"/>
                <w:b/>
                <w:bCs/>
                <w:color w:val="000000"/>
                <w:sz w:val="28"/>
                <w:szCs w:val="28"/>
              </w:rPr>
              <w:t>Reviewed Characteristic</w:t>
            </w:r>
          </w:p>
        </w:tc>
        <w:tc>
          <w:tcPr>
            <w:tcW w:w="0" w:type="auto"/>
            <w:shd w:val="clear" w:color="auto" w:fill="E8F3D3" w:themeFill="accent2" w:themeFillTint="33"/>
            <w:vAlign w:val="center"/>
            <w:hideMark/>
          </w:tcPr>
          <w:p w:rsidR="002B2BC0" w:rsidRPr="002B2BC0" w:rsidP="002B2BC0" w14:paraId="1227A1D2" w14:textId="77777777">
            <w:pPr>
              <w:rPr>
                <w:rFonts w:cs="Arial"/>
                <w:b/>
                <w:bCs/>
                <w:color w:val="000000"/>
                <w:sz w:val="28"/>
                <w:szCs w:val="28"/>
              </w:rPr>
            </w:pPr>
            <w:r w:rsidRPr="002B2BC0">
              <w:rPr>
                <w:rFonts w:cs="Arial"/>
                <w:b/>
                <w:bCs/>
                <w:color w:val="000000"/>
                <w:sz w:val="28"/>
                <w:szCs w:val="28"/>
              </w:rPr>
              <w:t>Impact? (P/N/Ne)</w:t>
            </w:r>
          </w:p>
        </w:tc>
        <w:tc>
          <w:tcPr>
            <w:tcW w:w="0" w:type="auto"/>
            <w:shd w:val="clear" w:color="auto" w:fill="E8F3D3" w:themeFill="accent2" w:themeFillTint="33"/>
            <w:vAlign w:val="center"/>
            <w:hideMark/>
          </w:tcPr>
          <w:p w:rsidR="002B2BC0" w:rsidRPr="002B2BC0" w:rsidP="002B2BC0" w14:paraId="1577AAF1" w14:textId="77777777">
            <w:pPr>
              <w:rPr>
                <w:rFonts w:cs="Arial"/>
                <w:b/>
                <w:bCs/>
                <w:color w:val="000000"/>
                <w:sz w:val="28"/>
                <w:szCs w:val="28"/>
              </w:rPr>
            </w:pPr>
            <w:r w:rsidRPr="002B2BC0">
              <w:rPr>
                <w:rFonts w:cs="Arial"/>
                <w:b/>
                <w:bCs/>
                <w:color w:val="000000"/>
                <w:sz w:val="28"/>
                <w:szCs w:val="28"/>
              </w:rPr>
              <w:t>Details of Impact</w:t>
            </w:r>
          </w:p>
        </w:tc>
        <w:tc>
          <w:tcPr>
            <w:tcW w:w="0" w:type="auto"/>
            <w:shd w:val="clear" w:color="auto" w:fill="E8F3D3" w:themeFill="accent2" w:themeFillTint="33"/>
            <w:vAlign w:val="center"/>
            <w:hideMark/>
          </w:tcPr>
          <w:p w:rsidR="002B2BC0" w:rsidRPr="002B2BC0" w:rsidP="002B2BC0" w14:paraId="2AE59520" w14:textId="77777777">
            <w:pPr>
              <w:rPr>
                <w:rFonts w:cs="Arial"/>
                <w:b/>
                <w:bCs/>
                <w:color w:val="000000"/>
                <w:sz w:val="28"/>
                <w:szCs w:val="28"/>
              </w:rPr>
            </w:pPr>
            <w:r w:rsidRPr="002B2BC0">
              <w:rPr>
                <w:rFonts w:cs="Arial"/>
                <w:b/>
                <w:bCs/>
                <w:color w:val="000000"/>
                <w:sz w:val="28"/>
                <w:szCs w:val="28"/>
              </w:rPr>
              <w:t>Actions to Address Negative Impact or Promote Positive Impact</w:t>
            </w:r>
          </w:p>
        </w:tc>
        <w:tc>
          <w:tcPr>
            <w:tcW w:w="0" w:type="auto"/>
            <w:shd w:val="clear" w:color="auto" w:fill="E8F3D3" w:themeFill="accent2" w:themeFillTint="33"/>
            <w:vAlign w:val="center"/>
            <w:hideMark/>
          </w:tcPr>
          <w:p w:rsidR="002B2BC0" w:rsidRPr="002B2BC0" w:rsidP="002B2BC0" w14:paraId="4496C198" w14:textId="77777777">
            <w:pPr>
              <w:rPr>
                <w:rFonts w:cs="Arial"/>
                <w:b/>
                <w:bCs/>
                <w:color w:val="000000"/>
                <w:sz w:val="28"/>
                <w:szCs w:val="28"/>
              </w:rPr>
            </w:pPr>
            <w:r w:rsidRPr="002B2BC0">
              <w:rPr>
                <w:rFonts w:cs="Arial"/>
                <w:b/>
                <w:bCs/>
                <w:color w:val="000000"/>
                <w:sz w:val="28"/>
                <w:szCs w:val="28"/>
              </w:rPr>
              <w:t>Owner of Action / Timescale</w:t>
            </w:r>
          </w:p>
        </w:tc>
      </w:tr>
      <w:tr w14:paraId="3D12462B"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66A4586A" w14:textId="77777777">
            <w:pPr>
              <w:rPr>
                <w:rFonts w:cs="Arial"/>
                <w:bCs/>
                <w:color w:val="000000"/>
                <w:sz w:val="28"/>
                <w:szCs w:val="28"/>
              </w:rPr>
            </w:pPr>
            <w:r w:rsidRPr="002B2BC0">
              <w:rPr>
                <w:rFonts w:cs="Arial"/>
                <w:b/>
                <w:bCs/>
                <w:color w:val="000000"/>
                <w:sz w:val="28"/>
                <w:szCs w:val="28"/>
              </w:rPr>
              <w:t>Age</w:t>
            </w:r>
          </w:p>
        </w:tc>
        <w:tc>
          <w:tcPr>
            <w:tcW w:w="0" w:type="auto"/>
            <w:vAlign w:val="center"/>
            <w:hideMark/>
          </w:tcPr>
          <w:p w:rsidR="002B2BC0" w:rsidRPr="002B2BC0" w:rsidP="002B2BC0" w14:paraId="49E0B6BF" w14:textId="77777777">
            <w:pPr>
              <w:rPr>
                <w:rFonts w:cs="Arial"/>
                <w:bCs/>
                <w:color w:val="000000"/>
                <w:sz w:val="28"/>
                <w:szCs w:val="28"/>
              </w:rPr>
            </w:pPr>
            <w:r w:rsidRPr="002B2BC0">
              <w:rPr>
                <w:rFonts w:cs="Arial"/>
                <w:bCs/>
                <w:color w:val="000000"/>
                <w:sz w:val="28"/>
                <w:szCs w:val="28"/>
              </w:rPr>
              <w:t>P</w:t>
            </w:r>
          </w:p>
        </w:tc>
        <w:tc>
          <w:tcPr>
            <w:tcW w:w="0" w:type="auto"/>
            <w:vAlign w:val="center"/>
            <w:hideMark/>
          </w:tcPr>
          <w:p w:rsidR="002B2BC0" w:rsidRPr="002B2BC0" w:rsidP="002B2BC0" w14:paraId="4CCF87DD" w14:textId="77777777">
            <w:pPr>
              <w:rPr>
                <w:rFonts w:cs="Arial"/>
                <w:bCs/>
                <w:color w:val="000000"/>
                <w:sz w:val="28"/>
                <w:szCs w:val="28"/>
              </w:rPr>
            </w:pPr>
            <w:r w:rsidRPr="002B2BC0">
              <w:rPr>
                <w:rFonts w:cs="Arial"/>
                <w:bCs/>
                <w:color w:val="000000"/>
                <w:sz w:val="28"/>
                <w:szCs w:val="28"/>
              </w:rPr>
              <w:t>Older residents may find disruption from tree works (e.g., noise, restricted access) more stressful. Younger families may be concerned about safety during works.</w:t>
            </w:r>
          </w:p>
        </w:tc>
        <w:tc>
          <w:tcPr>
            <w:tcW w:w="0" w:type="auto"/>
            <w:vAlign w:val="center"/>
            <w:hideMark/>
          </w:tcPr>
          <w:p w:rsidR="002B2BC0" w:rsidRPr="002B2BC0" w:rsidP="002B2BC0" w14:paraId="509C1841" w14:textId="77777777">
            <w:pPr>
              <w:rPr>
                <w:rFonts w:cs="Arial"/>
                <w:bCs/>
                <w:color w:val="000000"/>
                <w:sz w:val="28"/>
                <w:szCs w:val="28"/>
              </w:rPr>
            </w:pPr>
            <w:r w:rsidRPr="002B2BC0">
              <w:rPr>
                <w:rFonts w:cs="Arial"/>
                <w:bCs/>
                <w:color w:val="000000"/>
                <w:sz w:val="28"/>
                <w:szCs w:val="28"/>
              </w:rPr>
              <w:t>Provide clear advance notice, offer support for access needs, and schedule works at times least disruptive to family routines.</w:t>
            </w:r>
          </w:p>
        </w:tc>
        <w:tc>
          <w:tcPr>
            <w:tcW w:w="0" w:type="auto"/>
            <w:vAlign w:val="center"/>
            <w:hideMark/>
          </w:tcPr>
          <w:p w:rsidR="002B2BC0" w:rsidRPr="002B2BC0" w:rsidP="002B2BC0" w14:paraId="0F5B4FD5" w14:textId="77777777">
            <w:pPr>
              <w:rPr>
                <w:rFonts w:cs="Arial"/>
                <w:bCs/>
                <w:color w:val="000000"/>
                <w:sz w:val="28"/>
                <w:szCs w:val="28"/>
              </w:rPr>
            </w:pPr>
            <w:r w:rsidRPr="002B2BC0">
              <w:rPr>
                <w:rFonts w:cs="Arial"/>
                <w:bCs/>
                <w:color w:val="000000"/>
                <w:sz w:val="28"/>
                <w:szCs w:val="28"/>
              </w:rPr>
              <w:t>Housing Services &amp; Tree Maintenance Team / Prior to works</w:t>
            </w:r>
          </w:p>
        </w:tc>
      </w:tr>
      <w:tr w14:paraId="659C91B3"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011AA469" w14:textId="77777777">
            <w:pPr>
              <w:rPr>
                <w:rFonts w:cs="Arial"/>
                <w:bCs/>
                <w:color w:val="000000"/>
                <w:sz w:val="28"/>
                <w:szCs w:val="28"/>
              </w:rPr>
            </w:pPr>
            <w:r w:rsidRPr="002B2BC0">
              <w:rPr>
                <w:rFonts w:cs="Arial"/>
                <w:b/>
                <w:bCs/>
                <w:color w:val="000000"/>
                <w:sz w:val="28"/>
                <w:szCs w:val="28"/>
              </w:rPr>
              <w:t>Disability</w:t>
            </w:r>
          </w:p>
        </w:tc>
        <w:tc>
          <w:tcPr>
            <w:tcW w:w="0" w:type="auto"/>
            <w:vAlign w:val="center"/>
            <w:hideMark/>
          </w:tcPr>
          <w:p w:rsidR="002B2BC0" w:rsidRPr="002B2BC0" w:rsidP="002B2BC0" w14:paraId="7621F9E0" w14:textId="77777777">
            <w:pPr>
              <w:rPr>
                <w:rFonts w:cs="Arial"/>
                <w:bCs/>
                <w:color w:val="000000"/>
                <w:sz w:val="28"/>
                <w:szCs w:val="28"/>
              </w:rPr>
            </w:pPr>
            <w:r w:rsidRPr="002B2BC0">
              <w:rPr>
                <w:rFonts w:cs="Arial"/>
                <w:bCs/>
                <w:color w:val="000000"/>
                <w:sz w:val="28"/>
                <w:szCs w:val="28"/>
              </w:rPr>
              <w:t>P</w:t>
            </w:r>
          </w:p>
        </w:tc>
        <w:tc>
          <w:tcPr>
            <w:tcW w:w="0" w:type="auto"/>
            <w:vAlign w:val="center"/>
            <w:hideMark/>
          </w:tcPr>
          <w:p w:rsidR="002B2BC0" w:rsidRPr="002B2BC0" w:rsidP="002B2BC0" w14:paraId="107C0D40" w14:textId="77777777">
            <w:pPr>
              <w:rPr>
                <w:rFonts w:cs="Arial"/>
                <w:bCs/>
                <w:color w:val="000000"/>
                <w:sz w:val="28"/>
                <w:szCs w:val="28"/>
              </w:rPr>
            </w:pPr>
            <w:r w:rsidRPr="002B2BC0">
              <w:rPr>
                <w:rFonts w:cs="Arial"/>
                <w:bCs/>
                <w:color w:val="000000"/>
                <w:sz w:val="28"/>
                <w:szCs w:val="28"/>
              </w:rPr>
              <w:t>Residents with mobility issues, sensory impairments, or health conditions may be disproportionately affected by restricted access or environmental hazards.</w:t>
            </w:r>
          </w:p>
        </w:tc>
        <w:tc>
          <w:tcPr>
            <w:tcW w:w="0" w:type="auto"/>
            <w:vAlign w:val="center"/>
            <w:hideMark/>
          </w:tcPr>
          <w:p w:rsidR="002B2BC0" w:rsidRPr="002B2BC0" w:rsidP="002B2BC0" w14:paraId="02150D78" w14:textId="77777777">
            <w:pPr>
              <w:rPr>
                <w:rFonts w:cs="Arial"/>
                <w:bCs/>
                <w:color w:val="000000"/>
                <w:sz w:val="28"/>
                <w:szCs w:val="28"/>
              </w:rPr>
            </w:pPr>
            <w:r w:rsidRPr="002B2BC0">
              <w:rPr>
                <w:rFonts w:cs="Arial"/>
                <w:bCs/>
                <w:color w:val="000000"/>
                <w:sz w:val="28"/>
                <w:szCs w:val="28"/>
              </w:rPr>
              <w:t>Make reasonable adjustments (e.g., alternative access routes, additional support) and ensure accessible communication about works.</w:t>
            </w:r>
          </w:p>
        </w:tc>
        <w:tc>
          <w:tcPr>
            <w:tcW w:w="0" w:type="auto"/>
            <w:vAlign w:val="center"/>
            <w:hideMark/>
          </w:tcPr>
          <w:p w:rsidR="002B2BC0" w:rsidRPr="002B2BC0" w:rsidP="002B2BC0" w14:paraId="7CB2776D" w14:textId="77777777">
            <w:pPr>
              <w:rPr>
                <w:rFonts w:cs="Arial"/>
                <w:bCs/>
                <w:color w:val="000000"/>
                <w:sz w:val="28"/>
                <w:szCs w:val="28"/>
              </w:rPr>
            </w:pPr>
            <w:r w:rsidRPr="002B2BC0">
              <w:rPr>
                <w:rFonts w:cs="Arial"/>
                <w:bCs/>
                <w:color w:val="000000"/>
                <w:sz w:val="28"/>
                <w:szCs w:val="28"/>
              </w:rPr>
              <w:t>Tree Maintenance &amp; Housing Adaptations Team / During planning and works</w:t>
            </w:r>
          </w:p>
        </w:tc>
      </w:tr>
      <w:tr w14:paraId="6A294428"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428E6F99" w14:textId="77777777">
            <w:pPr>
              <w:rPr>
                <w:rFonts w:cs="Arial"/>
                <w:bCs/>
                <w:color w:val="000000"/>
                <w:sz w:val="28"/>
                <w:szCs w:val="28"/>
              </w:rPr>
            </w:pPr>
            <w:r w:rsidRPr="002B2BC0">
              <w:rPr>
                <w:rFonts w:cs="Arial"/>
                <w:b/>
                <w:bCs/>
                <w:color w:val="000000"/>
                <w:sz w:val="28"/>
                <w:szCs w:val="28"/>
              </w:rPr>
              <w:t>Gender Reassignment</w:t>
            </w:r>
          </w:p>
        </w:tc>
        <w:tc>
          <w:tcPr>
            <w:tcW w:w="0" w:type="auto"/>
            <w:vAlign w:val="center"/>
            <w:hideMark/>
          </w:tcPr>
          <w:p w:rsidR="002B2BC0" w:rsidRPr="002B2BC0" w:rsidP="002B2BC0" w14:paraId="6D5C05D0" w14:textId="77777777">
            <w:pPr>
              <w:rPr>
                <w:rFonts w:cs="Arial"/>
                <w:bCs/>
                <w:color w:val="000000"/>
                <w:sz w:val="28"/>
                <w:szCs w:val="28"/>
              </w:rPr>
            </w:pPr>
            <w:r w:rsidRPr="002B2BC0">
              <w:rPr>
                <w:rFonts w:cs="Arial"/>
                <w:bCs/>
                <w:color w:val="000000"/>
                <w:sz w:val="28"/>
                <w:szCs w:val="28"/>
              </w:rPr>
              <w:t>Ne</w:t>
            </w:r>
          </w:p>
        </w:tc>
        <w:tc>
          <w:tcPr>
            <w:tcW w:w="0" w:type="auto"/>
            <w:vAlign w:val="center"/>
            <w:hideMark/>
          </w:tcPr>
          <w:p w:rsidR="002B2BC0" w:rsidRPr="002B2BC0" w:rsidP="002B2BC0" w14:paraId="7E57F678" w14:textId="77777777">
            <w:pPr>
              <w:rPr>
                <w:rFonts w:cs="Arial"/>
                <w:bCs/>
                <w:color w:val="000000"/>
                <w:sz w:val="28"/>
                <w:szCs w:val="28"/>
              </w:rPr>
            </w:pPr>
            <w:r w:rsidRPr="002B2BC0">
              <w:rPr>
                <w:rFonts w:cs="Arial"/>
                <w:bCs/>
                <w:color w:val="000000"/>
                <w:sz w:val="28"/>
                <w:szCs w:val="28"/>
              </w:rPr>
              <w:t>No direct impact expected.</w:t>
            </w:r>
          </w:p>
        </w:tc>
        <w:tc>
          <w:tcPr>
            <w:tcW w:w="0" w:type="auto"/>
            <w:vAlign w:val="center"/>
            <w:hideMark/>
          </w:tcPr>
          <w:p w:rsidR="002B2BC0" w:rsidRPr="002B2BC0" w:rsidP="002B2BC0" w14:paraId="0F9747D1" w14:textId="77777777">
            <w:pPr>
              <w:rPr>
                <w:rFonts w:cs="Arial"/>
                <w:bCs/>
                <w:color w:val="000000"/>
                <w:sz w:val="28"/>
                <w:szCs w:val="28"/>
              </w:rPr>
            </w:pPr>
            <w:r w:rsidRPr="002B2BC0">
              <w:rPr>
                <w:rFonts w:cs="Arial"/>
                <w:bCs/>
                <w:color w:val="000000"/>
                <w:sz w:val="28"/>
                <w:szCs w:val="28"/>
              </w:rPr>
              <w:t>Ensure policy is applied consistently and inclusively to all residents.</w:t>
            </w:r>
          </w:p>
        </w:tc>
        <w:tc>
          <w:tcPr>
            <w:tcW w:w="0" w:type="auto"/>
            <w:vAlign w:val="center"/>
            <w:hideMark/>
          </w:tcPr>
          <w:p w:rsidR="002B2BC0" w:rsidRPr="002B2BC0" w:rsidP="002B2BC0" w14:paraId="39AAD7E5" w14:textId="77777777">
            <w:pPr>
              <w:rPr>
                <w:rFonts w:cs="Arial"/>
                <w:bCs/>
                <w:color w:val="000000"/>
                <w:sz w:val="28"/>
                <w:szCs w:val="28"/>
              </w:rPr>
            </w:pPr>
            <w:r w:rsidRPr="002B2BC0">
              <w:rPr>
                <w:rFonts w:cs="Arial"/>
                <w:bCs/>
                <w:color w:val="000000"/>
                <w:sz w:val="28"/>
                <w:szCs w:val="28"/>
              </w:rPr>
              <w:t>N/A</w:t>
            </w:r>
          </w:p>
        </w:tc>
      </w:tr>
      <w:tr w14:paraId="4FE85AE8"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4C2895D0" w14:textId="77777777">
            <w:pPr>
              <w:rPr>
                <w:rFonts w:cs="Arial"/>
                <w:bCs/>
                <w:color w:val="000000"/>
                <w:sz w:val="28"/>
                <w:szCs w:val="28"/>
              </w:rPr>
            </w:pPr>
            <w:r w:rsidRPr="002B2BC0">
              <w:rPr>
                <w:rFonts w:cs="Arial"/>
                <w:b/>
                <w:bCs/>
                <w:color w:val="000000"/>
                <w:sz w:val="28"/>
                <w:szCs w:val="28"/>
              </w:rPr>
              <w:t>Marriage and Civil Partnership</w:t>
            </w:r>
          </w:p>
        </w:tc>
        <w:tc>
          <w:tcPr>
            <w:tcW w:w="0" w:type="auto"/>
            <w:vAlign w:val="center"/>
            <w:hideMark/>
          </w:tcPr>
          <w:p w:rsidR="002B2BC0" w:rsidRPr="002B2BC0" w:rsidP="002B2BC0" w14:paraId="4C0819E3" w14:textId="77777777">
            <w:pPr>
              <w:rPr>
                <w:rFonts w:cs="Arial"/>
                <w:bCs/>
                <w:color w:val="000000"/>
                <w:sz w:val="28"/>
                <w:szCs w:val="28"/>
              </w:rPr>
            </w:pPr>
            <w:r w:rsidRPr="002B2BC0">
              <w:rPr>
                <w:rFonts w:cs="Arial"/>
                <w:bCs/>
                <w:color w:val="000000"/>
                <w:sz w:val="28"/>
                <w:szCs w:val="28"/>
              </w:rPr>
              <w:t>Ne</w:t>
            </w:r>
          </w:p>
        </w:tc>
        <w:tc>
          <w:tcPr>
            <w:tcW w:w="0" w:type="auto"/>
            <w:vAlign w:val="center"/>
            <w:hideMark/>
          </w:tcPr>
          <w:p w:rsidR="002B2BC0" w:rsidRPr="002B2BC0" w:rsidP="002B2BC0" w14:paraId="6DD604AF" w14:textId="77777777">
            <w:pPr>
              <w:rPr>
                <w:rFonts w:cs="Arial"/>
                <w:bCs/>
                <w:color w:val="000000"/>
                <w:sz w:val="28"/>
                <w:szCs w:val="28"/>
              </w:rPr>
            </w:pPr>
            <w:r w:rsidRPr="002B2BC0">
              <w:rPr>
                <w:rFonts w:cs="Arial"/>
                <w:bCs/>
                <w:color w:val="000000"/>
                <w:sz w:val="28"/>
                <w:szCs w:val="28"/>
              </w:rPr>
              <w:t>No direct impact expected.</w:t>
            </w:r>
          </w:p>
        </w:tc>
        <w:tc>
          <w:tcPr>
            <w:tcW w:w="0" w:type="auto"/>
            <w:vAlign w:val="center"/>
            <w:hideMark/>
          </w:tcPr>
          <w:p w:rsidR="002B2BC0" w:rsidRPr="002B2BC0" w:rsidP="002B2BC0" w14:paraId="467EAB01" w14:textId="77777777">
            <w:pPr>
              <w:rPr>
                <w:rFonts w:cs="Arial"/>
                <w:bCs/>
                <w:color w:val="000000"/>
                <w:sz w:val="28"/>
                <w:szCs w:val="28"/>
              </w:rPr>
            </w:pPr>
            <w:r w:rsidRPr="002B2BC0">
              <w:rPr>
                <w:rFonts w:cs="Arial"/>
                <w:bCs/>
                <w:color w:val="000000"/>
                <w:sz w:val="28"/>
                <w:szCs w:val="28"/>
              </w:rPr>
              <w:t>Ensure fair and consistent application of policy regardless of marital or partnership status.</w:t>
            </w:r>
          </w:p>
        </w:tc>
        <w:tc>
          <w:tcPr>
            <w:tcW w:w="0" w:type="auto"/>
            <w:vAlign w:val="center"/>
            <w:hideMark/>
          </w:tcPr>
          <w:p w:rsidR="002B2BC0" w:rsidRPr="002B2BC0" w:rsidP="002B2BC0" w14:paraId="047321E7" w14:textId="77777777">
            <w:pPr>
              <w:rPr>
                <w:rFonts w:cs="Arial"/>
                <w:bCs/>
                <w:color w:val="000000"/>
                <w:sz w:val="28"/>
                <w:szCs w:val="28"/>
              </w:rPr>
            </w:pPr>
            <w:r w:rsidRPr="002B2BC0">
              <w:rPr>
                <w:rFonts w:cs="Arial"/>
                <w:bCs/>
                <w:color w:val="000000"/>
                <w:sz w:val="28"/>
                <w:szCs w:val="28"/>
              </w:rPr>
              <w:t>N/A</w:t>
            </w:r>
          </w:p>
        </w:tc>
      </w:tr>
      <w:tr w14:paraId="287D83CC"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1FF454C5" w14:textId="77777777">
            <w:pPr>
              <w:rPr>
                <w:rFonts w:cs="Arial"/>
                <w:bCs/>
                <w:color w:val="000000"/>
                <w:sz w:val="28"/>
                <w:szCs w:val="28"/>
              </w:rPr>
            </w:pPr>
            <w:r w:rsidRPr="002B2BC0">
              <w:rPr>
                <w:rFonts w:cs="Arial"/>
                <w:b/>
                <w:bCs/>
                <w:color w:val="000000"/>
                <w:sz w:val="28"/>
                <w:szCs w:val="28"/>
              </w:rPr>
              <w:t>Pregnancy and Maternity</w:t>
            </w:r>
          </w:p>
        </w:tc>
        <w:tc>
          <w:tcPr>
            <w:tcW w:w="0" w:type="auto"/>
            <w:vAlign w:val="center"/>
            <w:hideMark/>
          </w:tcPr>
          <w:p w:rsidR="002B2BC0" w:rsidRPr="002B2BC0" w:rsidP="002B2BC0" w14:paraId="7B64BEE9" w14:textId="77777777">
            <w:pPr>
              <w:rPr>
                <w:rFonts w:cs="Arial"/>
                <w:bCs/>
                <w:color w:val="000000"/>
                <w:sz w:val="28"/>
                <w:szCs w:val="28"/>
              </w:rPr>
            </w:pPr>
            <w:r w:rsidRPr="002B2BC0">
              <w:rPr>
                <w:rFonts w:cs="Arial"/>
                <w:bCs/>
                <w:color w:val="000000"/>
                <w:sz w:val="28"/>
                <w:szCs w:val="28"/>
              </w:rPr>
              <w:t>P</w:t>
            </w:r>
          </w:p>
        </w:tc>
        <w:tc>
          <w:tcPr>
            <w:tcW w:w="0" w:type="auto"/>
            <w:vAlign w:val="center"/>
            <w:hideMark/>
          </w:tcPr>
          <w:p w:rsidR="002B2BC0" w:rsidRPr="002B2BC0" w:rsidP="002B2BC0" w14:paraId="62FCFD6F" w14:textId="77777777">
            <w:pPr>
              <w:rPr>
                <w:rFonts w:cs="Arial"/>
                <w:bCs/>
                <w:color w:val="000000"/>
                <w:sz w:val="28"/>
                <w:szCs w:val="28"/>
              </w:rPr>
            </w:pPr>
            <w:r w:rsidRPr="002B2BC0">
              <w:rPr>
                <w:rFonts w:cs="Arial"/>
                <w:bCs/>
                <w:color w:val="000000"/>
                <w:sz w:val="28"/>
                <w:szCs w:val="28"/>
              </w:rPr>
              <w:t>Expectant mothers or new parents may be more vulnerable to noise, dust, and restricted movement.</w:t>
            </w:r>
          </w:p>
        </w:tc>
        <w:tc>
          <w:tcPr>
            <w:tcW w:w="0" w:type="auto"/>
            <w:vAlign w:val="center"/>
            <w:hideMark/>
          </w:tcPr>
          <w:p w:rsidR="002B2BC0" w:rsidRPr="002B2BC0" w:rsidP="002B2BC0" w14:paraId="1E9370DB" w14:textId="77777777">
            <w:pPr>
              <w:rPr>
                <w:rFonts w:cs="Arial"/>
                <w:bCs/>
                <w:color w:val="000000"/>
                <w:sz w:val="28"/>
                <w:szCs w:val="28"/>
              </w:rPr>
            </w:pPr>
            <w:r w:rsidRPr="002B2BC0">
              <w:rPr>
                <w:rFonts w:cs="Arial"/>
                <w:bCs/>
                <w:color w:val="000000"/>
                <w:sz w:val="28"/>
                <w:szCs w:val="28"/>
              </w:rPr>
              <w:t>Prioritise safe access, minimise exposure to dust/debris, and communicate clearly about expected duration of works.</w:t>
            </w:r>
          </w:p>
        </w:tc>
        <w:tc>
          <w:tcPr>
            <w:tcW w:w="0" w:type="auto"/>
            <w:vAlign w:val="center"/>
            <w:hideMark/>
          </w:tcPr>
          <w:p w:rsidR="002B2BC0" w:rsidRPr="002B2BC0" w:rsidP="002B2BC0" w14:paraId="195D39C2" w14:textId="77777777">
            <w:pPr>
              <w:rPr>
                <w:rFonts w:cs="Arial"/>
                <w:bCs/>
                <w:color w:val="000000"/>
                <w:sz w:val="28"/>
                <w:szCs w:val="28"/>
              </w:rPr>
            </w:pPr>
            <w:r w:rsidRPr="002B2BC0">
              <w:rPr>
                <w:rFonts w:cs="Arial"/>
                <w:bCs/>
                <w:color w:val="000000"/>
                <w:sz w:val="28"/>
                <w:szCs w:val="28"/>
              </w:rPr>
              <w:t>Housing Services &amp; Tree Maintenance Team / During works</w:t>
            </w:r>
          </w:p>
        </w:tc>
      </w:tr>
      <w:tr w14:paraId="23A0EC52"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7235E50D" w14:textId="77777777">
            <w:pPr>
              <w:rPr>
                <w:rFonts w:cs="Arial"/>
                <w:bCs/>
                <w:color w:val="000000"/>
                <w:sz w:val="28"/>
                <w:szCs w:val="28"/>
              </w:rPr>
            </w:pPr>
            <w:r w:rsidRPr="002B2BC0">
              <w:rPr>
                <w:rFonts w:cs="Arial"/>
                <w:b/>
                <w:bCs/>
                <w:color w:val="000000"/>
                <w:sz w:val="28"/>
                <w:szCs w:val="28"/>
              </w:rPr>
              <w:t>Race</w:t>
            </w:r>
          </w:p>
        </w:tc>
        <w:tc>
          <w:tcPr>
            <w:tcW w:w="0" w:type="auto"/>
            <w:vAlign w:val="center"/>
            <w:hideMark/>
          </w:tcPr>
          <w:p w:rsidR="002B2BC0" w:rsidRPr="002B2BC0" w:rsidP="002B2BC0" w14:paraId="18A1098E" w14:textId="77777777">
            <w:pPr>
              <w:rPr>
                <w:rFonts w:cs="Arial"/>
                <w:bCs/>
                <w:color w:val="000000"/>
                <w:sz w:val="28"/>
                <w:szCs w:val="28"/>
              </w:rPr>
            </w:pPr>
            <w:r w:rsidRPr="002B2BC0">
              <w:rPr>
                <w:rFonts w:cs="Arial"/>
                <w:bCs/>
                <w:color w:val="000000"/>
                <w:sz w:val="28"/>
                <w:szCs w:val="28"/>
              </w:rPr>
              <w:t>P</w:t>
            </w:r>
          </w:p>
        </w:tc>
        <w:tc>
          <w:tcPr>
            <w:tcW w:w="0" w:type="auto"/>
            <w:vAlign w:val="center"/>
            <w:hideMark/>
          </w:tcPr>
          <w:p w:rsidR="002B2BC0" w:rsidRPr="002B2BC0" w:rsidP="002B2BC0" w14:paraId="74F83A5D" w14:textId="77777777">
            <w:pPr>
              <w:rPr>
                <w:rFonts w:cs="Arial"/>
                <w:bCs/>
                <w:color w:val="000000"/>
                <w:sz w:val="28"/>
                <w:szCs w:val="28"/>
              </w:rPr>
            </w:pPr>
            <w:r w:rsidRPr="002B2BC0">
              <w:rPr>
                <w:rFonts w:cs="Arial"/>
                <w:bCs/>
                <w:color w:val="000000"/>
                <w:sz w:val="28"/>
                <w:szCs w:val="28"/>
              </w:rPr>
              <w:t>Language barriers may limit residents’ understanding of works schedules and safety information.</w:t>
            </w:r>
          </w:p>
        </w:tc>
        <w:tc>
          <w:tcPr>
            <w:tcW w:w="0" w:type="auto"/>
            <w:vAlign w:val="center"/>
            <w:hideMark/>
          </w:tcPr>
          <w:p w:rsidR="002B2BC0" w:rsidRPr="002B2BC0" w:rsidP="002B2BC0" w14:paraId="71E4014F" w14:textId="77777777">
            <w:pPr>
              <w:rPr>
                <w:rFonts w:cs="Arial"/>
                <w:bCs/>
                <w:color w:val="000000"/>
                <w:sz w:val="28"/>
                <w:szCs w:val="28"/>
              </w:rPr>
            </w:pPr>
            <w:r w:rsidRPr="002B2BC0">
              <w:rPr>
                <w:rFonts w:cs="Arial"/>
                <w:bCs/>
                <w:color w:val="000000"/>
                <w:sz w:val="28"/>
                <w:szCs w:val="28"/>
              </w:rPr>
              <w:t>Provide translated information and interpreting services where required.</w:t>
            </w:r>
          </w:p>
        </w:tc>
        <w:tc>
          <w:tcPr>
            <w:tcW w:w="0" w:type="auto"/>
            <w:vAlign w:val="center"/>
            <w:hideMark/>
          </w:tcPr>
          <w:p w:rsidR="002B2BC0" w:rsidRPr="002B2BC0" w:rsidP="002B2BC0" w14:paraId="531339E5" w14:textId="77777777">
            <w:pPr>
              <w:rPr>
                <w:rFonts w:cs="Arial"/>
                <w:bCs/>
                <w:color w:val="000000"/>
                <w:sz w:val="28"/>
                <w:szCs w:val="28"/>
              </w:rPr>
            </w:pPr>
            <w:r w:rsidRPr="002B2BC0">
              <w:rPr>
                <w:rFonts w:cs="Arial"/>
                <w:bCs/>
                <w:color w:val="000000"/>
                <w:sz w:val="28"/>
                <w:szCs w:val="28"/>
              </w:rPr>
              <w:t>Housing Services &amp; Equality Team / Ongoing</w:t>
            </w:r>
          </w:p>
        </w:tc>
      </w:tr>
      <w:tr w14:paraId="7D4ED2A2"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6F96CF5E" w14:textId="77777777">
            <w:pPr>
              <w:rPr>
                <w:rFonts w:cs="Arial"/>
                <w:bCs/>
                <w:color w:val="000000"/>
                <w:sz w:val="28"/>
                <w:szCs w:val="28"/>
              </w:rPr>
            </w:pPr>
            <w:r w:rsidRPr="002B2BC0">
              <w:rPr>
                <w:rFonts w:cs="Arial"/>
                <w:b/>
                <w:bCs/>
                <w:color w:val="000000"/>
                <w:sz w:val="28"/>
                <w:szCs w:val="28"/>
              </w:rPr>
              <w:t>Religion or Belief</w:t>
            </w:r>
          </w:p>
        </w:tc>
        <w:tc>
          <w:tcPr>
            <w:tcW w:w="0" w:type="auto"/>
            <w:vAlign w:val="center"/>
            <w:hideMark/>
          </w:tcPr>
          <w:p w:rsidR="002B2BC0" w:rsidRPr="002B2BC0" w:rsidP="002B2BC0" w14:paraId="079E313A" w14:textId="77777777">
            <w:pPr>
              <w:rPr>
                <w:rFonts w:cs="Arial"/>
                <w:bCs/>
                <w:color w:val="000000"/>
                <w:sz w:val="28"/>
                <w:szCs w:val="28"/>
              </w:rPr>
            </w:pPr>
            <w:r w:rsidRPr="002B2BC0">
              <w:rPr>
                <w:rFonts w:cs="Arial"/>
                <w:bCs/>
                <w:color w:val="000000"/>
                <w:sz w:val="28"/>
                <w:szCs w:val="28"/>
              </w:rPr>
              <w:t>P</w:t>
            </w:r>
          </w:p>
        </w:tc>
        <w:tc>
          <w:tcPr>
            <w:tcW w:w="0" w:type="auto"/>
            <w:vAlign w:val="center"/>
            <w:hideMark/>
          </w:tcPr>
          <w:p w:rsidR="002B2BC0" w:rsidRPr="002B2BC0" w:rsidP="002B2BC0" w14:paraId="5AD33D15" w14:textId="77777777">
            <w:pPr>
              <w:rPr>
                <w:rFonts w:cs="Arial"/>
                <w:bCs/>
                <w:color w:val="000000"/>
                <w:sz w:val="28"/>
                <w:szCs w:val="28"/>
              </w:rPr>
            </w:pPr>
            <w:r w:rsidRPr="002B2BC0">
              <w:rPr>
                <w:rFonts w:cs="Arial"/>
                <w:bCs/>
                <w:color w:val="000000"/>
                <w:sz w:val="28"/>
                <w:szCs w:val="28"/>
              </w:rPr>
              <w:t>Works may coincide with times of worship or cultural practices, causing disruption.</w:t>
            </w:r>
          </w:p>
        </w:tc>
        <w:tc>
          <w:tcPr>
            <w:tcW w:w="0" w:type="auto"/>
            <w:vAlign w:val="center"/>
            <w:hideMark/>
          </w:tcPr>
          <w:p w:rsidR="002B2BC0" w:rsidRPr="002B2BC0" w:rsidP="002B2BC0" w14:paraId="74DB459D" w14:textId="77777777">
            <w:pPr>
              <w:rPr>
                <w:rFonts w:cs="Arial"/>
                <w:bCs/>
                <w:color w:val="000000"/>
                <w:sz w:val="28"/>
                <w:szCs w:val="28"/>
              </w:rPr>
            </w:pPr>
            <w:r w:rsidRPr="002B2BC0">
              <w:rPr>
                <w:rFonts w:cs="Arial"/>
                <w:bCs/>
                <w:color w:val="000000"/>
                <w:sz w:val="28"/>
                <w:szCs w:val="28"/>
              </w:rPr>
              <w:t>Where possible, schedule works sensitively and provide notice that allows residents to plan accordingly.</w:t>
            </w:r>
          </w:p>
        </w:tc>
        <w:tc>
          <w:tcPr>
            <w:tcW w:w="0" w:type="auto"/>
            <w:vAlign w:val="center"/>
            <w:hideMark/>
          </w:tcPr>
          <w:p w:rsidR="002B2BC0" w:rsidRPr="002B2BC0" w:rsidP="002B2BC0" w14:paraId="1B0A82F6" w14:textId="77777777">
            <w:pPr>
              <w:rPr>
                <w:rFonts w:cs="Arial"/>
                <w:bCs/>
                <w:color w:val="000000"/>
                <w:sz w:val="28"/>
                <w:szCs w:val="28"/>
              </w:rPr>
            </w:pPr>
            <w:r w:rsidRPr="002B2BC0">
              <w:rPr>
                <w:rFonts w:cs="Arial"/>
                <w:bCs/>
                <w:color w:val="000000"/>
                <w:sz w:val="28"/>
                <w:szCs w:val="28"/>
              </w:rPr>
              <w:t>Housing Services / At planning stage</w:t>
            </w:r>
          </w:p>
        </w:tc>
      </w:tr>
      <w:tr w14:paraId="7D3EF602"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53F384B1" w14:textId="77777777">
            <w:pPr>
              <w:rPr>
                <w:rFonts w:cs="Arial"/>
                <w:bCs/>
                <w:color w:val="000000"/>
                <w:sz w:val="28"/>
                <w:szCs w:val="28"/>
              </w:rPr>
            </w:pPr>
            <w:r w:rsidRPr="002B2BC0">
              <w:rPr>
                <w:rFonts w:cs="Arial"/>
                <w:b/>
                <w:bCs/>
                <w:color w:val="000000"/>
                <w:sz w:val="28"/>
                <w:szCs w:val="28"/>
              </w:rPr>
              <w:t>Sex</w:t>
            </w:r>
          </w:p>
        </w:tc>
        <w:tc>
          <w:tcPr>
            <w:tcW w:w="0" w:type="auto"/>
            <w:vAlign w:val="center"/>
            <w:hideMark/>
          </w:tcPr>
          <w:p w:rsidR="002B2BC0" w:rsidRPr="002B2BC0" w:rsidP="002B2BC0" w14:paraId="40364D3F" w14:textId="77777777">
            <w:pPr>
              <w:rPr>
                <w:rFonts w:cs="Arial"/>
                <w:bCs/>
                <w:color w:val="000000"/>
                <w:sz w:val="28"/>
                <w:szCs w:val="28"/>
              </w:rPr>
            </w:pPr>
            <w:r w:rsidRPr="002B2BC0">
              <w:rPr>
                <w:rFonts w:cs="Arial"/>
                <w:bCs/>
                <w:color w:val="000000"/>
                <w:sz w:val="28"/>
                <w:szCs w:val="28"/>
              </w:rPr>
              <w:t>Ne</w:t>
            </w:r>
          </w:p>
        </w:tc>
        <w:tc>
          <w:tcPr>
            <w:tcW w:w="0" w:type="auto"/>
            <w:vAlign w:val="center"/>
            <w:hideMark/>
          </w:tcPr>
          <w:p w:rsidR="002B2BC0" w:rsidRPr="002B2BC0" w:rsidP="002B2BC0" w14:paraId="7E3E46A5" w14:textId="77777777">
            <w:pPr>
              <w:rPr>
                <w:rFonts w:cs="Arial"/>
                <w:bCs/>
                <w:color w:val="000000"/>
                <w:sz w:val="28"/>
                <w:szCs w:val="28"/>
              </w:rPr>
            </w:pPr>
            <w:r w:rsidRPr="002B2BC0">
              <w:rPr>
                <w:rFonts w:cs="Arial"/>
                <w:bCs/>
                <w:color w:val="000000"/>
                <w:sz w:val="28"/>
                <w:szCs w:val="28"/>
              </w:rPr>
              <w:t>No direct impact identified.</w:t>
            </w:r>
          </w:p>
        </w:tc>
        <w:tc>
          <w:tcPr>
            <w:tcW w:w="0" w:type="auto"/>
            <w:vAlign w:val="center"/>
            <w:hideMark/>
          </w:tcPr>
          <w:p w:rsidR="002B2BC0" w:rsidRPr="002B2BC0" w:rsidP="002B2BC0" w14:paraId="36292333" w14:textId="77777777">
            <w:pPr>
              <w:rPr>
                <w:rFonts w:cs="Arial"/>
                <w:bCs/>
                <w:color w:val="000000"/>
                <w:sz w:val="28"/>
                <w:szCs w:val="28"/>
              </w:rPr>
            </w:pPr>
            <w:r w:rsidRPr="002B2BC0">
              <w:rPr>
                <w:rFonts w:cs="Arial"/>
                <w:bCs/>
                <w:color w:val="000000"/>
                <w:sz w:val="28"/>
                <w:szCs w:val="28"/>
              </w:rPr>
              <w:t xml:space="preserve">Ensure gender-specific safety concerns (e.g., lone tenants </w:t>
            </w:r>
            <w:r w:rsidRPr="002B2BC0">
              <w:rPr>
                <w:rFonts w:cs="Arial"/>
                <w:bCs/>
                <w:color w:val="000000"/>
                <w:sz w:val="28"/>
                <w:szCs w:val="28"/>
              </w:rPr>
              <w:t>feeling vulnerable during works) are considered.</w:t>
            </w:r>
          </w:p>
        </w:tc>
        <w:tc>
          <w:tcPr>
            <w:tcW w:w="0" w:type="auto"/>
            <w:vAlign w:val="center"/>
            <w:hideMark/>
          </w:tcPr>
          <w:p w:rsidR="002B2BC0" w:rsidRPr="002B2BC0" w:rsidP="002B2BC0" w14:paraId="63382DB9" w14:textId="77777777">
            <w:pPr>
              <w:rPr>
                <w:rFonts w:cs="Arial"/>
                <w:bCs/>
                <w:color w:val="000000"/>
                <w:sz w:val="28"/>
                <w:szCs w:val="28"/>
              </w:rPr>
            </w:pPr>
            <w:r w:rsidRPr="002B2BC0">
              <w:rPr>
                <w:rFonts w:cs="Arial"/>
                <w:bCs/>
                <w:color w:val="000000"/>
                <w:sz w:val="28"/>
                <w:szCs w:val="28"/>
              </w:rPr>
              <w:t>Housing Services / Ongoing</w:t>
            </w:r>
          </w:p>
        </w:tc>
      </w:tr>
      <w:tr w14:paraId="34B2D188"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7370A8D4" w14:textId="77777777">
            <w:pPr>
              <w:rPr>
                <w:rFonts w:cs="Arial"/>
                <w:bCs/>
                <w:color w:val="000000"/>
                <w:sz w:val="28"/>
                <w:szCs w:val="28"/>
              </w:rPr>
            </w:pPr>
            <w:r w:rsidRPr="002B2BC0">
              <w:rPr>
                <w:rFonts w:cs="Arial"/>
                <w:b/>
                <w:bCs/>
                <w:color w:val="000000"/>
                <w:sz w:val="28"/>
                <w:szCs w:val="28"/>
              </w:rPr>
              <w:t>Sexual Orientation</w:t>
            </w:r>
          </w:p>
        </w:tc>
        <w:tc>
          <w:tcPr>
            <w:tcW w:w="0" w:type="auto"/>
            <w:vAlign w:val="center"/>
            <w:hideMark/>
          </w:tcPr>
          <w:p w:rsidR="002B2BC0" w:rsidRPr="002B2BC0" w:rsidP="002B2BC0" w14:paraId="4409C1D4" w14:textId="77777777">
            <w:pPr>
              <w:rPr>
                <w:rFonts w:cs="Arial"/>
                <w:bCs/>
                <w:color w:val="000000"/>
                <w:sz w:val="28"/>
                <w:szCs w:val="28"/>
              </w:rPr>
            </w:pPr>
            <w:r w:rsidRPr="002B2BC0">
              <w:rPr>
                <w:rFonts w:cs="Arial"/>
                <w:bCs/>
                <w:color w:val="000000"/>
                <w:sz w:val="28"/>
                <w:szCs w:val="28"/>
              </w:rPr>
              <w:t>P</w:t>
            </w:r>
          </w:p>
        </w:tc>
        <w:tc>
          <w:tcPr>
            <w:tcW w:w="0" w:type="auto"/>
            <w:vAlign w:val="center"/>
            <w:hideMark/>
          </w:tcPr>
          <w:p w:rsidR="002B2BC0" w:rsidRPr="002B2BC0" w:rsidP="002B2BC0" w14:paraId="455DC2C0" w14:textId="77777777">
            <w:pPr>
              <w:rPr>
                <w:rFonts w:cs="Arial"/>
                <w:bCs/>
                <w:color w:val="000000"/>
                <w:sz w:val="28"/>
                <w:szCs w:val="28"/>
              </w:rPr>
            </w:pPr>
            <w:r w:rsidRPr="002B2BC0">
              <w:rPr>
                <w:rFonts w:cs="Arial"/>
                <w:bCs/>
                <w:color w:val="000000"/>
                <w:sz w:val="28"/>
                <w:szCs w:val="28"/>
              </w:rPr>
              <w:t>LGBTQ+ tenants may feel vulnerable if contractors are not inclusive or respectful.</w:t>
            </w:r>
          </w:p>
        </w:tc>
        <w:tc>
          <w:tcPr>
            <w:tcW w:w="0" w:type="auto"/>
            <w:vAlign w:val="center"/>
            <w:hideMark/>
          </w:tcPr>
          <w:p w:rsidR="002B2BC0" w:rsidRPr="002B2BC0" w:rsidP="002B2BC0" w14:paraId="39050655" w14:textId="77777777">
            <w:pPr>
              <w:rPr>
                <w:rFonts w:cs="Arial"/>
                <w:bCs/>
                <w:color w:val="000000"/>
                <w:sz w:val="28"/>
                <w:szCs w:val="28"/>
              </w:rPr>
            </w:pPr>
            <w:r w:rsidRPr="002B2BC0">
              <w:rPr>
                <w:rFonts w:cs="Arial"/>
                <w:bCs/>
                <w:color w:val="000000"/>
                <w:sz w:val="28"/>
                <w:szCs w:val="28"/>
              </w:rPr>
              <w:t>Provide contractor training on equality, ensure respectful engagement, and offer discreet feedback channels.</w:t>
            </w:r>
          </w:p>
        </w:tc>
        <w:tc>
          <w:tcPr>
            <w:tcW w:w="0" w:type="auto"/>
            <w:vAlign w:val="center"/>
            <w:hideMark/>
          </w:tcPr>
          <w:p w:rsidR="002B2BC0" w:rsidRPr="002B2BC0" w:rsidP="002B2BC0" w14:paraId="10D0C8C4" w14:textId="77777777">
            <w:pPr>
              <w:rPr>
                <w:rFonts w:cs="Arial"/>
                <w:bCs/>
                <w:color w:val="000000"/>
                <w:sz w:val="28"/>
                <w:szCs w:val="28"/>
              </w:rPr>
            </w:pPr>
            <w:r w:rsidRPr="002B2BC0">
              <w:rPr>
                <w:rFonts w:cs="Arial"/>
                <w:bCs/>
                <w:color w:val="000000"/>
                <w:sz w:val="28"/>
                <w:szCs w:val="28"/>
              </w:rPr>
              <w:t>Housing Services &amp; Contractors / At start of contracts</w:t>
            </w:r>
          </w:p>
        </w:tc>
      </w:tr>
      <w:tr w14:paraId="5113926C"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4B1D2F70" w14:textId="77777777">
            <w:pPr>
              <w:rPr>
                <w:rFonts w:cs="Arial"/>
                <w:bCs/>
                <w:color w:val="000000"/>
                <w:sz w:val="28"/>
                <w:szCs w:val="28"/>
              </w:rPr>
            </w:pPr>
            <w:r w:rsidRPr="002B2BC0">
              <w:rPr>
                <w:rFonts w:cs="Arial"/>
                <w:b/>
                <w:bCs/>
                <w:color w:val="000000"/>
                <w:sz w:val="28"/>
                <w:szCs w:val="28"/>
              </w:rPr>
              <w:t>Carer</w:t>
            </w:r>
          </w:p>
        </w:tc>
        <w:tc>
          <w:tcPr>
            <w:tcW w:w="0" w:type="auto"/>
            <w:vAlign w:val="center"/>
            <w:hideMark/>
          </w:tcPr>
          <w:p w:rsidR="002B2BC0" w:rsidRPr="002B2BC0" w:rsidP="002B2BC0" w14:paraId="39B1BE25" w14:textId="77777777">
            <w:pPr>
              <w:rPr>
                <w:rFonts w:cs="Arial"/>
                <w:bCs/>
                <w:color w:val="000000"/>
                <w:sz w:val="28"/>
                <w:szCs w:val="28"/>
              </w:rPr>
            </w:pPr>
            <w:r w:rsidRPr="002B2BC0">
              <w:rPr>
                <w:rFonts w:cs="Arial"/>
                <w:bCs/>
                <w:color w:val="000000"/>
                <w:sz w:val="28"/>
                <w:szCs w:val="28"/>
              </w:rPr>
              <w:t>P</w:t>
            </w:r>
          </w:p>
        </w:tc>
        <w:tc>
          <w:tcPr>
            <w:tcW w:w="0" w:type="auto"/>
            <w:vAlign w:val="center"/>
            <w:hideMark/>
          </w:tcPr>
          <w:p w:rsidR="002B2BC0" w:rsidRPr="002B2BC0" w:rsidP="002B2BC0" w14:paraId="72D85ED7" w14:textId="77777777">
            <w:pPr>
              <w:rPr>
                <w:rFonts w:cs="Arial"/>
                <w:bCs/>
                <w:color w:val="000000"/>
                <w:sz w:val="28"/>
                <w:szCs w:val="28"/>
              </w:rPr>
            </w:pPr>
            <w:r w:rsidRPr="002B2BC0">
              <w:rPr>
                <w:rFonts w:cs="Arial"/>
                <w:bCs/>
                <w:color w:val="000000"/>
                <w:sz w:val="28"/>
                <w:szCs w:val="28"/>
              </w:rPr>
              <w:t>Carers may be affected if access to the property or surrounding environment is disrupted during works.</w:t>
            </w:r>
          </w:p>
        </w:tc>
        <w:tc>
          <w:tcPr>
            <w:tcW w:w="0" w:type="auto"/>
            <w:vAlign w:val="center"/>
            <w:hideMark/>
          </w:tcPr>
          <w:p w:rsidR="002B2BC0" w:rsidRPr="002B2BC0" w:rsidP="002B2BC0" w14:paraId="71BB504B" w14:textId="77777777">
            <w:pPr>
              <w:rPr>
                <w:rFonts w:cs="Arial"/>
                <w:bCs/>
                <w:color w:val="000000"/>
                <w:sz w:val="28"/>
                <w:szCs w:val="28"/>
              </w:rPr>
            </w:pPr>
            <w:r w:rsidRPr="002B2BC0">
              <w:rPr>
                <w:rFonts w:cs="Arial"/>
                <w:bCs/>
                <w:color w:val="000000"/>
                <w:sz w:val="28"/>
                <w:szCs w:val="28"/>
              </w:rPr>
              <w:t>Ensure continuity of access routes and accommodate carers’ needs when planning works.</w:t>
            </w:r>
          </w:p>
        </w:tc>
        <w:tc>
          <w:tcPr>
            <w:tcW w:w="0" w:type="auto"/>
            <w:vAlign w:val="center"/>
            <w:hideMark/>
          </w:tcPr>
          <w:p w:rsidR="002B2BC0" w:rsidRPr="002B2BC0" w:rsidP="002B2BC0" w14:paraId="3A04468E" w14:textId="77777777">
            <w:pPr>
              <w:rPr>
                <w:rFonts w:cs="Arial"/>
                <w:bCs/>
                <w:color w:val="000000"/>
                <w:sz w:val="28"/>
                <w:szCs w:val="28"/>
              </w:rPr>
            </w:pPr>
            <w:r w:rsidRPr="002B2BC0">
              <w:rPr>
                <w:rFonts w:cs="Arial"/>
                <w:bCs/>
                <w:color w:val="000000"/>
                <w:sz w:val="28"/>
                <w:szCs w:val="28"/>
              </w:rPr>
              <w:t>Housing Services &amp; Tree Maintenance Team / Planning stage</w:t>
            </w:r>
          </w:p>
        </w:tc>
      </w:tr>
      <w:tr w14:paraId="196FF046"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76E51518" w14:textId="77777777">
            <w:pPr>
              <w:rPr>
                <w:rFonts w:cs="Arial"/>
                <w:bCs/>
                <w:color w:val="000000"/>
                <w:sz w:val="28"/>
                <w:szCs w:val="28"/>
              </w:rPr>
            </w:pPr>
            <w:r w:rsidRPr="002B2BC0">
              <w:rPr>
                <w:rFonts w:cs="Arial"/>
                <w:b/>
                <w:bCs/>
                <w:color w:val="000000"/>
                <w:sz w:val="28"/>
                <w:szCs w:val="28"/>
              </w:rPr>
              <w:t>Low Income Groups</w:t>
            </w:r>
          </w:p>
        </w:tc>
        <w:tc>
          <w:tcPr>
            <w:tcW w:w="0" w:type="auto"/>
            <w:vAlign w:val="center"/>
            <w:hideMark/>
          </w:tcPr>
          <w:p w:rsidR="002B2BC0" w:rsidRPr="002B2BC0" w:rsidP="002B2BC0" w14:paraId="4D672E15" w14:textId="77777777">
            <w:pPr>
              <w:rPr>
                <w:rFonts w:cs="Arial"/>
                <w:bCs/>
                <w:color w:val="000000"/>
                <w:sz w:val="28"/>
                <w:szCs w:val="28"/>
              </w:rPr>
            </w:pPr>
            <w:r w:rsidRPr="002B2BC0">
              <w:rPr>
                <w:rFonts w:cs="Arial"/>
                <w:bCs/>
                <w:color w:val="000000"/>
                <w:sz w:val="28"/>
                <w:szCs w:val="28"/>
              </w:rPr>
              <w:t>P</w:t>
            </w:r>
          </w:p>
        </w:tc>
        <w:tc>
          <w:tcPr>
            <w:tcW w:w="0" w:type="auto"/>
            <w:vAlign w:val="center"/>
            <w:hideMark/>
          </w:tcPr>
          <w:p w:rsidR="002B2BC0" w:rsidRPr="002B2BC0" w:rsidP="002B2BC0" w14:paraId="0A5FB8EB" w14:textId="77777777">
            <w:pPr>
              <w:rPr>
                <w:rFonts w:cs="Arial"/>
                <w:bCs/>
                <w:color w:val="000000"/>
                <w:sz w:val="28"/>
                <w:szCs w:val="28"/>
              </w:rPr>
            </w:pPr>
            <w:r w:rsidRPr="002B2BC0">
              <w:rPr>
                <w:rFonts w:cs="Arial"/>
                <w:bCs/>
                <w:color w:val="000000"/>
                <w:sz w:val="28"/>
                <w:szCs w:val="28"/>
              </w:rPr>
              <w:t>Unexpected costs (e.g., damage to personal items, alternative arrangements during works) may disproportionately affect low-income residents.</w:t>
            </w:r>
          </w:p>
        </w:tc>
        <w:tc>
          <w:tcPr>
            <w:tcW w:w="0" w:type="auto"/>
            <w:vAlign w:val="center"/>
            <w:hideMark/>
          </w:tcPr>
          <w:p w:rsidR="002B2BC0" w:rsidRPr="002B2BC0" w:rsidP="002B2BC0" w14:paraId="1545C852" w14:textId="77777777">
            <w:pPr>
              <w:rPr>
                <w:rFonts w:cs="Arial"/>
                <w:bCs/>
                <w:color w:val="000000"/>
                <w:sz w:val="28"/>
                <w:szCs w:val="28"/>
              </w:rPr>
            </w:pPr>
            <w:r w:rsidRPr="002B2BC0">
              <w:rPr>
                <w:rFonts w:cs="Arial"/>
                <w:bCs/>
                <w:color w:val="000000"/>
                <w:sz w:val="28"/>
                <w:szCs w:val="28"/>
              </w:rPr>
              <w:t>Ensure residents are not financially disadvantaged; provide support for any essential additional costs caused by works.</w:t>
            </w:r>
          </w:p>
        </w:tc>
        <w:tc>
          <w:tcPr>
            <w:tcW w:w="0" w:type="auto"/>
            <w:vAlign w:val="center"/>
            <w:hideMark/>
          </w:tcPr>
          <w:p w:rsidR="002B2BC0" w:rsidRPr="002B2BC0" w:rsidP="002B2BC0" w14:paraId="3122A710" w14:textId="77777777">
            <w:pPr>
              <w:rPr>
                <w:rFonts w:cs="Arial"/>
                <w:bCs/>
                <w:color w:val="000000"/>
                <w:sz w:val="28"/>
                <w:szCs w:val="28"/>
              </w:rPr>
            </w:pPr>
            <w:r w:rsidRPr="002B2BC0">
              <w:rPr>
                <w:rFonts w:cs="Arial"/>
                <w:bCs/>
                <w:color w:val="000000"/>
                <w:sz w:val="28"/>
                <w:szCs w:val="28"/>
              </w:rPr>
              <w:t>Housing Services &amp; Income Support Team / Ongoing</w:t>
            </w:r>
          </w:p>
        </w:tc>
      </w:tr>
      <w:tr w14:paraId="2245ADE2"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766170A3" w14:textId="77777777">
            <w:pPr>
              <w:rPr>
                <w:rFonts w:cs="Arial"/>
                <w:bCs/>
                <w:color w:val="000000"/>
                <w:sz w:val="28"/>
                <w:szCs w:val="28"/>
              </w:rPr>
            </w:pPr>
            <w:r w:rsidRPr="002B2BC0">
              <w:rPr>
                <w:rFonts w:cs="Arial"/>
                <w:b/>
                <w:bCs/>
                <w:color w:val="000000"/>
                <w:sz w:val="28"/>
                <w:szCs w:val="28"/>
              </w:rPr>
              <w:t>Veterans / Armed Forces Community</w:t>
            </w:r>
          </w:p>
        </w:tc>
        <w:tc>
          <w:tcPr>
            <w:tcW w:w="0" w:type="auto"/>
            <w:vAlign w:val="center"/>
            <w:hideMark/>
          </w:tcPr>
          <w:p w:rsidR="002B2BC0" w:rsidRPr="002B2BC0" w:rsidP="002B2BC0" w14:paraId="132B1ACC" w14:textId="77777777">
            <w:pPr>
              <w:rPr>
                <w:rFonts w:cs="Arial"/>
                <w:bCs/>
                <w:color w:val="000000"/>
                <w:sz w:val="28"/>
                <w:szCs w:val="28"/>
              </w:rPr>
            </w:pPr>
            <w:r w:rsidRPr="002B2BC0">
              <w:rPr>
                <w:rFonts w:cs="Arial"/>
                <w:bCs/>
                <w:color w:val="000000"/>
                <w:sz w:val="28"/>
                <w:szCs w:val="28"/>
              </w:rPr>
              <w:t>P</w:t>
            </w:r>
          </w:p>
        </w:tc>
        <w:tc>
          <w:tcPr>
            <w:tcW w:w="0" w:type="auto"/>
            <w:vAlign w:val="center"/>
            <w:hideMark/>
          </w:tcPr>
          <w:p w:rsidR="002B2BC0" w:rsidRPr="002B2BC0" w:rsidP="002B2BC0" w14:paraId="77AFC811" w14:textId="77777777">
            <w:pPr>
              <w:rPr>
                <w:rFonts w:cs="Arial"/>
                <w:bCs/>
                <w:color w:val="000000"/>
                <w:sz w:val="28"/>
                <w:szCs w:val="28"/>
              </w:rPr>
            </w:pPr>
            <w:r w:rsidRPr="002B2BC0">
              <w:rPr>
                <w:rFonts w:cs="Arial"/>
                <w:bCs/>
                <w:color w:val="000000"/>
                <w:sz w:val="28"/>
                <w:szCs w:val="28"/>
              </w:rPr>
              <w:t>Veterans may have mental health needs and could be adversely affected by noise or disruption.</w:t>
            </w:r>
          </w:p>
        </w:tc>
        <w:tc>
          <w:tcPr>
            <w:tcW w:w="0" w:type="auto"/>
            <w:vAlign w:val="center"/>
            <w:hideMark/>
          </w:tcPr>
          <w:p w:rsidR="002B2BC0" w:rsidRPr="002B2BC0" w:rsidP="002B2BC0" w14:paraId="2D9B2AB7" w14:textId="77777777">
            <w:pPr>
              <w:rPr>
                <w:rFonts w:cs="Arial"/>
                <w:bCs/>
                <w:color w:val="000000"/>
                <w:sz w:val="28"/>
                <w:szCs w:val="28"/>
              </w:rPr>
            </w:pPr>
            <w:r w:rsidRPr="002B2BC0">
              <w:rPr>
                <w:rFonts w:cs="Arial"/>
                <w:bCs/>
                <w:color w:val="000000"/>
                <w:sz w:val="28"/>
                <w:szCs w:val="28"/>
              </w:rPr>
              <w:t xml:space="preserve">Coordinate with Armed Forces Covenant leads and provide </w:t>
            </w:r>
            <w:r w:rsidRPr="002B2BC0">
              <w:rPr>
                <w:rFonts w:cs="Arial"/>
                <w:bCs/>
                <w:color w:val="000000"/>
                <w:sz w:val="28"/>
                <w:szCs w:val="28"/>
              </w:rPr>
              <w:t>additional wellbeing checks if required.</w:t>
            </w:r>
          </w:p>
        </w:tc>
        <w:tc>
          <w:tcPr>
            <w:tcW w:w="0" w:type="auto"/>
            <w:vAlign w:val="center"/>
            <w:hideMark/>
          </w:tcPr>
          <w:p w:rsidR="002B2BC0" w:rsidRPr="002B2BC0" w:rsidP="002B2BC0" w14:paraId="34C26FBE" w14:textId="77777777">
            <w:pPr>
              <w:rPr>
                <w:rFonts w:cs="Arial"/>
                <w:bCs/>
                <w:color w:val="000000"/>
                <w:sz w:val="28"/>
                <w:szCs w:val="28"/>
              </w:rPr>
            </w:pPr>
            <w:r w:rsidRPr="002B2BC0">
              <w:rPr>
                <w:rFonts w:cs="Arial"/>
                <w:bCs/>
                <w:color w:val="000000"/>
                <w:sz w:val="28"/>
                <w:szCs w:val="28"/>
              </w:rPr>
              <w:t>Housing Services / Ongoing</w:t>
            </w:r>
          </w:p>
        </w:tc>
      </w:tr>
      <w:tr w14:paraId="54E11B5B" w14:textId="77777777" w:rsidTr="002B2BC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2B2BC0" w:rsidRPr="002B2BC0" w:rsidP="002B2BC0" w14:paraId="662C731E" w14:textId="77777777">
            <w:pPr>
              <w:rPr>
                <w:rFonts w:cs="Arial"/>
                <w:bCs/>
                <w:color w:val="000000"/>
                <w:sz w:val="28"/>
                <w:szCs w:val="28"/>
              </w:rPr>
            </w:pPr>
            <w:r w:rsidRPr="002B2BC0">
              <w:rPr>
                <w:rFonts w:cs="Arial"/>
                <w:b/>
                <w:bCs/>
                <w:color w:val="000000"/>
                <w:sz w:val="28"/>
                <w:szCs w:val="28"/>
              </w:rPr>
              <w:t>Other (e.g., refugees, neurodivergent tenants)</w:t>
            </w:r>
          </w:p>
        </w:tc>
        <w:tc>
          <w:tcPr>
            <w:tcW w:w="0" w:type="auto"/>
            <w:vAlign w:val="center"/>
            <w:hideMark/>
          </w:tcPr>
          <w:p w:rsidR="002B2BC0" w:rsidRPr="002B2BC0" w:rsidP="002B2BC0" w14:paraId="524932B2" w14:textId="77777777">
            <w:pPr>
              <w:rPr>
                <w:rFonts w:cs="Arial"/>
                <w:bCs/>
                <w:color w:val="000000"/>
                <w:sz w:val="28"/>
                <w:szCs w:val="28"/>
              </w:rPr>
            </w:pPr>
            <w:r w:rsidRPr="002B2BC0">
              <w:rPr>
                <w:rFonts w:cs="Arial"/>
                <w:bCs/>
                <w:color w:val="000000"/>
                <w:sz w:val="28"/>
                <w:szCs w:val="28"/>
              </w:rPr>
              <w:t>P</w:t>
            </w:r>
          </w:p>
        </w:tc>
        <w:tc>
          <w:tcPr>
            <w:tcW w:w="0" w:type="auto"/>
            <w:vAlign w:val="center"/>
            <w:hideMark/>
          </w:tcPr>
          <w:p w:rsidR="002B2BC0" w:rsidRPr="002B2BC0" w:rsidP="002B2BC0" w14:paraId="5D2AA69C" w14:textId="77777777">
            <w:pPr>
              <w:rPr>
                <w:rFonts w:cs="Arial"/>
                <w:bCs/>
                <w:color w:val="000000"/>
                <w:sz w:val="28"/>
                <w:szCs w:val="28"/>
              </w:rPr>
            </w:pPr>
            <w:r w:rsidRPr="002B2BC0">
              <w:rPr>
                <w:rFonts w:cs="Arial"/>
                <w:bCs/>
                <w:color w:val="000000"/>
                <w:sz w:val="28"/>
                <w:szCs w:val="28"/>
              </w:rPr>
              <w:t>Refugees, migrants, or neurodivergent residents may find the disruption or communication around works confusing or stressful.</w:t>
            </w:r>
          </w:p>
        </w:tc>
        <w:tc>
          <w:tcPr>
            <w:tcW w:w="0" w:type="auto"/>
            <w:vAlign w:val="center"/>
            <w:hideMark/>
          </w:tcPr>
          <w:p w:rsidR="002B2BC0" w:rsidRPr="002B2BC0" w:rsidP="002B2BC0" w14:paraId="4846A79B" w14:textId="77777777">
            <w:pPr>
              <w:rPr>
                <w:rFonts w:cs="Arial"/>
                <w:bCs/>
                <w:color w:val="000000"/>
                <w:sz w:val="28"/>
                <w:szCs w:val="28"/>
              </w:rPr>
            </w:pPr>
            <w:r w:rsidRPr="002B2BC0">
              <w:rPr>
                <w:rFonts w:cs="Arial"/>
                <w:bCs/>
                <w:color w:val="000000"/>
                <w:sz w:val="28"/>
                <w:szCs w:val="28"/>
              </w:rPr>
              <w:t>Provide plain-language information, offer tailored support, and establish regular check-ins before and after works.</w:t>
            </w:r>
          </w:p>
        </w:tc>
        <w:tc>
          <w:tcPr>
            <w:tcW w:w="0" w:type="auto"/>
            <w:vAlign w:val="center"/>
            <w:hideMark/>
          </w:tcPr>
          <w:p w:rsidR="002B2BC0" w:rsidRPr="002B2BC0" w:rsidP="002B2BC0" w14:paraId="5998C597" w14:textId="77777777">
            <w:pPr>
              <w:rPr>
                <w:rFonts w:cs="Arial"/>
                <w:bCs/>
                <w:color w:val="000000"/>
                <w:sz w:val="28"/>
                <w:szCs w:val="28"/>
              </w:rPr>
            </w:pPr>
            <w:r w:rsidRPr="002B2BC0">
              <w:rPr>
                <w:rFonts w:cs="Arial"/>
                <w:bCs/>
                <w:color w:val="000000"/>
                <w:sz w:val="28"/>
                <w:szCs w:val="28"/>
              </w:rPr>
              <w:t>Housing Inclusion Team / Every case</w:t>
            </w:r>
          </w:p>
        </w:tc>
      </w:tr>
    </w:tbl>
    <w:p w:rsidR="00D12407" w:rsidRPr="002B2BC0" w:rsidP="006959C1" w14:paraId="52BE572F" w14:textId="77777777">
      <w:pPr>
        <w:rPr>
          <w:rFonts w:cs="Arial"/>
          <w:bCs/>
          <w:color w:val="000000"/>
          <w:sz w:val="28"/>
          <w:szCs w:val="28"/>
        </w:rPr>
      </w:pPr>
    </w:p>
    <w:p w:rsidR="00743FC9" w:rsidRPr="001944B6" w:rsidP="00743FC9" w14:paraId="676E266B" w14:textId="63BA3D22">
      <w:pPr>
        <w:rPr>
          <w:rFonts w:ascii="Arial" w:hAnsi="Arial" w:cs="Arial"/>
          <w:iCs/>
          <w:color w:val="000000"/>
          <w:sz w:val="28"/>
          <w:szCs w:val="28"/>
        </w:rPr>
        <w:sectPr w:rsidSect="00CB0F7A">
          <w:footerReference w:type="first" r:id="rId25"/>
          <w:pgSz w:w="16838" w:h="11906" w:orient="landscape"/>
          <w:pgMar w:top="1134" w:right="851" w:bottom="1134" w:left="851" w:header="709" w:footer="709" w:gutter="0"/>
          <w:pgNumType w:start="0"/>
          <w:cols w:space="708"/>
          <w:titlePg/>
          <w:docGrid w:linePitch="360"/>
        </w:sectPr>
      </w:pPr>
      <w:r w:rsidRPr="00C763B4">
        <w:rPr>
          <w:rFonts w:ascii="Arial" w:hAnsi="Arial" w:cs="Arial"/>
          <w:iCs/>
          <w:color w:val="000000"/>
          <w:sz w:val="28"/>
          <w:szCs w:val="28"/>
        </w:rPr>
        <w:t xml:space="preserve">If there are no adverse impacts or any issues of concern or you can </w:t>
      </w:r>
      <w:r>
        <w:rPr>
          <w:rFonts w:ascii="Arial" w:hAnsi="Arial" w:cs="Arial"/>
          <w:iCs/>
          <w:color w:val="000000"/>
          <w:sz w:val="28"/>
          <w:szCs w:val="28"/>
        </w:rPr>
        <w:t xml:space="preserve">adequately </w:t>
      </w:r>
      <w:r w:rsidRPr="00C763B4">
        <w:rPr>
          <w:rFonts w:ascii="Arial" w:hAnsi="Arial" w:cs="Arial"/>
          <w:iCs/>
          <w:color w:val="000000"/>
          <w:sz w:val="28"/>
          <w:szCs w:val="28"/>
        </w:rPr>
        <w:t xml:space="preserve">explain or justify them, then </w:t>
      </w:r>
      <w:r w:rsidR="001944B6">
        <w:rPr>
          <w:rFonts w:ascii="Arial" w:hAnsi="Arial" w:cs="Arial"/>
          <w:iCs/>
          <w:color w:val="000000"/>
          <w:sz w:val="28"/>
          <w:szCs w:val="28"/>
        </w:rPr>
        <w:t>please move to</w:t>
      </w:r>
      <w:r w:rsidRPr="00F30BB4">
        <w:rPr>
          <w:rFonts w:ascii="Arial" w:hAnsi="Arial" w:cs="Arial"/>
          <w:iCs/>
          <w:color w:val="000000"/>
          <w:sz w:val="28"/>
          <w:szCs w:val="28"/>
        </w:rPr>
        <w:t xml:space="preserve"> </w:t>
      </w:r>
      <w:r w:rsidR="001944B6">
        <w:rPr>
          <w:rFonts w:ascii="Arial" w:hAnsi="Arial" w:cs="Arial"/>
          <w:iCs/>
          <w:color w:val="000000"/>
          <w:sz w:val="28"/>
          <w:szCs w:val="28"/>
        </w:rPr>
        <w:t>S</w:t>
      </w:r>
      <w:r w:rsidRPr="00F30BB4">
        <w:rPr>
          <w:rFonts w:ascii="Arial" w:hAnsi="Arial" w:cs="Arial"/>
          <w:iCs/>
          <w:color w:val="000000"/>
          <w:sz w:val="28"/>
          <w:szCs w:val="28"/>
        </w:rPr>
        <w:t xml:space="preserve">ections </w:t>
      </w:r>
      <w:r w:rsidR="005F2765">
        <w:rPr>
          <w:rFonts w:ascii="Arial" w:hAnsi="Arial" w:cs="Arial"/>
          <w:iCs/>
          <w:color w:val="000000"/>
          <w:sz w:val="28"/>
          <w:szCs w:val="28"/>
        </w:rPr>
        <w:t>6</w:t>
      </w:r>
      <w:r>
        <w:rPr>
          <w:rFonts w:ascii="Arial" w:hAnsi="Arial" w:cs="Arial"/>
          <w:iCs/>
          <w:color w:val="000000"/>
          <w:sz w:val="28"/>
          <w:szCs w:val="28"/>
        </w:rPr>
        <w:t>.</w:t>
      </w:r>
    </w:p>
    <w:p w:rsidR="00743FC9" w:rsidP="00743FC9" w14:paraId="07C4B6DC" w14:textId="77777777"/>
    <w:tbl>
      <w:tblPr>
        <w:tblStyle w:val="GridTable1LightAccent1"/>
        <w:tblW w:w="4993" w:type="pct"/>
        <w:tblLook w:val="04A0"/>
      </w:tblPr>
      <w:tblGrid>
        <w:gridCol w:w="9590"/>
        <w:gridCol w:w="25"/>
      </w:tblGrid>
      <w:tr w14:paraId="5E1194CE" w14:textId="77777777" w:rsidTr="00743FC9">
        <w:tblPrEx>
          <w:tblW w:w="4993" w:type="pct"/>
          <w:tblLook w:val="04A0"/>
        </w:tblPrEx>
        <w:trPr>
          <w:gridAfter w:val="1"/>
          <w:wAfter w:w="13" w:type="dxa"/>
        </w:trPr>
        <w:tc>
          <w:tcPr>
            <w:tcW w:w="4987" w:type="pct"/>
          </w:tcPr>
          <w:p w:rsidR="00743FC9" w:rsidRPr="000F6A3C" w:rsidP="00EC01E1" w14:paraId="20A7BD30" w14:textId="77777777">
            <w:pPr>
              <w:rPr>
                <w:rFonts w:ascii="Arial" w:hAnsi="Arial" w:cs="Arial"/>
                <w:b w:val="0"/>
                <w:color w:val="000000"/>
                <w:sz w:val="28"/>
                <w:szCs w:val="28"/>
              </w:rPr>
            </w:pPr>
            <w:r w:rsidRPr="000F6A3C">
              <w:rPr>
                <w:rFonts w:ascii="Arial" w:hAnsi="Arial" w:cs="Arial"/>
                <w:b w:val="0"/>
                <w:color w:val="000000"/>
                <w:sz w:val="28"/>
                <w:szCs w:val="28"/>
              </w:rPr>
              <w:t xml:space="preserve">5. </w:t>
            </w:r>
            <w:r w:rsidRPr="000F6A3C">
              <w:rPr>
                <w:rFonts w:ascii="Arial" w:hAnsi="Arial" w:cs="Arial"/>
                <w:b w:val="0"/>
                <w:color w:val="000000"/>
                <w:sz w:val="28"/>
                <w:szCs w:val="28"/>
              </w:rPr>
              <w:tab/>
              <w:t>What actions can be taken to mitigate any adverse impacts?</w:t>
            </w:r>
          </w:p>
        </w:tc>
      </w:tr>
      <w:tr w14:paraId="3C46C98B" w14:textId="77777777" w:rsidTr="00743FC9">
        <w:tblPrEx>
          <w:tblW w:w="4993" w:type="pct"/>
          <w:tblLook w:val="04A0"/>
        </w:tblPrEx>
        <w:trPr>
          <w:gridAfter w:val="1"/>
          <w:wAfter w:w="13" w:type="dxa"/>
          <w:trHeight w:val="2621"/>
        </w:trPr>
        <w:tc>
          <w:tcPr>
            <w:tcW w:w="4987" w:type="pct"/>
          </w:tcPr>
          <w:p w:rsidR="00E36CCA" w:rsidRPr="00E36CCA" w:rsidP="00E36CCA" w14:paraId="6CB82B9F" w14:textId="089B563D">
            <w:pPr>
              <w:pStyle w:val="ListParagraph"/>
              <w:numPr>
                <w:ilvl w:val="0"/>
                <w:numId w:val="24"/>
              </w:numPr>
              <w:rPr>
                <w:rFonts w:cs="Arial"/>
                <w:color w:val="000000"/>
                <w:sz w:val="28"/>
                <w:szCs w:val="28"/>
              </w:rPr>
            </w:pPr>
            <w:r w:rsidRPr="00E36CCA">
              <w:rPr>
                <w:rFonts w:cs="Arial"/>
                <w:color w:val="000000"/>
                <w:sz w:val="28"/>
                <w:szCs w:val="28"/>
              </w:rPr>
              <w:t xml:space="preserve">Accessible Communication: </w:t>
            </w:r>
            <w:r w:rsidRPr="004A0643">
              <w:rPr>
                <w:rFonts w:cs="Arial"/>
                <w:b w:val="0"/>
                <w:bCs w:val="0"/>
                <w:color w:val="000000"/>
                <w:sz w:val="28"/>
                <w:szCs w:val="28"/>
              </w:rPr>
              <w:t>Ensure all policy materials are available in a range of accessible formats (e.g., large print, easy-read, translated versions, and digital accessibility).</w:t>
            </w:r>
          </w:p>
          <w:p w:rsidR="00E36CCA" w:rsidRPr="004A0643" w:rsidP="004A0643" w14:paraId="706E5DC2" w14:textId="77777777">
            <w:pPr>
              <w:pStyle w:val="ListParagraph"/>
              <w:numPr>
                <w:ilvl w:val="1"/>
                <w:numId w:val="24"/>
              </w:numPr>
              <w:rPr>
                <w:rFonts w:cs="Arial"/>
                <w:b w:val="0"/>
                <w:bCs w:val="0"/>
                <w:color w:val="000000"/>
                <w:sz w:val="28"/>
                <w:szCs w:val="28"/>
              </w:rPr>
            </w:pPr>
            <w:r w:rsidRPr="00E36CCA">
              <w:rPr>
                <w:rFonts w:cs="Arial"/>
                <w:color w:val="000000"/>
                <w:sz w:val="28"/>
                <w:szCs w:val="28"/>
              </w:rPr>
              <w:t xml:space="preserve">Timescale: </w:t>
            </w:r>
            <w:r w:rsidRPr="004A0643">
              <w:rPr>
                <w:rFonts w:cs="Arial"/>
                <w:b w:val="0"/>
                <w:bCs w:val="0"/>
                <w:color w:val="000000"/>
                <w:sz w:val="28"/>
                <w:szCs w:val="28"/>
              </w:rPr>
              <w:t>Initial update within 1 month; ongoing updates thereafter.</w:t>
            </w:r>
          </w:p>
          <w:p w:rsidR="00E36CCA" w:rsidRPr="00E36CCA" w:rsidP="00E36CCA" w14:paraId="550FC400" w14:textId="77777777">
            <w:pPr>
              <w:rPr>
                <w:rFonts w:cs="Arial"/>
                <w:color w:val="000000"/>
                <w:sz w:val="28"/>
                <w:szCs w:val="28"/>
              </w:rPr>
            </w:pPr>
          </w:p>
          <w:p w:rsidR="00E36CCA" w:rsidRPr="004A0643" w:rsidP="004A0643" w14:paraId="0261A8EB" w14:textId="446FE3EC">
            <w:pPr>
              <w:pStyle w:val="ListParagraph"/>
              <w:numPr>
                <w:ilvl w:val="0"/>
                <w:numId w:val="24"/>
              </w:numPr>
              <w:rPr>
                <w:rFonts w:cs="Arial"/>
                <w:b w:val="0"/>
                <w:bCs w:val="0"/>
                <w:color w:val="000000"/>
                <w:sz w:val="28"/>
                <w:szCs w:val="28"/>
              </w:rPr>
            </w:pPr>
            <w:r w:rsidRPr="004A0643">
              <w:rPr>
                <w:rFonts w:cs="Arial"/>
                <w:color w:val="000000"/>
                <w:sz w:val="28"/>
                <w:szCs w:val="28"/>
              </w:rPr>
              <w:t xml:space="preserve">Reasonable Adjustments: </w:t>
            </w:r>
            <w:r w:rsidRPr="004A0643">
              <w:rPr>
                <w:rFonts w:cs="Arial"/>
                <w:b w:val="0"/>
                <w:bCs w:val="0"/>
                <w:color w:val="000000"/>
                <w:sz w:val="28"/>
                <w:szCs w:val="28"/>
              </w:rPr>
              <w:t>Put in place tailored adjustments for tenants with disabilities or other vulnerabilities to ensure fair access to housing services.</w:t>
            </w:r>
          </w:p>
          <w:p w:rsidR="00E36CCA" w:rsidRPr="004A0643" w:rsidP="004A0643" w14:paraId="7799DFD0" w14:textId="77777777">
            <w:pPr>
              <w:pStyle w:val="ListParagraph"/>
              <w:numPr>
                <w:ilvl w:val="1"/>
                <w:numId w:val="24"/>
              </w:numPr>
              <w:rPr>
                <w:rFonts w:cs="Arial"/>
                <w:color w:val="000000"/>
                <w:sz w:val="28"/>
                <w:szCs w:val="28"/>
              </w:rPr>
            </w:pPr>
            <w:r w:rsidRPr="004A0643">
              <w:rPr>
                <w:rFonts w:cs="Arial"/>
                <w:color w:val="000000"/>
                <w:sz w:val="28"/>
                <w:szCs w:val="28"/>
              </w:rPr>
              <w:t xml:space="preserve">Timescale: </w:t>
            </w:r>
            <w:r w:rsidRPr="004A0643">
              <w:rPr>
                <w:rFonts w:cs="Arial"/>
                <w:b w:val="0"/>
                <w:bCs w:val="0"/>
                <w:color w:val="000000"/>
                <w:sz w:val="28"/>
                <w:szCs w:val="28"/>
              </w:rPr>
              <w:t>Implement immediately, with formal reviews every 3 months.</w:t>
            </w:r>
          </w:p>
          <w:p w:rsidR="00E36CCA" w:rsidRPr="00E36CCA" w:rsidP="00E36CCA" w14:paraId="652C215A" w14:textId="77777777">
            <w:pPr>
              <w:rPr>
                <w:rFonts w:cs="Arial"/>
                <w:color w:val="000000"/>
                <w:sz w:val="28"/>
                <w:szCs w:val="28"/>
              </w:rPr>
            </w:pPr>
          </w:p>
          <w:p w:rsidR="00E36CCA" w:rsidRPr="004A0643" w:rsidP="004A0643" w14:paraId="04814682" w14:textId="0B8CD8AF">
            <w:pPr>
              <w:pStyle w:val="ListParagraph"/>
              <w:numPr>
                <w:ilvl w:val="0"/>
                <w:numId w:val="25"/>
              </w:numPr>
              <w:rPr>
                <w:rFonts w:cs="Arial"/>
                <w:b w:val="0"/>
                <w:bCs w:val="0"/>
                <w:color w:val="000000"/>
                <w:sz w:val="28"/>
                <w:szCs w:val="28"/>
              </w:rPr>
            </w:pPr>
            <w:r w:rsidRPr="004A0643">
              <w:rPr>
                <w:rFonts w:cs="Arial"/>
                <w:color w:val="000000"/>
                <w:sz w:val="28"/>
                <w:szCs w:val="28"/>
              </w:rPr>
              <w:t xml:space="preserve">Monitoring and Feedback: </w:t>
            </w:r>
            <w:r w:rsidRPr="004A0643">
              <w:rPr>
                <w:rFonts w:cs="Arial"/>
                <w:b w:val="0"/>
                <w:bCs w:val="0"/>
                <w:color w:val="000000"/>
                <w:sz w:val="28"/>
                <w:szCs w:val="28"/>
              </w:rPr>
              <w:t>Establish a robust system to capture, analyse, and act on tenant feedback to monitor the policy’s impact across different groups.</w:t>
            </w:r>
          </w:p>
          <w:p w:rsidR="00E36CCA" w:rsidRPr="004A0643" w:rsidP="004A0643" w14:paraId="6E7A9774" w14:textId="77777777">
            <w:pPr>
              <w:pStyle w:val="ListParagraph"/>
              <w:numPr>
                <w:ilvl w:val="1"/>
                <w:numId w:val="25"/>
              </w:numPr>
              <w:rPr>
                <w:rFonts w:cs="Arial"/>
                <w:color w:val="000000"/>
                <w:sz w:val="28"/>
                <w:szCs w:val="28"/>
              </w:rPr>
            </w:pPr>
            <w:r w:rsidRPr="004A0643">
              <w:rPr>
                <w:rFonts w:cs="Arial"/>
                <w:color w:val="000000"/>
                <w:sz w:val="28"/>
                <w:szCs w:val="28"/>
              </w:rPr>
              <w:t xml:space="preserve">Timescale: </w:t>
            </w:r>
            <w:r w:rsidRPr="004A0643">
              <w:rPr>
                <w:rFonts w:cs="Arial"/>
                <w:b w:val="0"/>
                <w:bCs w:val="0"/>
                <w:color w:val="000000"/>
                <w:sz w:val="28"/>
                <w:szCs w:val="28"/>
              </w:rPr>
              <w:t>First tenant survey to be completed within 6 months, followed by regular cycles.</w:t>
            </w:r>
          </w:p>
          <w:p w:rsidR="00E36CCA" w:rsidRPr="00E36CCA" w:rsidP="00E36CCA" w14:paraId="7011401D" w14:textId="77777777">
            <w:pPr>
              <w:rPr>
                <w:rFonts w:cs="Arial"/>
                <w:color w:val="000000"/>
                <w:sz w:val="28"/>
                <w:szCs w:val="28"/>
              </w:rPr>
            </w:pPr>
          </w:p>
          <w:p w:rsidR="00E36CCA" w:rsidRPr="004A0643" w:rsidP="00E36CCA" w14:paraId="7A7CFCFE" w14:textId="1DA13560">
            <w:pPr>
              <w:pStyle w:val="ListParagraph"/>
              <w:numPr>
                <w:ilvl w:val="0"/>
                <w:numId w:val="25"/>
              </w:numPr>
              <w:rPr>
                <w:rFonts w:cs="Arial"/>
                <w:color w:val="000000"/>
                <w:sz w:val="28"/>
                <w:szCs w:val="28"/>
              </w:rPr>
            </w:pPr>
            <w:r w:rsidRPr="004A0643">
              <w:rPr>
                <w:rFonts w:cs="Arial"/>
                <w:color w:val="000000"/>
                <w:sz w:val="28"/>
                <w:szCs w:val="28"/>
              </w:rPr>
              <w:t xml:space="preserve">Policy Review: </w:t>
            </w:r>
            <w:r w:rsidRPr="004A0643">
              <w:rPr>
                <w:rFonts w:cs="Arial"/>
                <w:b w:val="0"/>
                <w:bCs w:val="0"/>
                <w:color w:val="000000"/>
                <w:sz w:val="28"/>
                <w:szCs w:val="28"/>
              </w:rPr>
              <w:t>Carry out scheduled reviews of the policy to ensure it remains fit for purpose and responsive to emerging issues or community needs.</w:t>
            </w:r>
          </w:p>
          <w:p w:rsidR="008B1F32" w:rsidP="004A0643" w14:paraId="386B7CDF" w14:textId="77777777">
            <w:pPr>
              <w:pStyle w:val="ListParagraph"/>
              <w:numPr>
                <w:ilvl w:val="1"/>
                <w:numId w:val="25"/>
              </w:numPr>
              <w:rPr>
                <w:rFonts w:cs="Arial"/>
                <w:color w:val="000000"/>
                <w:sz w:val="28"/>
                <w:szCs w:val="28"/>
              </w:rPr>
            </w:pPr>
            <w:r w:rsidRPr="004A0643">
              <w:rPr>
                <w:rFonts w:cs="Arial"/>
                <w:color w:val="000000"/>
                <w:sz w:val="28"/>
                <w:szCs w:val="28"/>
              </w:rPr>
              <w:t xml:space="preserve">Timescale: </w:t>
            </w:r>
            <w:r w:rsidRPr="004A0643">
              <w:rPr>
                <w:rFonts w:cs="Arial"/>
                <w:b w:val="0"/>
                <w:bCs w:val="0"/>
                <w:color w:val="000000"/>
                <w:sz w:val="28"/>
                <w:szCs w:val="28"/>
              </w:rPr>
              <w:t>Built into the Housing Policy and Strategy Library review cycle.</w:t>
            </w:r>
          </w:p>
          <w:p w:rsidR="004A0643" w:rsidRPr="004A0643" w:rsidP="004A0643" w14:paraId="63868FC8" w14:textId="2802A5B2">
            <w:pPr>
              <w:pStyle w:val="ListParagraph"/>
              <w:ind w:left="1080"/>
              <w:rPr>
                <w:rFonts w:cs="Arial"/>
                <w:color w:val="000000"/>
                <w:sz w:val="28"/>
                <w:szCs w:val="28"/>
              </w:rPr>
            </w:pPr>
          </w:p>
        </w:tc>
      </w:tr>
      <w:tr w14:paraId="00CFB6B0" w14:textId="77777777" w:rsidTr="00743FC9">
        <w:tblPrEx>
          <w:tblW w:w="4993" w:type="pct"/>
          <w:tblLook w:val="04A0"/>
        </w:tblPrEx>
        <w:trPr>
          <w:gridAfter w:val="1"/>
          <w:wAfter w:w="13" w:type="dxa"/>
        </w:trPr>
        <w:tc>
          <w:tcPr>
            <w:tcW w:w="4987" w:type="pct"/>
          </w:tcPr>
          <w:p w:rsidR="00743FC9" w:rsidRPr="000F6A3C" w:rsidP="00EC01E1" w14:paraId="02AEA3D4" w14:textId="267DD8ED">
            <w:pPr>
              <w:ind w:left="720" w:hanging="720"/>
              <w:rPr>
                <w:rFonts w:ascii="Arial" w:hAnsi="Arial" w:cs="Arial"/>
                <w:b w:val="0"/>
                <w:color w:val="000000"/>
                <w:sz w:val="28"/>
                <w:szCs w:val="28"/>
              </w:rPr>
            </w:pPr>
            <w:r w:rsidRPr="000F6A3C">
              <w:rPr>
                <w:rFonts w:ascii="Arial" w:hAnsi="Arial" w:cs="Arial"/>
                <w:b w:val="0"/>
                <w:color w:val="000000"/>
                <w:sz w:val="28"/>
                <w:szCs w:val="28"/>
              </w:rPr>
              <w:t xml:space="preserve">6. </w:t>
            </w:r>
            <w:r w:rsidRPr="000F6A3C">
              <w:rPr>
                <w:rFonts w:ascii="Arial" w:hAnsi="Arial" w:cs="Arial"/>
                <w:b w:val="0"/>
                <w:color w:val="000000"/>
                <w:sz w:val="28"/>
                <w:szCs w:val="28"/>
              </w:rPr>
              <w:tab/>
            </w:r>
            <w:r w:rsidRPr="00B31B99" w:rsidR="00B31B99">
              <w:rPr>
                <w:rFonts w:ascii="Arial" w:hAnsi="Arial" w:cs="Arial"/>
                <w:b w:val="0"/>
                <w:color w:val="000000"/>
                <w:sz w:val="28"/>
                <w:szCs w:val="28"/>
              </w:rPr>
              <w:t>Section 6: Decision or actions proposed</w:t>
            </w:r>
          </w:p>
        </w:tc>
      </w:tr>
      <w:tr w14:paraId="6FDF32F4" w14:textId="77777777" w:rsidTr="00D12407">
        <w:tblPrEx>
          <w:tblW w:w="4993" w:type="pct"/>
          <w:tblLook w:val="04A0"/>
        </w:tblPrEx>
        <w:trPr>
          <w:trHeight w:val="1348"/>
        </w:trPr>
        <w:tc>
          <w:tcPr>
            <w:tcW w:w="5000" w:type="pct"/>
            <w:gridSpan w:val="2"/>
          </w:tcPr>
          <w:p w:rsidR="00743FC9" w:rsidRPr="00D12407" w:rsidP="00EC01E1" w14:paraId="3BA03A08" w14:textId="77777777">
            <w:pPr>
              <w:rPr>
                <w:rFonts w:cs="Arial"/>
                <w:b w:val="0"/>
                <w:bCs w:val="0"/>
                <w:color w:val="000000"/>
                <w:sz w:val="28"/>
                <w:szCs w:val="28"/>
              </w:rPr>
            </w:pPr>
          </w:p>
          <w:p w:rsidR="00743FC9" w:rsidRPr="00D12407" w:rsidP="00EC01E1" w14:paraId="0CDF294F" w14:textId="2E506DF0">
            <w:pPr>
              <w:rPr>
                <w:rFonts w:cs="Arial"/>
                <w:b w:val="0"/>
                <w:bCs w:val="0"/>
                <w:color w:val="000000"/>
                <w:sz w:val="28"/>
                <w:szCs w:val="28"/>
              </w:rPr>
            </w:pPr>
            <w:r w:rsidRPr="00D12407">
              <w:rPr>
                <w:rFonts w:cs="Arial"/>
                <w:b w:val="0"/>
                <w:bCs w:val="0"/>
                <w:color w:val="000000"/>
                <w:sz w:val="28"/>
                <w:szCs w:val="28"/>
              </w:rPr>
              <w:t xml:space="preserve">Approval of the </w:t>
            </w:r>
            <w:r w:rsidR="004A318C">
              <w:rPr>
                <w:rFonts w:cs="Arial"/>
                <w:b w:val="0"/>
                <w:bCs w:val="0"/>
                <w:color w:val="000000"/>
                <w:sz w:val="28"/>
                <w:szCs w:val="28"/>
              </w:rPr>
              <w:t>Tree Works for Council Housing Properties</w:t>
            </w:r>
            <w:r w:rsidR="00064242">
              <w:rPr>
                <w:rFonts w:cs="Arial"/>
                <w:b w:val="0"/>
                <w:bCs w:val="0"/>
                <w:color w:val="000000"/>
                <w:sz w:val="28"/>
                <w:szCs w:val="28"/>
              </w:rPr>
              <w:t xml:space="preserve"> so it can</w:t>
            </w:r>
            <w:r w:rsidRPr="00D12407">
              <w:rPr>
                <w:rFonts w:cs="Arial"/>
                <w:b w:val="0"/>
                <w:bCs w:val="0"/>
                <w:color w:val="000000"/>
                <w:sz w:val="28"/>
                <w:szCs w:val="28"/>
              </w:rPr>
              <w:t xml:space="preserve"> be implemented across the Housing Management service.</w:t>
            </w:r>
          </w:p>
          <w:p w:rsidR="00743FC9" w:rsidRPr="000F6A3C" w:rsidP="00EC01E1" w14:paraId="074EAA12" w14:textId="77777777">
            <w:pPr>
              <w:rPr>
                <w:rFonts w:cs="Arial"/>
                <w:color w:val="000000"/>
                <w:sz w:val="28"/>
                <w:szCs w:val="28"/>
              </w:rPr>
            </w:pPr>
          </w:p>
        </w:tc>
      </w:tr>
      <w:tr w14:paraId="3FBA500D" w14:textId="77777777" w:rsidTr="00743FC9">
        <w:tblPrEx>
          <w:tblW w:w="4993" w:type="pct"/>
          <w:tblLook w:val="04A0"/>
        </w:tblPrEx>
        <w:trPr>
          <w:gridAfter w:val="1"/>
          <w:wAfter w:w="13" w:type="dxa"/>
        </w:trPr>
        <w:tc>
          <w:tcPr>
            <w:tcW w:w="4987" w:type="pct"/>
          </w:tcPr>
          <w:p w:rsidR="00743FC9" w:rsidRPr="000F6A3C" w:rsidP="00EC01E1" w14:paraId="60B2A03E" w14:textId="77777777">
            <w:pPr>
              <w:rPr>
                <w:rFonts w:ascii="Arial" w:hAnsi="Arial" w:cs="Arial"/>
                <w:b w:val="0"/>
                <w:color w:val="000000"/>
                <w:sz w:val="28"/>
                <w:szCs w:val="28"/>
              </w:rPr>
            </w:pPr>
            <w:r w:rsidRPr="000F6A3C">
              <w:rPr>
                <w:rFonts w:ascii="Arial" w:hAnsi="Arial" w:cs="Arial"/>
                <w:b w:val="0"/>
                <w:color w:val="000000"/>
                <w:sz w:val="28"/>
                <w:szCs w:val="28"/>
              </w:rPr>
              <w:t xml:space="preserve">7. </w:t>
            </w:r>
            <w:r w:rsidRPr="000F6A3C">
              <w:rPr>
                <w:rFonts w:ascii="Arial" w:hAnsi="Arial" w:cs="Arial"/>
                <w:b w:val="0"/>
                <w:color w:val="000000"/>
                <w:sz w:val="28"/>
                <w:szCs w:val="28"/>
              </w:rPr>
              <w:tab/>
              <w:t>Monitoring arrangements</w:t>
            </w:r>
          </w:p>
        </w:tc>
      </w:tr>
      <w:tr w14:paraId="33882727" w14:textId="77777777" w:rsidTr="00743FC9">
        <w:tblPrEx>
          <w:tblW w:w="4993" w:type="pct"/>
          <w:tblLook w:val="04A0"/>
        </w:tblPrEx>
        <w:trPr>
          <w:trHeight w:val="2621"/>
        </w:trPr>
        <w:tc>
          <w:tcPr>
            <w:tcW w:w="5000" w:type="pct"/>
            <w:gridSpan w:val="2"/>
          </w:tcPr>
          <w:p w:rsidR="00743FC9" w:rsidRPr="000F6A3C" w:rsidP="00EC01E1" w14:paraId="699DE148" w14:textId="77777777">
            <w:pPr>
              <w:rPr>
                <w:rFonts w:cs="Arial"/>
                <w:color w:val="000000"/>
                <w:sz w:val="28"/>
                <w:szCs w:val="28"/>
              </w:rPr>
            </w:pPr>
          </w:p>
          <w:p w:rsidR="00743FC9" w:rsidRPr="00D12407" w:rsidP="00EC01E1" w14:paraId="68D869D6" w14:textId="08E74645">
            <w:pPr>
              <w:rPr>
                <w:rFonts w:cs="Arial"/>
                <w:b w:val="0"/>
                <w:bCs w:val="0"/>
                <w:color w:val="000000"/>
                <w:sz w:val="28"/>
                <w:szCs w:val="28"/>
              </w:rPr>
            </w:pPr>
            <w:r w:rsidRPr="00D12407">
              <w:rPr>
                <w:rFonts w:cs="Arial"/>
                <w:b w:val="0"/>
                <w:bCs w:val="0"/>
                <w:color w:val="000000"/>
                <w:sz w:val="28"/>
                <w:szCs w:val="28"/>
              </w:rPr>
              <w:t>We have a Housing Policy and Strategy Library that is updated regularly – this monitors when policies need to be reviewed and will include all the EQIA documents.</w:t>
            </w:r>
          </w:p>
          <w:p w:rsidR="008B1F32" w:rsidRPr="000F6A3C" w:rsidP="00EC01E1" w14:paraId="11E2594A" w14:textId="0872F0CE">
            <w:pPr>
              <w:rPr>
                <w:rFonts w:cs="Arial"/>
                <w:color w:val="000000"/>
                <w:sz w:val="28"/>
                <w:szCs w:val="28"/>
              </w:rPr>
            </w:pPr>
          </w:p>
        </w:tc>
      </w:tr>
    </w:tbl>
    <w:p w:rsidR="00743FC9" w:rsidP="00743FC9" w14:paraId="260FD759" w14:textId="77777777"/>
    <w:p w:rsidR="009E7427" w:rsidP="00743FC9" w14:paraId="51B6E19E" w14:textId="77777777"/>
    <w:p w:rsidR="009E7427" w:rsidP="00743FC9" w14:paraId="68D2E84B" w14:textId="48C53CB6">
      <w:pPr>
        <w:sectPr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tblPr>
      <w:tblGrid>
        <w:gridCol w:w="1308"/>
        <w:gridCol w:w="3101"/>
        <w:gridCol w:w="1819"/>
        <w:gridCol w:w="1459"/>
        <w:gridCol w:w="1699"/>
      </w:tblGrid>
      <w:tr w14:paraId="6D7D9C53" w14:textId="77777777" w:rsidTr="009E7427">
        <w:tblPrEx>
          <w:tblW w:w="5205" w:type="pct"/>
          <w:tblLook w:val="04A0"/>
        </w:tblPrEx>
        <w:trPr>
          <w:trHeight w:val="1240"/>
        </w:trPr>
        <w:tc>
          <w:tcPr>
            <w:tcW w:w="5000" w:type="pct"/>
            <w:gridSpan w:val="5"/>
          </w:tcPr>
          <w:p w:rsidR="009E7427" w:rsidRPr="00511217" w:rsidP="00AA13FC" w14:paraId="6FFA3985" w14:textId="77777777">
            <w:pPr>
              <w:spacing w:before="120" w:after="120"/>
              <w:rPr>
                <w:rFonts w:ascii="Arial" w:hAnsi="Arial" w:cs="Arial"/>
                <w:b w:val="0"/>
                <w:bCs w:val="0"/>
                <w:sz w:val="24"/>
                <w:szCs w:val="24"/>
              </w:rPr>
            </w:pPr>
            <w:r w:rsidRPr="00511217">
              <w:rPr>
                <w:rFonts w:ascii="Arial" w:hAnsi="Arial" w:cs="Arial"/>
                <w:sz w:val="28"/>
                <w:szCs w:val="28"/>
              </w:rPr>
              <w:t xml:space="preserve">Section 8 Action planning (if required) </w:t>
            </w:r>
          </w:p>
        </w:tc>
      </w:tr>
      <w:tr w14:paraId="094C1BAF" w14:textId="77777777" w:rsidTr="009E7427">
        <w:tblPrEx>
          <w:tblW w:w="5205" w:type="pct"/>
          <w:tblLook w:val="04A0"/>
        </w:tblPrEx>
        <w:trPr>
          <w:trHeight w:val="2372"/>
        </w:trPr>
        <w:tc>
          <w:tcPr>
            <w:tcW w:w="697" w:type="pct"/>
          </w:tcPr>
          <w:p w:rsidR="009E7427" w:rsidRPr="00511217" w:rsidP="00AA13FC" w14:paraId="06E3037B" w14:textId="77777777">
            <w:pPr>
              <w:spacing w:before="120" w:after="120"/>
              <w:jc w:val="center"/>
              <w:rPr>
                <w:rFonts w:ascii="Arial" w:hAnsi="Arial" w:cs="Arial"/>
                <w:b w:val="0"/>
                <w:bCs w:val="0"/>
                <w:sz w:val="24"/>
                <w:szCs w:val="24"/>
              </w:rPr>
            </w:pPr>
            <w:r w:rsidRPr="00511217">
              <w:rPr>
                <w:rFonts w:ascii="Arial" w:hAnsi="Arial" w:cs="Arial"/>
                <w:sz w:val="24"/>
                <w:szCs w:val="24"/>
              </w:rPr>
              <w:t>Question no. (ref)</w:t>
            </w:r>
          </w:p>
        </w:tc>
        <w:tc>
          <w:tcPr>
            <w:tcW w:w="1652" w:type="pct"/>
          </w:tcPr>
          <w:p w:rsidR="009E7427" w:rsidRPr="00511217" w:rsidP="00AA13FC" w14:paraId="4E094BBE" w14:textId="77777777">
            <w:pPr>
              <w:spacing w:before="120" w:after="120"/>
              <w:jc w:val="center"/>
              <w:rPr>
                <w:rFonts w:ascii="Arial" w:hAnsi="Arial" w:cs="Arial"/>
                <w:b/>
                <w:bCs/>
                <w:sz w:val="24"/>
                <w:szCs w:val="24"/>
              </w:rPr>
            </w:pPr>
            <w:r w:rsidRPr="00511217">
              <w:rPr>
                <w:rFonts w:ascii="Arial" w:hAnsi="Arial" w:cs="Arial"/>
                <w:b/>
                <w:bCs/>
                <w:sz w:val="24"/>
                <w:szCs w:val="24"/>
              </w:rPr>
              <w:t xml:space="preserve">Action required </w:t>
            </w:r>
          </w:p>
        </w:tc>
        <w:tc>
          <w:tcPr>
            <w:tcW w:w="969" w:type="pct"/>
          </w:tcPr>
          <w:p w:rsidR="009E7427" w:rsidRPr="00511217" w:rsidP="00AA13FC" w14:paraId="55AB8B7E" w14:textId="77777777">
            <w:pPr>
              <w:spacing w:before="120" w:after="120"/>
              <w:jc w:val="center"/>
              <w:rPr>
                <w:rFonts w:ascii="Arial" w:hAnsi="Arial" w:cs="Arial"/>
                <w:b/>
                <w:bCs/>
                <w:sz w:val="24"/>
                <w:szCs w:val="24"/>
              </w:rPr>
            </w:pPr>
            <w:r w:rsidRPr="00511217">
              <w:rPr>
                <w:rFonts w:ascii="Arial" w:hAnsi="Arial" w:cs="Arial"/>
                <w:b/>
                <w:bCs/>
                <w:sz w:val="24"/>
                <w:szCs w:val="24"/>
              </w:rPr>
              <w:t>Lead officer/ person responsible</w:t>
            </w:r>
          </w:p>
        </w:tc>
        <w:tc>
          <w:tcPr>
            <w:tcW w:w="777" w:type="pct"/>
          </w:tcPr>
          <w:p w:rsidR="009E7427" w:rsidRPr="00511217" w:rsidP="00AA13FC" w14:paraId="311347F3" w14:textId="77777777">
            <w:pPr>
              <w:spacing w:before="120" w:after="120"/>
              <w:jc w:val="center"/>
              <w:rPr>
                <w:rFonts w:ascii="Arial" w:hAnsi="Arial" w:cs="Arial"/>
                <w:b/>
                <w:bCs/>
                <w:sz w:val="24"/>
                <w:szCs w:val="24"/>
              </w:rPr>
            </w:pPr>
            <w:r w:rsidRPr="00511217">
              <w:rPr>
                <w:rFonts w:ascii="Arial" w:hAnsi="Arial" w:cs="Arial"/>
                <w:b/>
                <w:bCs/>
                <w:sz w:val="24"/>
                <w:szCs w:val="24"/>
              </w:rPr>
              <w:t>Target date</w:t>
            </w:r>
          </w:p>
        </w:tc>
        <w:tc>
          <w:tcPr>
            <w:tcW w:w="905" w:type="pct"/>
          </w:tcPr>
          <w:p w:rsidR="009E7427" w:rsidRPr="00511217" w:rsidP="00AA13FC" w14:paraId="4BBC13B0" w14:textId="77777777">
            <w:pPr>
              <w:spacing w:before="120" w:after="120"/>
              <w:jc w:val="center"/>
              <w:rPr>
                <w:rFonts w:ascii="Arial" w:hAnsi="Arial" w:cs="Arial"/>
                <w:b/>
                <w:bCs/>
                <w:sz w:val="24"/>
                <w:szCs w:val="24"/>
              </w:rPr>
            </w:pPr>
            <w:r w:rsidRPr="00511217">
              <w:rPr>
                <w:rFonts w:ascii="Arial" w:hAnsi="Arial" w:cs="Arial"/>
                <w:b/>
                <w:bCs/>
                <w:sz w:val="24"/>
                <w:szCs w:val="24"/>
              </w:rPr>
              <w:t>Progress</w:t>
            </w:r>
          </w:p>
        </w:tc>
      </w:tr>
      <w:tr w14:paraId="5BE8C200" w14:textId="77777777" w:rsidTr="009E7427">
        <w:tblPrEx>
          <w:tblW w:w="5205" w:type="pct"/>
          <w:tblLook w:val="04A0"/>
        </w:tblPrEx>
        <w:trPr>
          <w:trHeight w:val="2216"/>
        </w:trPr>
        <w:tc>
          <w:tcPr>
            <w:tcW w:w="697" w:type="pct"/>
          </w:tcPr>
          <w:p w:rsidR="009E7427" w:rsidRPr="0038401C" w:rsidP="00AA13FC" w14:paraId="47CECCC2" w14:textId="77777777">
            <w:pPr>
              <w:spacing w:before="120" w:after="120"/>
              <w:rPr>
                <w:rFonts w:ascii="Arial" w:hAnsi="Arial" w:cs="Arial"/>
                <w:sz w:val="28"/>
                <w:szCs w:val="28"/>
              </w:rPr>
            </w:pPr>
          </w:p>
          <w:p w:rsidR="009E7427" w:rsidRPr="0038401C" w:rsidP="00AA13FC" w14:paraId="6392138E" w14:textId="77777777">
            <w:pPr>
              <w:spacing w:before="120" w:after="120"/>
              <w:rPr>
                <w:rFonts w:ascii="Arial" w:hAnsi="Arial" w:cs="Arial"/>
                <w:sz w:val="28"/>
                <w:szCs w:val="28"/>
              </w:rPr>
            </w:pPr>
          </w:p>
        </w:tc>
        <w:tc>
          <w:tcPr>
            <w:tcW w:w="1652" w:type="pct"/>
          </w:tcPr>
          <w:p w:rsidR="009E7427" w:rsidRPr="0038401C" w:rsidP="00AA13FC" w14:paraId="760509B2" w14:textId="77777777">
            <w:pPr>
              <w:spacing w:before="120" w:after="120"/>
              <w:rPr>
                <w:rFonts w:ascii="Arial" w:hAnsi="Arial" w:cs="Arial"/>
                <w:sz w:val="28"/>
                <w:szCs w:val="28"/>
              </w:rPr>
            </w:pPr>
          </w:p>
        </w:tc>
        <w:tc>
          <w:tcPr>
            <w:tcW w:w="969" w:type="pct"/>
          </w:tcPr>
          <w:p w:rsidR="009E7427" w:rsidRPr="0038401C" w:rsidP="00AA13FC" w14:paraId="3A51ED12" w14:textId="77777777">
            <w:pPr>
              <w:spacing w:before="120" w:after="120"/>
              <w:rPr>
                <w:rFonts w:ascii="Arial" w:hAnsi="Arial" w:cs="Arial"/>
                <w:sz w:val="28"/>
                <w:szCs w:val="28"/>
              </w:rPr>
            </w:pPr>
          </w:p>
        </w:tc>
        <w:tc>
          <w:tcPr>
            <w:tcW w:w="777" w:type="pct"/>
          </w:tcPr>
          <w:p w:rsidR="009E7427" w:rsidRPr="0038401C" w:rsidP="00AA13FC" w14:paraId="7400ABAB" w14:textId="77777777">
            <w:pPr>
              <w:spacing w:before="120" w:after="120"/>
              <w:rPr>
                <w:rFonts w:ascii="Arial" w:hAnsi="Arial" w:cs="Arial"/>
                <w:sz w:val="28"/>
                <w:szCs w:val="28"/>
              </w:rPr>
            </w:pPr>
          </w:p>
        </w:tc>
        <w:tc>
          <w:tcPr>
            <w:tcW w:w="905" w:type="pct"/>
          </w:tcPr>
          <w:p w:rsidR="009E7427" w:rsidRPr="0038401C" w:rsidP="00AA13FC" w14:paraId="58C6C10C" w14:textId="77777777">
            <w:pPr>
              <w:spacing w:before="120" w:after="120"/>
              <w:rPr>
                <w:rFonts w:ascii="Arial" w:hAnsi="Arial" w:cs="Arial"/>
                <w:sz w:val="28"/>
                <w:szCs w:val="28"/>
              </w:rPr>
            </w:pPr>
          </w:p>
        </w:tc>
      </w:tr>
      <w:tr w14:paraId="4BCA1EE5" w14:textId="77777777" w:rsidTr="009E7427">
        <w:tblPrEx>
          <w:tblW w:w="5205" w:type="pct"/>
          <w:tblLook w:val="04A0"/>
        </w:tblPrEx>
        <w:trPr>
          <w:trHeight w:val="2239"/>
        </w:trPr>
        <w:tc>
          <w:tcPr>
            <w:tcW w:w="697" w:type="pct"/>
          </w:tcPr>
          <w:p w:rsidR="009E7427" w:rsidRPr="0038401C" w:rsidP="00AA13FC" w14:paraId="0B674F46" w14:textId="77777777">
            <w:pPr>
              <w:spacing w:before="120" w:after="120"/>
              <w:rPr>
                <w:rFonts w:ascii="Arial" w:hAnsi="Arial" w:cs="Arial"/>
                <w:sz w:val="28"/>
                <w:szCs w:val="28"/>
              </w:rPr>
            </w:pPr>
          </w:p>
          <w:p w:rsidR="009E7427" w:rsidRPr="0038401C" w:rsidP="00AA13FC" w14:paraId="1558D8AB" w14:textId="77777777">
            <w:pPr>
              <w:spacing w:before="120" w:after="120"/>
              <w:rPr>
                <w:rFonts w:ascii="Arial" w:hAnsi="Arial" w:cs="Arial"/>
                <w:sz w:val="28"/>
                <w:szCs w:val="28"/>
              </w:rPr>
            </w:pPr>
          </w:p>
        </w:tc>
        <w:tc>
          <w:tcPr>
            <w:tcW w:w="1652" w:type="pct"/>
          </w:tcPr>
          <w:p w:rsidR="009E7427" w:rsidRPr="0038401C" w:rsidP="00AA13FC" w14:paraId="0C7CE05B" w14:textId="77777777">
            <w:pPr>
              <w:spacing w:before="120" w:after="120"/>
              <w:rPr>
                <w:rFonts w:ascii="Arial" w:hAnsi="Arial" w:cs="Arial"/>
                <w:sz w:val="28"/>
                <w:szCs w:val="28"/>
              </w:rPr>
            </w:pPr>
          </w:p>
        </w:tc>
        <w:tc>
          <w:tcPr>
            <w:tcW w:w="969" w:type="pct"/>
          </w:tcPr>
          <w:p w:rsidR="009E7427" w:rsidRPr="0038401C" w:rsidP="00AA13FC" w14:paraId="2DB7BA6F" w14:textId="77777777">
            <w:pPr>
              <w:spacing w:before="120" w:after="120"/>
              <w:rPr>
                <w:rFonts w:ascii="Arial" w:hAnsi="Arial" w:cs="Arial"/>
                <w:sz w:val="28"/>
                <w:szCs w:val="28"/>
              </w:rPr>
            </w:pPr>
          </w:p>
        </w:tc>
        <w:tc>
          <w:tcPr>
            <w:tcW w:w="777" w:type="pct"/>
          </w:tcPr>
          <w:p w:rsidR="009E7427" w:rsidRPr="0038401C" w:rsidP="00AA13FC" w14:paraId="7C77F0B7" w14:textId="77777777">
            <w:pPr>
              <w:spacing w:before="120" w:after="120"/>
              <w:rPr>
                <w:rFonts w:ascii="Arial" w:hAnsi="Arial" w:cs="Arial"/>
                <w:sz w:val="28"/>
                <w:szCs w:val="28"/>
              </w:rPr>
            </w:pPr>
          </w:p>
        </w:tc>
        <w:tc>
          <w:tcPr>
            <w:tcW w:w="905" w:type="pct"/>
          </w:tcPr>
          <w:p w:rsidR="009E7427" w:rsidRPr="0038401C" w:rsidP="00AA13FC" w14:paraId="205A85C2" w14:textId="77777777">
            <w:pPr>
              <w:spacing w:before="120" w:after="120"/>
              <w:rPr>
                <w:rFonts w:ascii="Arial" w:hAnsi="Arial" w:cs="Arial"/>
                <w:sz w:val="28"/>
                <w:szCs w:val="28"/>
              </w:rPr>
            </w:pPr>
          </w:p>
        </w:tc>
      </w:tr>
      <w:tr w14:paraId="7F5D5F28" w14:textId="77777777" w:rsidTr="009E7427">
        <w:tblPrEx>
          <w:tblW w:w="5205" w:type="pct"/>
          <w:tblLook w:val="04A0"/>
        </w:tblPrEx>
        <w:trPr>
          <w:trHeight w:val="2216"/>
        </w:trPr>
        <w:tc>
          <w:tcPr>
            <w:tcW w:w="697" w:type="pct"/>
          </w:tcPr>
          <w:p w:rsidR="009E7427" w:rsidRPr="0038401C" w:rsidP="00AA13FC" w14:paraId="2410129B" w14:textId="77777777">
            <w:pPr>
              <w:spacing w:before="120" w:after="120"/>
              <w:rPr>
                <w:rFonts w:ascii="Arial" w:hAnsi="Arial" w:cs="Arial"/>
                <w:sz w:val="28"/>
                <w:szCs w:val="28"/>
              </w:rPr>
            </w:pPr>
          </w:p>
          <w:p w:rsidR="009E7427" w:rsidRPr="0038401C" w:rsidP="00AA13FC" w14:paraId="17A68EDD" w14:textId="77777777">
            <w:pPr>
              <w:spacing w:before="120" w:after="120"/>
              <w:rPr>
                <w:rFonts w:ascii="Arial" w:hAnsi="Arial" w:cs="Arial"/>
                <w:sz w:val="28"/>
                <w:szCs w:val="28"/>
              </w:rPr>
            </w:pPr>
          </w:p>
        </w:tc>
        <w:tc>
          <w:tcPr>
            <w:tcW w:w="1652" w:type="pct"/>
          </w:tcPr>
          <w:p w:rsidR="009E7427" w:rsidRPr="0038401C" w:rsidP="00AA13FC" w14:paraId="6BC383DB" w14:textId="77777777">
            <w:pPr>
              <w:spacing w:before="120" w:after="120"/>
              <w:rPr>
                <w:rFonts w:ascii="Arial" w:hAnsi="Arial" w:cs="Arial"/>
                <w:sz w:val="28"/>
                <w:szCs w:val="28"/>
              </w:rPr>
            </w:pPr>
          </w:p>
        </w:tc>
        <w:tc>
          <w:tcPr>
            <w:tcW w:w="969" w:type="pct"/>
          </w:tcPr>
          <w:p w:rsidR="009E7427" w:rsidRPr="0038401C" w:rsidP="00AA13FC" w14:paraId="46A66504" w14:textId="77777777">
            <w:pPr>
              <w:spacing w:before="120" w:after="120"/>
              <w:rPr>
                <w:rFonts w:ascii="Arial" w:hAnsi="Arial" w:cs="Arial"/>
                <w:sz w:val="28"/>
                <w:szCs w:val="28"/>
              </w:rPr>
            </w:pPr>
          </w:p>
        </w:tc>
        <w:tc>
          <w:tcPr>
            <w:tcW w:w="777" w:type="pct"/>
          </w:tcPr>
          <w:p w:rsidR="009E7427" w:rsidRPr="0038401C" w:rsidP="00AA13FC" w14:paraId="787E190D" w14:textId="77777777">
            <w:pPr>
              <w:spacing w:before="120" w:after="120"/>
              <w:rPr>
                <w:rFonts w:ascii="Arial" w:hAnsi="Arial" w:cs="Arial"/>
                <w:sz w:val="28"/>
                <w:szCs w:val="28"/>
              </w:rPr>
            </w:pPr>
          </w:p>
        </w:tc>
        <w:tc>
          <w:tcPr>
            <w:tcW w:w="905" w:type="pct"/>
          </w:tcPr>
          <w:p w:rsidR="009E7427" w:rsidRPr="0038401C" w:rsidP="00AA13FC" w14:paraId="1893F652" w14:textId="77777777">
            <w:pPr>
              <w:spacing w:before="120" w:after="120"/>
              <w:rPr>
                <w:rFonts w:ascii="Arial" w:hAnsi="Arial" w:cs="Arial"/>
                <w:sz w:val="28"/>
                <w:szCs w:val="28"/>
              </w:rPr>
            </w:pPr>
          </w:p>
        </w:tc>
      </w:tr>
      <w:tr w14:paraId="71BE4BCC" w14:textId="77777777" w:rsidTr="009E7427">
        <w:tblPrEx>
          <w:tblW w:w="5205" w:type="pct"/>
          <w:tblLook w:val="04A0"/>
        </w:tblPrEx>
        <w:trPr>
          <w:trHeight w:val="2239"/>
        </w:trPr>
        <w:tc>
          <w:tcPr>
            <w:tcW w:w="697" w:type="pct"/>
          </w:tcPr>
          <w:p w:rsidR="009E7427" w:rsidRPr="0038401C" w:rsidP="00AA13FC" w14:paraId="3C188AA7" w14:textId="77777777">
            <w:pPr>
              <w:spacing w:before="120" w:after="120"/>
              <w:rPr>
                <w:rFonts w:ascii="Arial" w:hAnsi="Arial" w:cs="Arial"/>
                <w:sz w:val="28"/>
                <w:szCs w:val="28"/>
              </w:rPr>
            </w:pPr>
          </w:p>
          <w:p w:rsidR="009E7427" w:rsidRPr="0038401C" w:rsidP="00AA13FC" w14:paraId="148BEBBB" w14:textId="77777777">
            <w:pPr>
              <w:spacing w:before="120" w:after="120"/>
              <w:rPr>
                <w:rFonts w:ascii="Arial" w:hAnsi="Arial" w:cs="Arial"/>
                <w:sz w:val="28"/>
                <w:szCs w:val="28"/>
              </w:rPr>
            </w:pPr>
          </w:p>
        </w:tc>
        <w:tc>
          <w:tcPr>
            <w:tcW w:w="1652" w:type="pct"/>
          </w:tcPr>
          <w:p w:rsidR="009E7427" w:rsidRPr="0038401C" w:rsidP="00AA13FC" w14:paraId="56DF2E36" w14:textId="77777777">
            <w:pPr>
              <w:spacing w:before="120" w:after="120"/>
              <w:rPr>
                <w:rFonts w:ascii="Arial" w:hAnsi="Arial" w:cs="Arial"/>
                <w:sz w:val="28"/>
                <w:szCs w:val="28"/>
              </w:rPr>
            </w:pPr>
          </w:p>
        </w:tc>
        <w:tc>
          <w:tcPr>
            <w:tcW w:w="969" w:type="pct"/>
          </w:tcPr>
          <w:p w:rsidR="009E7427" w:rsidRPr="0038401C" w:rsidP="00AA13FC" w14:paraId="4AFCC02F" w14:textId="77777777">
            <w:pPr>
              <w:spacing w:before="120" w:after="120"/>
              <w:rPr>
                <w:rFonts w:ascii="Arial" w:hAnsi="Arial" w:cs="Arial"/>
                <w:sz w:val="28"/>
                <w:szCs w:val="28"/>
              </w:rPr>
            </w:pPr>
          </w:p>
        </w:tc>
        <w:tc>
          <w:tcPr>
            <w:tcW w:w="777" w:type="pct"/>
          </w:tcPr>
          <w:p w:rsidR="009E7427" w:rsidRPr="0038401C" w:rsidP="00AA13FC" w14:paraId="5D659A7F" w14:textId="77777777">
            <w:pPr>
              <w:spacing w:before="120" w:after="120"/>
              <w:rPr>
                <w:rFonts w:ascii="Arial" w:hAnsi="Arial" w:cs="Arial"/>
                <w:sz w:val="28"/>
                <w:szCs w:val="28"/>
              </w:rPr>
            </w:pPr>
          </w:p>
        </w:tc>
        <w:tc>
          <w:tcPr>
            <w:tcW w:w="905" w:type="pct"/>
          </w:tcPr>
          <w:p w:rsidR="009E7427" w:rsidRPr="0038401C" w:rsidP="00AA13FC" w14:paraId="1DE4E8A9" w14:textId="77777777">
            <w:pPr>
              <w:spacing w:before="120" w:after="120"/>
              <w:rPr>
                <w:rFonts w:ascii="Arial" w:hAnsi="Arial" w:cs="Arial"/>
                <w:sz w:val="28"/>
                <w:szCs w:val="28"/>
              </w:rPr>
            </w:pPr>
          </w:p>
        </w:tc>
      </w:tr>
    </w:tbl>
    <w:p w:rsidR="009E7427" w:rsidP="00A626DD" w14:paraId="2E952786" w14:textId="77777777">
      <w:pPr>
        <w:spacing w:line="360" w:lineRule="auto"/>
        <w:jc w:val="both"/>
        <w:rPr>
          <w:rFonts w:ascii="Segoe UI" w:hAnsi="Segoe UI" w:cs="Segoe UI"/>
          <w:color w:val="252423"/>
          <w:sz w:val="21"/>
          <w:szCs w:val="21"/>
          <w:shd w:val="clear" w:color="auto" w:fill="FFFFFF"/>
        </w:rPr>
      </w:pPr>
    </w:p>
    <w:p w:rsidR="00743FC9" w:rsidRPr="009E7427" w:rsidP="009E7427" w14:paraId="5D0062BC" w14:textId="187DF68D">
      <w:pPr>
        <w:spacing w:line="360" w:lineRule="auto"/>
        <w:jc w:val="both"/>
        <w:rPr>
          <w:sz w:val="28"/>
          <w:szCs w:val="28"/>
        </w:rPr>
      </w:pPr>
      <w:r>
        <w:rPr>
          <w:rFonts w:ascii="Segoe UI" w:hAnsi="Segoe UI" w:cs="Segoe UI"/>
          <w:color w:val="252423"/>
          <w:sz w:val="21"/>
          <w:szCs w:val="21"/>
          <w:shd w:val="clear" w:color="auto" w:fill="FFFFFF"/>
        </w:rPr>
        <w:t>If you have any suggestions for improving this process, please contact EDI_Team@Sandwell.gov.uk</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aco">
    <w:altName w:val="Calibri"/>
    <w:charset w:val="00"/>
    <w:family w:val="swiss"/>
    <w:pitch w:val="fixed"/>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1" w:rsidP="00EC01E1" w14:paraId="2C8717DD" w14:textId="49125B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rsidR="00EC01E1" w:rsidP="00EC01E1" w14:paraId="55AB3DF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5777733"/>
      <w:docPartObj>
        <w:docPartGallery w:val="Page Numbers (Bottom of Page)"/>
        <w:docPartUnique/>
      </w:docPartObj>
    </w:sdtPr>
    <w:sdtEndPr>
      <w:rPr>
        <w:noProof/>
      </w:rPr>
    </w:sdtEndPr>
    <w:sdtContent>
      <w:p w:rsidR="007A437B" w14:paraId="1B342780" w14:textId="55AF7021">
        <w:pPr>
          <w:pStyle w:val="Footer"/>
          <w:jc w:val="right"/>
        </w:pPr>
      </w:p>
    </w:sdtContent>
  </w:sdt>
  <w:p w:rsidR="00EC01E1" w:rsidRPr="00743FC9" w:rsidP="00DD077A" w14:paraId="3CC6820C" w14:textId="63B7BF56">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3031311"/>
      <w:docPartObj>
        <w:docPartGallery w:val="Page Numbers (Bottom of Page)"/>
        <w:docPartUnique/>
      </w:docPartObj>
    </w:sdtPr>
    <w:sdtEndPr>
      <w:rPr>
        <w:noProof/>
      </w:rPr>
    </w:sdtEndPr>
    <w:sdtContent>
      <w:p w:rsidR="00296A09" w14:paraId="59127B81" w14:textId="3665E598">
        <w:pPr>
          <w:pStyle w:val="Footer"/>
          <w:jc w:val="right"/>
        </w:pPr>
      </w:p>
    </w:sdtContent>
  </w:sdt>
  <w:p w:rsidR="007A437B" w:rsidP="007A437B" w14:paraId="3DC5744E" w14:textId="14716ACF">
    <w:pPr>
      <w:pStyle w:val="Footer"/>
      <w:tabs>
        <w:tab w:val="left" w:pos="2319"/>
        <w:tab w:val="left" w:pos="3890"/>
        <w:tab w:val="clear" w:pos="4153"/>
        <w:tab w:val="clear" w:pos="8306"/>
      </w:tabs>
      <w:rPr>
        <w:rFonts w:ascii="Arial" w:hAnsi="Arial" w:cs="Arial"/>
        <w:sz w:val="20"/>
        <w:szCs w:val="20"/>
      </w:rPr>
    </w:pPr>
    <w:r>
      <w:rPr>
        <w:rFonts w:ascii="Arial" w:hAnsi="Arial" w:cs="Arial"/>
        <w:sz w:val="20"/>
        <w:szCs w:val="20"/>
      </w:rPr>
      <w:tab/>
    </w:r>
  </w:p>
  <w:p w:rsidR="00743FC9" w:rsidRPr="00743FC9" w:rsidP="007A437B" w14:paraId="6BC71C75" w14:textId="77777777">
    <w:pPr>
      <w:pStyle w:val="Footer"/>
      <w:tabs>
        <w:tab w:val="left" w:pos="2319"/>
        <w:tab w:val="clear" w:pos="4153"/>
        <w:tab w:val="clear" w:pos="8306"/>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F7A" w:rsidRPr="00743FC9" w:rsidP="005912C1" w14:paraId="2C688ABD" w14:textId="084BA556">
    <w:pPr>
      <w:pStyle w:val="Footer"/>
      <w:jc w:val="righ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92A" w14:paraId="319C25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1" w:rsidP="005912C1" w14:paraId="02711B23" w14:textId="228AD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92A" w14:paraId="5ED45F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BA0EB6"/>
    <w:multiLevelType w:val="multilevel"/>
    <w:tmpl w:val="330E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F6CF9"/>
    <w:multiLevelType w:val="multilevel"/>
    <w:tmpl w:val="73C03010"/>
    <w:lvl w:ilvl="0">
      <w:start w:val="1"/>
      <w:numFmt w:val="decimal"/>
      <w:lvlText w:val="%1."/>
      <w:lvlJc w:val="left"/>
      <w:pPr>
        <w:ind w:left="880" w:hanging="315"/>
      </w:pPr>
      <w:rPr>
        <w:rFonts w:ascii="Arial" w:eastAsia="Arial" w:hAnsi="Arial" w:cs="Arial" w:hint="default"/>
        <w:b w:val="0"/>
        <w:bCs w:val="0"/>
        <w:i w:val="0"/>
        <w:iCs w:val="0"/>
        <w:w w:val="100"/>
        <w:sz w:val="28"/>
        <w:szCs w:val="28"/>
        <w:lang w:val="en-US" w:eastAsia="en-US" w:bidi="ar-SA"/>
      </w:rPr>
    </w:lvl>
    <w:lvl w:ilvl="1">
      <w:start w:val="1"/>
      <w:numFmt w:val="decimal"/>
      <w:lvlText w:val="%1.%2."/>
      <w:lvlJc w:val="left"/>
      <w:pPr>
        <w:ind w:left="1000" w:hanging="469"/>
      </w:pPr>
      <w:rPr>
        <w:rFonts w:ascii="Arial" w:eastAsia="Arial" w:hAnsi="Arial" w:cs="Arial" w:hint="default"/>
        <w:b w:val="0"/>
        <w:bCs w:val="0"/>
        <w:i w:val="0"/>
        <w:iCs w:val="0"/>
        <w:w w:val="100"/>
        <w:sz w:val="24"/>
        <w:szCs w:val="24"/>
        <w:u w:val="thick" w:color="000000"/>
        <w:lang w:val="en-US" w:eastAsia="en-US" w:bidi="ar-SA"/>
      </w:rPr>
    </w:lvl>
    <w:lvl w:ilvl="2">
      <w:start w:val="0"/>
      <w:numFmt w:val="bullet"/>
      <w:lvlText w:val="•"/>
      <w:lvlJc w:val="left"/>
      <w:pPr>
        <w:ind w:left="1252" w:hanging="361"/>
      </w:pPr>
      <w:rPr>
        <w:rFonts w:ascii="Monaco" w:eastAsia="Monaco" w:hAnsi="Monaco" w:cs="Monaco" w:hint="default"/>
        <w:b w:val="0"/>
        <w:bCs w:val="0"/>
        <w:i w:val="0"/>
        <w:iCs w:val="0"/>
        <w:w w:val="76"/>
        <w:sz w:val="24"/>
        <w:szCs w:val="24"/>
        <w:lang w:val="en-US" w:eastAsia="en-US" w:bidi="ar-SA"/>
      </w:rPr>
    </w:lvl>
    <w:lvl w:ilvl="3">
      <w:start w:val="0"/>
      <w:numFmt w:val="bullet"/>
      <w:lvlText w:val="•"/>
      <w:lvlJc w:val="left"/>
      <w:pPr>
        <w:ind w:left="2515" w:hanging="361"/>
      </w:pPr>
      <w:rPr>
        <w:lang w:val="en-US" w:eastAsia="en-US" w:bidi="ar-SA"/>
      </w:rPr>
    </w:lvl>
    <w:lvl w:ilvl="4">
      <w:start w:val="0"/>
      <w:numFmt w:val="bullet"/>
      <w:lvlText w:val="•"/>
      <w:lvlJc w:val="left"/>
      <w:pPr>
        <w:ind w:left="3770" w:hanging="361"/>
      </w:pPr>
      <w:rPr>
        <w:lang w:val="en-US" w:eastAsia="en-US" w:bidi="ar-SA"/>
      </w:rPr>
    </w:lvl>
    <w:lvl w:ilvl="5">
      <w:start w:val="0"/>
      <w:numFmt w:val="bullet"/>
      <w:lvlText w:val="•"/>
      <w:lvlJc w:val="left"/>
      <w:pPr>
        <w:ind w:left="5025" w:hanging="361"/>
      </w:pPr>
      <w:rPr>
        <w:lang w:val="en-US" w:eastAsia="en-US" w:bidi="ar-SA"/>
      </w:rPr>
    </w:lvl>
    <w:lvl w:ilvl="6">
      <w:start w:val="0"/>
      <w:numFmt w:val="bullet"/>
      <w:lvlText w:val="•"/>
      <w:lvlJc w:val="left"/>
      <w:pPr>
        <w:ind w:left="6280" w:hanging="361"/>
      </w:pPr>
      <w:rPr>
        <w:lang w:val="en-US" w:eastAsia="en-US" w:bidi="ar-SA"/>
      </w:rPr>
    </w:lvl>
    <w:lvl w:ilvl="7">
      <w:start w:val="0"/>
      <w:numFmt w:val="bullet"/>
      <w:lvlText w:val="•"/>
      <w:lvlJc w:val="left"/>
      <w:pPr>
        <w:ind w:left="7535" w:hanging="361"/>
      </w:pPr>
      <w:rPr>
        <w:lang w:val="en-US" w:eastAsia="en-US" w:bidi="ar-SA"/>
      </w:rPr>
    </w:lvl>
    <w:lvl w:ilvl="8">
      <w:start w:val="0"/>
      <w:numFmt w:val="bullet"/>
      <w:lvlText w:val="•"/>
      <w:lvlJc w:val="left"/>
      <w:pPr>
        <w:ind w:left="8790" w:hanging="361"/>
      </w:pPr>
      <w:rPr>
        <w:lang w:val="en-US" w:eastAsia="en-US" w:bidi="ar-SA"/>
      </w:rPr>
    </w:lvl>
  </w:abstractNum>
  <w:abstractNum w:abstractNumId="2">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20F0514C"/>
    <w:multiLevelType w:val="hybridMultilevel"/>
    <w:tmpl w:val="405A34E0"/>
    <w:lvl w:ilvl="0">
      <w:start w:val="1"/>
      <w:numFmt w:val="bullet"/>
      <w:lvlText w:val="•"/>
      <w:lvlJc w:val="left"/>
      <w:pPr>
        <w:ind w:left="360" w:hanging="360"/>
      </w:pPr>
      <w:rPr>
        <w:rFonts w:ascii="Arial" w:hAnsi="Aria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44995"/>
    <w:multiLevelType w:val="hybridMultilevel"/>
    <w:tmpl w:val="1D0A8336"/>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1D937D8"/>
    <w:multiLevelType w:val="multilevel"/>
    <w:tmpl w:val="0F76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8C79F4"/>
    <w:multiLevelType w:val="hybridMultilevel"/>
    <w:tmpl w:val="CF884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687CED"/>
    <w:multiLevelType w:val="multilevel"/>
    <w:tmpl w:val="930CAC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297B51"/>
    <w:multiLevelType w:val="hybridMultilevel"/>
    <w:tmpl w:val="64822C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50CE2384"/>
    <w:multiLevelType w:val="hybridMultilevel"/>
    <w:tmpl w:val="73EE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55F33E5"/>
    <w:multiLevelType w:val="multilevel"/>
    <w:tmpl w:val="253A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D84A93"/>
    <w:multiLevelType w:val="hybridMultilevel"/>
    <w:tmpl w:val="3BEC5B68"/>
    <w:lvl w:ilvl="0">
      <w:start w:val="1"/>
      <w:numFmt w:val="bullet"/>
      <w:lvlText w:val="•"/>
      <w:lvlJc w:val="left"/>
      <w:pPr>
        <w:ind w:left="360" w:hanging="360"/>
      </w:pPr>
      <w:rPr>
        <w:rFonts w:ascii="Arial" w:hAnsi="Aria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C4A107A"/>
    <w:multiLevelType w:val="hybridMultilevel"/>
    <w:tmpl w:val="895629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70E96EA9"/>
    <w:multiLevelType w:val="hybridMultilevel"/>
    <w:tmpl w:val="357077EA"/>
    <w:lvl w:ilvl="0">
      <w:start w:val="1"/>
      <w:numFmt w:val="bullet"/>
      <w:lvlText w:val=""/>
      <w:lvlJc w:val="left"/>
      <w:pPr>
        <w:tabs>
          <w:tab w:val="num" w:pos="1440"/>
        </w:tabs>
        <w:ind w:left="1440" w:hanging="360"/>
      </w:pPr>
      <w:rPr>
        <w:rFonts w:ascii="Symbol" w:hAnsi="Symbol" w:hint="default"/>
        <w:color w:val="80008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7572428"/>
    <w:multiLevelType w:val="multilevel"/>
    <w:tmpl w:val="B03E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805123"/>
    <w:multiLevelType w:val="hybridMultilevel"/>
    <w:tmpl w:val="D2D25F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2631731">
    <w:abstractNumId w:val="13"/>
  </w:num>
  <w:num w:numId="2" w16cid:durableId="1842310677">
    <w:abstractNumId w:val="2"/>
  </w:num>
  <w:num w:numId="3" w16cid:durableId="588391821">
    <w:abstractNumId w:val="2"/>
  </w:num>
  <w:num w:numId="4" w16cid:durableId="2004123403">
    <w:abstractNumId w:val="2"/>
  </w:num>
  <w:num w:numId="5" w16cid:durableId="1425806847">
    <w:abstractNumId w:val="2"/>
  </w:num>
  <w:num w:numId="6" w16cid:durableId="18698802">
    <w:abstractNumId w:val="2"/>
  </w:num>
  <w:num w:numId="7" w16cid:durableId="978458007">
    <w:abstractNumId w:val="2"/>
  </w:num>
  <w:num w:numId="8" w16cid:durableId="506333947">
    <w:abstractNumId w:val="2"/>
  </w:num>
  <w:num w:numId="9" w16cid:durableId="2027903807">
    <w:abstractNumId w:val="2"/>
  </w:num>
  <w:num w:numId="10" w16cid:durableId="341468419">
    <w:abstractNumId w:val="2"/>
  </w:num>
  <w:num w:numId="11" w16cid:durableId="1362514872">
    <w:abstractNumId w:val="2"/>
  </w:num>
  <w:num w:numId="12" w16cid:durableId="1799225739">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511724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615538">
    <w:abstractNumId w:val="4"/>
  </w:num>
  <w:num w:numId="15" w16cid:durableId="1186017378">
    <w:abstractNumId w:val="4"/>
  </w:num>
  <w:num w:numId="16" w16cid:durableId="1310091039">
    <w:abstractNumId w:val="6"/>
  </w:num>
  <w:num w:numId="17" w16cid:durableId="1913541569">
    <w:abstractNumId w:val="9"/>
  </w:num>
  <w:num w:numId="18" w16cid:durableId="1811052355">
    <w:abstractNumId w:val="3"/>
  </w:num>
  <w:num w:numId="19" w16cid:durableId="478351756">
    <w:abstractNumId w:val="11"/>
  </w:num>
  <w:num w:numId="20" w16cid:durableId="1393459157">
    <w:abstractNumId w:val="8"/>
  </w:num>
  <w:num w:numId="21" w16cid:durableId="1160078924">
    <w:abstractNumId w:val="10"/>
  </w:num>
  <w:num w:numId="22" w16cid:durableId="1974095380">
    <w:abstractNumId w:val="7"/>
  </w:num>
  <w:num w:numId="23" w16cid:durableId="2139563632">
    <w:abstractNumId w:val="0"/>
  </w:num>
  <w:num w:numId="24" w16cid:durableId="1595363532">
    <w:abstractNumId w:val="12"/>
  </w:num>
  <w:num w:numId="25" w16cid:durableId="61105565">
    <w:abstractNumId w:val="15"/>
  </w:num>
  <w:num w:numId="26" w16cid:durableId="513035084">
    <w:abstractNumId w:val="5"/>
  </w:num>
  <w:num w:numId="27" w16cid:durableId="1406298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2220"/>
    <w:rsid w:val="00032195"/>
    <w:rsid w:val="000547F4"/>
    <w:rsid w:val="00064242"/>
    <w:rsid w:val="00080EA6"/>
    <w:rsid w:val="000B1B36"/>
    <w:rsid w:val="000B75FB"/>
    <w:rsid w:val="000F6A3C"/>
    <w:rsid w:val="00122E0E"/>
    <w:rsid w:val="001334F1"/>
    <w:rsid w:val="001409C4"/>
    <w:rsid w:val="00144D1E"/>
    <w:rsid w:val="00172B3C"/>
    <w:rsid w:val="0018690A"/>
    <w:rsid w:val="001944B6"/>
    <w:rsid w:val="001A0831"/>
    <w:rsid w:val="001A0976"/>
    <w:rsid w:val="001A55A9"/>
    <w:rsid w:val="001B7EFF"/>
    <w:rsid w:val="001D4B0D"/>
    <w:rsid w:val="001E7D3C"/>
    <w:rsid w:val="001F041D"/>
    <w:rsid w:val="002057E1"/>
    <w:rsid w:val="00232EC5"/>
    <w:rsid w:val="00261487"/>
    <w:rsid w:val="00282356"/>
    <w:rsid w:val="00295462"/>
    <w:rsid w:val="00296A09"/>
    <w:rsid w:val="002A5844"/>
    <w:rsid w:val="002B2BC0"/>
    <w:rsid w:val="002B469E"/>
    <w:rsid w:val="002C0419"/>
    <w:rsid w:val="002E35A5"/>
    <w:rsid w:val="003017DF"/>
    <w:rsid w:val="003025BC"/>
    <w:rsid w:val="003109F1"/>
    <w:rsid w:val="00331DBF"/>
    <w:rsid w:val="00353777"/>
    <w:rsid w:val="003539D6"/>
    <w:rsid w:val="0035693F"/>
    <w:rsid w:val="003624AF"/>
    <w:rsid w:val="00364868"/>
    <w:rsid w:val="00373679"/>
    <w:rsid w:val="0038121A"/>
    <w:rsid w:val="0038401C"/>
    <w:rsid w:val="003A29A5"/>
    <w:rsid w:val="003C160B"/>
    <w:rsid w:val="003D707B"/>
    <w:rsid w:val="0043450A"/>
    <w:rsid w:val="00435566"/>
    <w:rsid w:val="00444D6C"/>
    <w:rsid w:val="004531FD"/>
    <w:rsid w:val="00456EB2"/>
    <w:rsid w:val="00461623"/>
    <w:rsid w:val="00466957"/>
    <w:rsid w:val="00470BE2"/>
    <w:rsid w:val="00477595"/>
    <w:rsid w:val="00482FAA"/>
    <w:rsid w:val="00485EC3"/>
    <w:rsid w:val="004A0643"/>
    <w:rsid w:val="004A318C"/>
    <w:rsid w:val="004A6273"/>
    <w:rsid w:val="004B5464"/>
    <w:rsid w:val="004C4E48"/>
    <w:rsid w:val="004F12C9"/>
    <w:rsid w:val="004F3726"/>
    <w:rsid w:val="004F5136"/>
    <w:rsid w:val="00500DD6"/>
    <w:rsid w:val="00502DC4"/>
    <w:rsid w:val="00511217"/>
    <w:rsid w:val="00513A37"/>
    <w:rsid w:val="00521538"/>
    <w:rsid w:val="0053159D"/>
    <w:rsid w:val="00540440"/>
    <w:rsid w:val="00543A4B"/>
    <w:rsid w:val="00566388"/>
    <w:rsid w:val="005912C1"/>
    <w:rsid w:val="005A092A"/>
    <w:rsid w:val="005B1527"/>
    <w:rsid w:val="005C61F8"/>
    <w:rsid w:val="005D4079"/>
    <w:rsid w:val="005F19AD"/>
    <w:rsid w:val="005F2765"/>
    <w:rsid w:val="006066DA"/>
    <w:rsid w:val="006176F9"/>
    <w:rsid w:val="00623775"/>
    <w:rsid w:val="00631F42"/>
    <w:rsid w:val="0063437F"/>
    <w:rsid w:val="006959C1"/>
    <w:rsid w:val="006F0471"/>
    <w:rsid w:val="006F7A9F"/>
    <w:rsid w:val="00712FDD"/>
    <w:rsid w:val="00737E3E"/>
    <w:rsid w:val="00743FC9"/>
    <w:rsid w:val="00761A7E"/>
    <w:rsid w:val="00774515"/>
    <w:rsid w:val="007907D3"/>
    <w:rsid w:val="007A0373"/>
    <w:rsid w:val="007A437B"/>
    <w:rsid w:val="007B3C5E"/>
    <w:rsid w:val="007F7D4F"/>
    <w:rsid w:val="00806078"/>
    <w:rsid w:val="008153AD"/>
    <w:rsid w:val="008457EC"/>
    <w:rsid w:val="008477EF"/>
    <w:rsid w:val="00882275"/>
    <w:rsid w:val="00891164"/>
    <w:rsid w:val="008A1AAD"/>
    <w:rsid w:val="008B1F32"/>
    <w:rsid w:val="008C1378"/>
    <w:rsid w:val="008C5061"/>
    <w:rsid w:val="00902772"/>
    <w:rsid w:val="00906EFA"/>
    <w:rsid w:val="0092196C"/>
    <w:rsid w:val="00937730"/>
    <w:rsid w:val="00950916"/>
    <w:rsid w:val="00961018"/>
    <w:rsid w:val="00961D7F"/>
    <w:rsid w:val="009A7AAD"/>
    <w:rsid w:val="009B1AC7"/>
    <w:rsid w:val="009D272B"/>
    <w:rsid w:val="009D5DEA"/>
    <w:rsid w:val="009E4F1E"/>
    <w:rsid w:val="009E7427"/>
    <w:rsid w:val="00A31D8E"/>
    <w:rsid w:val="00A36C1D"/>
    <w:rsid w:val="00A447BB"/>
    <w:rsid w:val="00A626DD"/>
    <w:rsid w:val="00AA13FC"/>
    <w:rsid w:val="00AB4AD6"/>
    <w:rsid w:val="00AB5523"/>
    <w:rsid w:val="00AC1CCF"/>
    <w:rsid w:val="00AE2E51"/>
    <w:rsid w:val="00AE740A"/>
    <w:rsid w:val="00AF123C"/>
    <w:rsid w:val="00B00E4E"/>
    <w:rsid w:val="00B10D00"/>
    <w:rsid w:val="00B251FD"/>
    <w:rsid w:val="00B31B99"/>
    <w:rsid w:val="00B43C30"/>
    <w:rsid w:val="00BB6040"/>
    <w:rsid w:val="00BC71A1"/>
    <w:rsid w:val="00BD303C"/>
    <w:rsid w:val="00C00FEE"/>
    <w:rsid w:val="00C04E18"/>
    <w:rsid w:val="00C10B1A"/>
    <w:rsid w:val="00C12B20"/>
    <w:rsid w:val="00C1632F"/>
    <w:rsid w:val="00C16790"/>
    <w:rsid w:val="00C2011A"/>
    <w:rsid w:val="00C2391F"/>
    <w:rsid w:val="00C23EDB"/>
    <w:rsid w:val="00C30432"/>
    <w:rsid w:val="00C37280"/>
    <w:rsid w:val="00C67F69"/>
    <w:rsid w:val="00C763B4"/>
    <w:rsid w:val="00C90268"/>
    <w:rsid w:val="00C958D2"/>
    <w:rsid w:val="00C97710"/>
    <w:rsid w:val="00CA12DB"/>
    <w:rsid w:val="00CB0F7A"/>
    <w:rsid w:val="00CE3123"/>
    <w:rsid w:val="00CE6E83"/>
    <w:rsid w:val="00CE7F75"/>
    <w:rsid w:val="00D12407"/>
    <w:rsid w:val="00D20453"/>
    <w:rsid w:val="00D40610"/>
    <w:rsid w:val="00D4123F"/>
    <w:rsid w:val="00D5043A"/>
    <w:rsid w:val="00D61909"/>
    <w:rsid w:val="00D6195F"/>
    <w:rsid w:val="00DA711C"/>
    <w:rsid w:val="00DD077A"/>
    <w:rsid w:val="00DD0898"/>
    <w:rsid w:val="00DF49FA"/>
    <w:rsid w:val="00E125A1"/>
    <w:rsid w:val="00E21C0A"/>
    <w:rsid w:val="00E35825"/>
    <w:rsid w:val="00E36033"/>
    <w:rsid w:val="00E36CCA"/>
    <w:rsid w:val="00E40585"/>
    <w:rsid w:val="00E4161F"/>
    <w:rsid w:val="00E433FE"/>
    <w:rsid w:val="00E477AA"/>
    <w:rsid w:val="00E50083"/>
    <w:rsid w:val="00E70EE1"/>
    <w:rsid w:val="00E71810"/>
    <w:rsid w:val="00E87057"/>
    <w:rsid w:val="00E921CF"/>
    <w:rsid w:val="00E92B76"/>
    <w:rsid w:val="00EA10AD"/>
    <w:rsid w:val="00EB3AD8"/>
    <w:rsid w:val="00EB4081"/>
    <w:rsid w:val="00EC01E1"/>
    <w:rsid w:val="00ED21ED"/>
    <w:rsid w:val="00EE252D"/>
    <w:rsid w:val="00EF5C32"/>
    <w:rsid w:val="00F30BB4"/>
    <w:rsid w:val="00F53CB2"/>
    <w:rsid w:val="00F70F20"/>
    <w:rsid w:val="00F71DDB"/>
    <w:rsid w:val="00F753DF"/>
    <w:rsid w:val="00F85779"/>
    <w:rsid w:val="00F90EFE"/>
    <w:rsid w:val="00FA297C"/>
    <w:rsid w:val="00FB0585"/>
    <w:rsid w:val="00FC7C66"/>
    <w:rsid w:val="00FD2BE0"/>
    <w:rsid w:val="00FE0230"/>
    <w:rsid w:val="00FF23CD"/>
    <w:rsid w:val="718C6E78"/>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31CD1B52"/>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 w:type="table" w:styleId="GridTable2Accent2">
    <w:name w:val="Grid Table 2 Accent 2"/>
    <w:basedOn w:val="TableNormal"/>
    <w:uiPriority w:val="47"/>
    <w:rsid w:val="00A31D8E"/>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intranet.sandwell.gov.uk/downloads/file/14361/eqia_template_guidance" TargetMode="External" /><Relationship Id="rId16" Type="http://schemas.openxmlformats.org/officeDocument/2006/relationships/hyperlink" Target="mailto:Louis_bebb@sandwell.gov.uk" TargetMode="External" /><Relationship Id="rId17" Type="http://schemas.openxmlformats.org/officeDocument/2006/relationships/hyperlink" Target="https://www.sandwell.gov.uk/downloads/file/34255/housing_strategy_2023_-_2028" TargetMode="External" /><Relationship Id="rId18" Type="http://schemas.openxmlformats.org/officeDocument/2006/relationships/hyperlink" Target="https://www.sandwell.gov.uk/downloads/file/29963/corporate_plan_-_big_plans_for_a_great_place_for_the_people_of_sandwell" TargetMode="External" /><Relationship Id="rId19" Type="http://schemas.openxmlformats.org/officeDocument/2006/relationships/hyperlink" Target="https://sandwell.moderngov.co.uk/documents/s12434/05a%20Appendix%201%20Draft%20HRABusinessPlan%20100123.pdf" TargetMode="External" /><Relationship Id="rId2" Type="http://schemas.openxmlformats.org/officeDocument/2006/relationships/webSettings" Target="webSettings.xml" /><Relationship Id="rId20" Type="http://schemas.openxmlformats.org/officeDocument/2006/relationships/hyperlink" Target="https://www.gov.uk/government/collections/regulatory-standards-for-landlords" TargetMode="External" /><Relationship Id="rId21" Type="http://schemas.openxmlformats.org/officeDocument/2006/relationships/hyperlink" Target="https://www.sandwell.gov.uk/downloads/download/154/reasonable-adjustments-policy" TargetMode="External" /><Relationship Id="rId22" Type="http://schemas.openxmlformats.org/officeDocument/2006/relationships/hyperlink" Target="https://www.sandwell.gov.uk/tenanthandbook/tenant-handbook" TargetMode="External" /><Relationship Id="rId23" Type="http://schemas.openxmlformats.org/officeDocument/2006/relationships/hyperlink" Target="https://www.sandwell.gov.uk/tenanthandbook/downloads/download/2/tenancy-conditions" TargetMode="External" /><Relationship Id="rId24" Type="http://schemas.openxmlformats.org/officeDocument/2006/relationships/hyperlink" Target="https://www.sandwell.gov.uk/downloads/download/1118/housing-repairs-and-maintenance-policy" TargetMode="External" /><Relationship Id="rId25" Type="http://schemas.openxmlformats.org/officeDocument/2006/relationships/footer" Target="footer4.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DA92BBA9F8F54DB86917CBB09BD93C" ma:contentTypeVersion="9" ma:contentTypeDescription="Create a new document." ma:contentTypeScope="" ma:versionID="4927b920e5cae88a72152eaa4dc3fd7f">
  <xsd:schema xmlns:xsd="http://www.w3.org/2001/XMLSchema" xmlns:xs="http://www.w3.org/2001/XMLSchema" xmlns:p="http://schemas.microsoft.com/office/2006/metadata/properties" xmlns:ns3="19c6e743-4844-497e-a9a1-ca5fcab1eb9c" xmlns:ns4="a0eabb36-b49a-471f-a549-1725f5ba2b39" targetNamespace="http://schemas.microsoft.com/office/2006/metadata/properties" ma:root="true" ma:fieldsID="5cf4b0ae5e50774c3b6b720848386ede" ns3:_="" ns4:_="">
    <xsd:import namespace="19c6e743-4844-497e-a9a1-ca5fcab1eb9c"/>
    <xsd:import namespace="a0eabb36-b49a-471f-a549-1725f5ba2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e743-4844-497e-a9a1-ca5fcab1e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abb36-b49a-471f-a549-1725f5ba2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9A8A7-D059-4D62-AEAA-53673EE91ACF}">
  <ds:schemaRefs>
    <ds:schemaRef ds:uri="http://schemas.microsoft.com/sharepoint/v3/contenttype/forms"/>
  </ds:schemaRefs>
</ds:datastoreItem>
</file>

<file path=customXml/itemProps2.xml><?xml version="1.0" encoding="utf-8"?>
<ds:datastoreItem xmlns:ds="http://schemas.openxmlformats.org/officeDocument/2006/customXml" ds:itemID="{9F49F0C3-6A12-478B-8442-E7A0FADE1DFB}">
  <ds:schemaRefs>
    <ds:schemaRef ds:uri="http://schemas.openxmlformats.org/officeDocument/2006/bibliography"/>
  </ds:schemaRefs>
</ds:datastoreItem>
</file>

<file path=customXml/itemProps3.xml><?xml version="1.0" encoding="utf-8"?>
<ds:datastoreItem xmlns:ds="http://schemas.openxmlformats.org/officeDocument/2006/customXml" ds:itemID="{8296026B-F6E5-451F-A308-BC2440D1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e743-4844-497e-a9a1-ca5fcab1eb9c"/>
    <ds:schemaRef ds:uri="a0eabb36-b49a-471f-a549-1725f5ba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59E9D-F0FF-47AF-86BD-36A0AF07B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Koser</dc:creator>
  <cp:lastModifiedBy>Louis Bebb</cp:lastModifiedBy>
  <cp:revision>9</cp:revision>
  <dcterms:created xsi:type="dcterms:W3CDTF">2025-08-19T11:56:00Z</dcterms:created>
  <dcterms:modified xsi:type="dcterms:W3CDTF">2025-09-11T07:52:00Z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0x010100F6DA92BBA9F8F54DB86917CBB09BD93C</vt:lpwstr>
  </property>
</Properties>
</file>