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D4395" w14:textId="63777E7A" w:rsidR="00743FC9" w:rsidRDefault="006176F9"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62E4380B" wp14:editId="5FCB5412">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6C569CA5" w14:textId="77777777" w:rsidR="00743FC9" w:rsidRDefault="00743FC9" w:rsidP="00743FC9">
      <w:pPr>
        <w:jc w:val="center"/>
        <w:rPr>
          <w:rFonts w:ascii="Arial" w:hAnsi="Arial" w:cs="Arial"/>
          <w:sz w:val="36"/>
          <w:szCs w:val="36"/>
          <w:u w:val="single"/>
        </w:rPr>
      </w:pPr>
    </w:p>
    <w:p w14:paraId="12749A5C" w14:textId="77777777" w:rsidR="006176F9" w:rsidRDefault="006176F9" w:rsidP="00743FC9">
      <w:pPr>
        <w:pStyle w:val="Title"/>
        <w:jc w:val="center"/>
        <w:rPr>
          <w:b/>
          <w:bCs/>
        </w:rPr>
      </w:pPr>
    </w:p>
    <w:p w14:paraId="4057BA79" w14:textId="77777777" w:rsidR="00B10D00" w:rsidRDefault="00B10D00" w:rsidP="00B10D00">
      <w:pPr>
        <w:pStyle w:val="Title"/>
        <w:jc w:val="center"/>
      </w:pPr>
    </w:p>
    <w:p w14:paraId="66CD3253" w14:textId="5003E43C" w:rsidR="00B10D00" w:rsidRPr="00B10D00" w:rsidRDefault="00B10D00" w:rsidP="00B10D00">
      <w:pPr>
        <w:pStyle w:val="Title"/>
        <w:jc w:val="center"/>
      </w:pPr>
      <w:r w:rsidRPr="00B10D00">
        <w:t>Equality Impact Assessments Toolkit</w:t>
      </w:r>
    </w:p>
    <w:p w14:paraId="71E3A0FC" w14:textId="4CC8F375" w:rsidR="00743FC9" w:rsidRPr="00B10D00" w:rsidRDefault="00B10D00" w:rsidP="00B10D00">
      <w:pPr>
        <w:pStyle w:val="Title"/>
        <w:jc w:val="center"/>
      </w:pPr>
      <w:r w:rsidRPr="00B10D00">
        <w:t>EqIA Template</w:t>
      </w:r>
    </w:p>
    <w:p w14:paraId="44A3DE48" w14:textId="77777777" w:rsidR="00743FC9" w:rsidRPr="00743FC9" w:rsidRDefault="00743FC9" w:rsidP="00743FC9">
      <w:pPr>
        <w:pStyle w:val="Title"/>
        <w:jc w:val="center"/>
        <w:rPr>
          <w:rFonts w:ascii="Arial" w:hAnsi="Arial"/>
          <w:b/>
          <w:bCs/>
          <w:sz w:val="36"/>
          <w:szCs w:val="36"/>
          <w:u w:val="single"/>
        </w:rPr>
      </w:pPr>
    </w:p>
    <w:p w14:paraId="5D933803" w14:textId="77777777" w:rsidR="00743FC9" w:rsidRDefault="00743FC9" w:rsidP="00743FC9">
      <w:pPr>
        <w:jc w:val="center"/>
        <w:rPr>
          <w:rFonts w:ascii="Arial" w:hAnsi="Arial" w:cs="Arial"/>
          <w:sz w:val="36"/>
          <w:szCs w:val="36"/>
          <w:u w:val="single"/>
        </w:rPr>
      </w:pPr>
    </w:p>
    <w:p w14:paraId="73D8AC58" w14:textId="77777777" w:rsidR="00743FC9" w:rsidRDefault="00743FC9" w:rsidP="00743FC9">
      <w:pPr>
        <w:jc w:val="center"/>
        <w:rPr>
          <w:rFonts w:ascii="Arial" w:hAnsi="Arial" w:cs="Arial"/>
          <w:sz w:val="36"/>
          <w:szCs w:val="36"/>
          <w:u w:val="single"/>
        </w:rPr>
      </w:pPr>
    </w:p>
    <w:p w14:paraId="5A58A354" w14:textId="77777777" w:rsidR="00743FC9" w:rsidRDefault="00743FC9" w:rsidP="00743FC9">
      <w:pPr>
        <w:jc w:val="center"/>
        <w:rPr>
          <w:rFonts w:ascii="Arial" w:hAnsi="Arial" w:cs="Arial"/>
          <w:sz w:val="36"/>
          <w:szCs w:val="36"/>
          <w:u w:val="single"/>
        </w:rPr>
      </w:pPr>
    </w:p>
    <w:p w14:paraId="157EB4FF" w14:textId="77777777" w:rsidR="00743FC9" w:rsidRDefault="00743FC9" w:rsidP="00743FC9">
      <w:pPr>
        <w:jc w:val="center"/>
        <w:rPr>
          <w:rFonts w:ascii="Arial" w:hAnsi="Arial" w:cs="Arial"/>
          <w:sz w:val="36"/>
          <w:szCs w:val="36"/>
          <w:u w:val="single"/>
        </w:rPr>
      </w:pPr>
    </w:p>
    <w:p w14:paraId="38F24832" w14:textId="77777777" w:rsidR="00743FC9" w:rsidRDefault="00743FC9" w:rsidP="00743FC9">
      <w:pPr>
        <w:jc w:val="center"/>
        <w:rPr>
          <w:rFonts w:ascii="Arial" w:hAnsi="Arial" w:cs="Arial"/>
          <w:sz w:val="36"/>
          <w:szCs w:val="36"/>
          <w:u w:val="single"/>
        </w:rPr>
      </w:pPr>
    </w:p>
    <w:p w14:paraId="41C86A6D" w14:textId="77777777" w:rsidR="00743FC9" w:rsidRDefault="00743FC9" w:rsidP="00743FC9">
      <w:pPr>
        <w:jc w:val="center"/>
        <w:rPr>
          <w:rFonts w:ascii="Arial" w:hAnsi="Arial" w:cs="Arial"/>
          <w:sz w:val="36"/>
          <w:szCs w:val="36"/>
          <w:u w:val="single"/>
        </w:rPr>
      </w:pPr>
    </w:p>
    <w:p w14:paraId="40A79D48" w14:textId="77777777" w:rsidR="00743FC9" w:rsidRDefault="00743FC9" w:rsidP="00743FC9">
      <w:pPr>
        <w:jc w:val="center"/>
        <w:rPr>
          <w:rFonts w:ascii="Arial" w:hAnsi="Arial" w:cs="Arial"/>
          <w:sz w:val="36"/>
          <w:szCs w:val="36"/>
          <w:u w:val="single"/>
        </w:rPr>
      </w:pPr>
    </w:p>
    <w:p w14:paraId="7949AA25" w14:textId="77777777" w:rsidR="00743FC9" w:rsidRDefault="00743FC9" w:rsidP="00743FC9">
      <w:pPr>
        <w:jc w:val="center"/>
        <w:rPr>
          <w:rFonts w:ascii="Arial" w:hAnsi="Arial" w:cs="Arial"/>
          <w:sz w:val="36"/>
          <w:szCs w:val="36"/>
          <w:u w:val="single"/>
        </w:rPr>
      </w:pPr>
    </w:p>
    <w:p w14:paraId="232403A6" w14:textId="54C5671A" w:rsidR="00743FC9" w:rsidRPr="009E7427" w:rsidRDefault="00743FC9" w:rsidP="009E7427">
      <w:pPr>
        <w:jc w:val="center"/>
        <w:rPr>
          <w:rFonts w:ascii="Arial" w:hAnsi="Arial" w:cs="Arial"/>
          <w:sz w:val="36"/>
          <w:szCs w:val="36"/>
          <w:u w:val="single"/>
        </w:rPr>
        <w:sectPr w:rsidR="00743FC9" w:rsidRPr="009E7427" w:rsidSect="005912C1">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1E2C8B75" w14:textId="19CD0DAC"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8C5061" w:rsidRPr="00EB3AD8" w14:paraId="220C1D3F" w14:textId="77777777" w:rsidTr="00EC0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284FCDD" w14:textId="1B33B697" w:rsidR="008C5061"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7"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14:paraId="7696DA02" w14:textId="1BDF4D7D" w:rsidR="00144D1E"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sidR="00144D1E">
              <w:rPr>
                <w:rFonts w:ascii="Arial" w:hAnsi="Arial" w:cs="Arial"/>
                <w:b w:val="0"/>
                <w:sz w:val="28"/>
                <w:szCs w:val="28"/>
              </w:rPr>
              <w:t>can provide help</w:t>
            </w:r>
            <w:r w:rsidR="00144D1E" w:rsidRPr="00EB3AD8">
              <w:rPr>
                <w:rFonts w:ascii="Arial" w:hAnsi="Arial" w:cs="Arial"/>
                <w:b w:val="0"/>
                <w:sz w:val="28"/>
                <w:szCs w:val="28"/>
              </w:rPr>
              <w:t xml:space="preserve"> and advice on undertaking an E</w:t>
            </w:r>
            <w:r w:rsidR="009B1AC7">
              <w:rPr>
                <w:rFonts w:ascii="Arial" w:hAnsi="Arial" w:cs="Arial"/>
                <w:b w:val="0"/>
                <w:sz w:val="28"/>
                <w:szCs w:val="28"/>
              </w:rPr>
              <w:t>q</w:t>
            </w:r>
            <w:r w:rsidR="00144D1E" w:rsidRPr="00EB3AD8">
              <w:rPr>
                <w:rFonts w:ascii="Arial" w:hAnsi="Arial" w:cs="Arial"/>
                <w:b w:val="0"/>
                <w:sz w:val="28"/>
                <w:szCs w:val="28"/>
              </w:rPr>
              <w:t>IA</w:t>
            </w:r>
            <w:r w:rsidR="00144D1E">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14:paraId="2810A80F" w14:textId="512E603B" w:rsidR="008C5061" w:rsidRPr="00EB3AD8" w:rsidRDefault="008C5061" w:rsidP="00EC01E1">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009B1AC7" w:rsidRPr="00E36033" w:rsidDel="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firstRow="1" w:lastRow="0" w:firstColumn="1" w:lastColumn="0" w:noHBand="0" w:noVBand="1"/>
      </w:tblPr>
      <w:tblGrid>
        <w:gridCol w:w="4809"/>
        <w:gridCol w:w="4436"/>
      </w:tblGrid>
      <w:tr w:rsidR="009D5DEA" w:rsidRPr="00F90EFE" w14:paraId="27F22437" w14:textId="77777777" w:rsidTr="00B131B7">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Borders>
              <w:bottom w:val="none" w:sz="0" w:space="0" w:color="auto"/>
            </w:tcBorders>
          </w:tcPr>
          <w:p w14:paraId="03D73076" w14:textId="6A47DA50" w:rsidR="009D5DEA" w:rsidRPr="00F90EFE" w:rsidRDefault="00F90EFE" w:rsidP="00EC01E1">
            <w:pPr>
              <w:rPr>
                <w:rFonts w:ascii="Arial" w:hAnsi="Arial" w:cs="Arial"/>
                <w:sz w:val="28"/>
                <w:szCs w:val="28"/>
              </w:rPr>
            </w:pPr>
            <w:r w:rsidRPr="00F90EFE">
              <w:rPr>
                <w:rFonts w:ascii="Arial" w:hAnsi="Arial" w:cs="Arial"/>
                <w:sz w:val="28"/>
                <w:szCs w:val="28"/>
              </w:rPr>
              <w:t>Quality Control</w:t>
            </w:r>
          </w:p>
        </w:tc>
        <w:tc>
          <w:tcPr>
            <w:tcW w:w="4436" w:type="dxa"/>
            <w:tcBorders>
              <w:bottom w:val="none" w:sz="0" w:space="0" w:color="auto"/>
            </w:tcBorders>
          </w:tcPr>
          <w:p w14:paraId="716AC41B"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EE3456" w:rsidRPr="00743FC9" w14:paraId="7A668ABD" w14:textId="77777777" w:rsidTr="00B131B7">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7922E9AA" w14:textId="77777777"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Title of proposal</w:t>
            </w:r>
          </w:p>
          <w:p w14:paraId="4B6B269A" w14:textId="3D30AFCD" w:rsidR="00EE3456" w:rsidRPr="00743FC9" w:rsidRDefault="00EE3456" w:rsidP="00EE3456">
            <w:pPr>
              <w:rPr>
                <w:rFonts w:ascii="Arial" w:hAnsi="Arial" w:cs="Arial"/>
                <w:b w:val="0"/>
                <w:bCs w:val="0"/>
                <w:sz w:val="24"/>
                <w:szCs w:val="24"/>
              </w:rPr>
            </w:pPr>
          </w:p>
        </w:tc>
        <w:tc>
          <w:tcPr>
            <w:tcW w:w="4436" w:type="dxa"/>
          </w:tcPr>
          <w:p w14:paraId="68B4C7EC" w14:textId="0F6AC4D5"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fldChar w:fldCharType="begin"/>
            </w:r>
            <w:r w:rsidRPr="004939DA">
              <w:rPr>
                <w:rFonts w:ascii="Arial" w:hAnsi="Arial" w:cs="Arial"/>
                <w:sz w:val="24"/>
                <w:szCs w:val="24"/>
              </w:rPr>
              <w:instrText xml:space="preserve"> DOCPROPERTY  IssueTitle  \* MERGEFORMAT </w:instrText>
            </w:r>
            <w:r w:rsidRPr="004939DA">
              <w:rPr>
                <w:rFonts w:ascii="Arial" w:hAnsi="Arial" w:cs="Arial"/>
                <w:sz w:val="24"/>
                <w:szCs w:val="24"/>
              </w:rPr>
              <w:fldChar w:fldCharType="separate"/>
            </w:r>
            <w:r w:rsidRPr="004939DA">
              <w:rPr>
                <w:rFonts w:ascii="Arial" w:hAnsi="Arial" w:cs="Arial"/>
                <w:sz w:val="24"/>
                <w:szCs w:val="24"/>
              </w:rPr>
              <w:t>Approval of Asset Management Policies</w:t>
            </w:r>
            <w:r w:rsidRPr="004939DA">
              <w:rPr>
                <w:rFonts w:ascii="Arial" w:hAnsi="Arial" w:cs="Arial"/>
                <w:sz w:val="24"/>
                <w:szCs w:val="24"/>
              </w:rPr>
              <w:fldChar w:fldCharType="end"/>
            </w:r>
          </w:p>
        </w:tc>
      </w:tr>
      <w:tr w:rsidR="00EE3456" w:rsidRPr="00743FC9" w14:paraId="3ADAA672" w14:textId="77777777" w:rsidTr="00B131B7">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4AE564FA" w14:textId="77777777"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Pr>
          <w:p w14:paraId="5D5FAF73" w14:textId="123AAD16"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Place (Housing)</w:t>
            </w:r>
          </w:p>
        </w:tc>
      </w:tr>
      <w:tr w:rsidR="00EE3456" w:rsidRPr="00743FC9" w14:paraId="52C2E0CE" w14:textId="77777777" w:rsidTr="00B131B7">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71302AD1" w14:textId="5B8C17D6"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Pr>
          <w:p w14:paraId="5FE79819" w14:textId="46E5849F"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fldChar w:fldCharType="begin"/>
            </w:r>
            <w:r w:rsidRPr="004939DA">
              <w:rPr>
                <w:rFonts w:ascii="Arial" w:hAnsi="Arial" w:cs="Arial"/>
                <w:sz w:val="24"/>
                <w:szCs w:val="24"/>
              </w:rPr>
              <w:instrText xml:space="preserve"> DOCPROPERTY  LeadOfficer  \* MERGEFORMAT </w:instrText>
            </w:r>
            <w:r w:rsidRPr="004939DA">
              <w:rPr>
                <w:rFonts w:ascii="Arial" w:hAnsi="Arial" w:cs="Arial"/>
                <w:sz w:val="24"/>
                <w:szCs w:val="24"/>
              </w:rPr>
              <w:fldChar w:fldCharType="separate"/>
            </w:r>
            <w:r w:rsidRPr="004939DA">
              <w:rPr>
                <w:rFonts w:ascii="Arial" w:hAnsi="Arial" w:cs="Arial"/>
                <w:sz w:val="24"/>
                <w:szCs w:val="24"/>
              </w:rPr>
              <w:t>Louis Bebb</w:t>
            </w:r>
            <w:r w:rsidRPr="004939DA">
              <w:rPr>
                <w:rFonts w:ascii="Arial" w:hAnsi="Arial" w:cs="Arial"/>
                <w:sz w:val="24"/>
                <w:szCs w:val="24"/>
              </w:rPr>
              <w:fldChar w:fldCharType="end"/>
            </w:r>
          </w:p>
        </w:tc>
      </w:tr>
      <w:tr w:rsidR="00EE3456" w:rsidRPr="00743FC9" w14:paraId="24EA1B33" w14:textId="77777777" w:rsidTr="00B131B7">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93723FE" w14:textId="77777777"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Pr>
          <w:p w14:paraId="736C82FD" w14:textId="2DCC9458"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8" w:history="1">
              <w:r w:rsidRPr="004939DA">
                <w:rPr>
                  <w:rStyle w:val="Hyperlink"/>
                  <w:rFonts w:ascii="Arial" w:hAnsi="Arial" w:cs="Arial"/>
                  <w:sz w:val="24"/>
                  <w:szCs w:val="24"/>
                </w:rPr>
                <w:t>Louis_bebb@sandwell.gov.uk</w:t>
              </w:r>
            </w:hyperlink>
            <w:r w:rsidRPr="004939DA">
              <w:rPr>
                <w:rFonts w:ascii="Arial" w:hAnsi="Arial" w:cs="Arial"/>
                <w:sz w:val="24"/>
                <w:szCs w:val="24"/>
              </w:rPr>
              <w:t xml:space="preserve"> </w:t>
            </w:r>
          </w:p>
        </w:tc>
      </w:tr>
      <w:tr w:rsidR="00EE3456" w:rsidRPr="00743FC9" w14:paraId="1264500A"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222D99" w14:textId="41ABBC28" w:rsidR="00EE3456" w:rsidRPr="00743FC9" w:rsidRDefault="00EE3456" w:rsidP="00EE3456">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Pr>
          <w:p w14:paraId="6E3C17A7" w14:textId="5B986885"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 xml:space="preserve">Sarah Ager </w:t>
            </w:r>
          </w:p>
        </w:tc>
      </w:tr>
      <w:tr w:rsidR="00EE3456" w:rsidRPr="00743FC9" w14:paraId="6F1C653E" w14:textId="77777777" w:rsidTr="009E7427">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4CD0523" w14:textId="503779A5"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Pr>
          <w:p w14:paraId="784AF816" w14:textId="5BBF01FF"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14.02.2025</w:t>
            </w:r>
          </w:p>
        </w:tc>
      </w:tr>
      <w:tr w:rsidR="00EE3456" w:rsidRPr="00743FC9" w14:paraId="39ADED2D"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F64E21A" w14:textId="40C22C9A"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Pr>
          <w:p w14:paraId="4C42CC8C" w14:textId="1F279459" w:rsidR="00EE3456" w:rsidRPr="004939DA" w:rsidRDefault="00B131B7"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TBC</w:t>
            </w:r>
          </w:p>
        </w:tc>
      </w:tr>
      <w:tr w:rsidR="00EE3456" w:rsidRPr="00743FC9" w14:paraId="07250D92"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070BAC7" w14:textId="59D84862"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Pr>
          <w:p w14:paraId="5FBA3F8E" w14:textId="652C8500"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Alan Lunt</w:t>
            </w:r>
          </w:p>
        </w:tc>
      </w:tr>
      <w:tr w:rsidR="00EE3456" w:rsidRPr="00743FC9" w14:paraId="3990B278" w14:textId="77777777" w:rsidTr="009E7427">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33864B7E" w14:textId="309EFF1B" w:rsidR="00EE3456" w:rsidRPr="00743FC9" w:rsidRDefault="00EE3456" w:rsidP="00EE3456">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Pr>
          <w:p w14:paraId="420AF61E" w14:textId="2033AEBA"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09.04.2025</w:t>
            </w:r>
          </w:p>
        </w:tc>
      </w:tr>
      <w:tr w:rsidR="00EE3456" w:rsidRPr="00743FC9" w14:paraId="2FC19673"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B20CDD" w14:textId="7E35C223" w:rsidR="00EE3456" w:rsidRDefault="00EE3456" w:rsidP="00EE3456">
            <w:pPr>
              <w:rPr>
                <w:rFonts w:ascii="Arial" w:hAnsi="Arial" w:cs="Arial"/>
                <w:sz w:val="24"/>
                <w:szCs w:val="24"/>
              </w:rPr>
            </w:pPr>
            <w:r>
              <w:rPr>
                <w:rFonts w:ascii="Arial" w:hAnsi="Arial" w:cs="Arial"/>
                <w:b w:val="0"/>
                <w:bCs w:val="0"/>
                <w:sz w:val="24"/>
                <w:szCs w:val="24"/>
              </w:rPr>
              <w:t>Where the EqIA is Published</w:t>
            </w:r>
          </w:p>
          <w:p w14:paraId="1180B417" w14:textId="77777777" w:rsidR="00EE3456" w:rsidRDefault="00EE3456" w:rsidP="00EE3456">
            <w:pPr>
              <w:rPr>
                <w:rFonts w:ascii="Arial" w:hAnsi="Arial" w:cs="Arial"/>
                <w:sz w:val="24"/>
                <w:szCs w:val="24"/>
              </w:rPr>
            </w:pPr>
          </w:p>
          <w:p w14:paraId="3604861C" w14:textId="0E4375F8" w:rsidR="00EE3456" w:rsidRPr="00F90EFE" w:rsidRDefault="00EE3456" w:rsidP="00EE3456">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Pr>
          <w:p w14:paraId="6699A7A7" w14:textId="1AD31C58" w:rsidR="00EE3456" w:rsidRPr="004939DA" w:rsidRDefault="00EE3456" w:rsidP="00EE345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39DA">
              <w:rPr>
                <w:rFonts w:ascii="Arial" w:hAnsi="Arial" w:cs="Arial"/>
                <w:sz w:val="24"/>
                <w:szCs w:val="24"/>
              </w:rPr>
              <w:t>Modern Gov</w:t>
            </w:r>
          </w:p>
        </w:tc>
      </w:tr>
    </w:tbl>
    <w:p w14:paraId="113084A4" w14:textId="77777777" w:rsidR="009E7427" w:rsidRDefault="009E7427" w:rsidP="00743FC9"/>
    <w:tbl>
      <w:tblPr>
        <w:tblStyle w:val="GridTable1Light-Accent1"/>
        <w:tblW w:w="5000" w:type="pct"/>
        <w:tblLook w:val="04A0" w:firstRow="1" w:lastRow="0" w:firstColumn="1" w:lastColumn="0" w:noHBand="0" w:noVBand="1"/>
      </w:tblPr>
      <w:tblGrid>
        <w:gridCol w:w="7"/>
        <w:gridCol w:w="9607"/>
        <w:gridCol w:w="6"/>
        <w:gridCol w:w="8"/>
      </w:tblGrid>
      <w:tr w:rsidR="00743FC9" w:rsidRPr="000F6A3C" w14:paraId="639CAF76" w14:textId="77777777" w:rsidTr="00743FC9">
        <w:trPr>
          <w:gridBefore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6" w:type="pct"/>
            <w:gridSpan w:val="3"/>
          </w:tcPr>
          <w:p w14:paraId="766601B4" w14:textId="77777777" w:rsidR="00DA711C" w:rsidRPr="00DA711C" w:rsidRDefault="00DA711C" w:rsidP="00EC01E1">
            <w:pPr>
              <w:rPr>
                <w:rFonts w:ascii="Arial" w:hAnsi="Arial" w:cs="Arial"/>
                <w:bCs w:val="0"/>
                <w:color w:val="000000"/>
                <w:sz w:val="28"/>
                <w:szCs w:val="28"/>
              </w:rPr>
            </w:pPr>
            <w:r w:rsidRPr="00DA711C">
              <w:rPr>
                <w:rFonts w:ascii="Arial" w:hAnsi="Arial" w:cs="Arial"/>
                <w:bCs w:val="0"/>
                <w:color w:val="000000"/>
                <w:sz w:val="28"/>
                <w:szCs w:val="28"/>
              </w:rPr>
              <w:lastRenderedPageBreak/>
              <w:t xml:space="preserve">Section </w:t>
            </w:r>
            <w:r w:rsidR="00743FC9" w:rsidRPr="00DA711C">
              <w:rPr>
                <w:rFonts w:ascii="Arial" w:hAnsi="Arial" w:cs="Arial"/>
                <w:bCs w:val="0"/>
                <w:color w:val="000000"/>
                <w:sz w:val="28"/>
                <w:szCs w:val="28"/>
              </w:rPr>
              <w:t xml:space="preserve">1. </w:t>
            </w:r>
            <w:r w:rsidR="00743FC9" w:rsidRPr="00DA711C">
              <w:rPr>
                <w:rFonts w:ascii="Arial" w:hAnsi="Arial" w:cs="Arial"/>
                <w:bCs w:val="0"/>
                <w:color w:val="000000"/>
                <w:sz w:val="28"/>
                <w:szCs w:val="28"/>
              </w:rPr>
              <w:tab/>
            </w:r>
          </w:p>
          <w:p w14:paraId="27E4AF1A" w14:textId="77777777" w:rsidR="00DA711C" w:rsidRDefault="00DA711C" w:rsidP="00EC01E1">
            <w:pPr>
              <w:rPr>
                <w:rFonts w:ascii="Arial" w:hAnsi="Arial" w:cs="Arial"/>
                <w:bCs w:val="0"/>
                <w:color w:val="000000"/>
                <w:sz w:val="28"/>
                <w:szCs w:val="28"/>
              </w:rPr>
            </w:pPr>
          </w:p>
          <w:p w14:paraId="75D76723" w14:textId="419C07D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rsidR="00743FC9" w:rsidRPr="000F6A3C" w14:paraId="27A2AF5A" w14:textId="77777777" w:rsidTr="00174693">
        <w:trPr>
          <w:gridBefore w:val="1"/>
          <w:trHeight w:val="1662"/>
        </w:trPr>
        <w:tc>
          <w:tcPr>
            <w:cnfStyle w:val="001000000000" w:firstRow="0" w:lastRow="0" w:firstColumn="1" w:lastColumn="0" w:oddVBand="0" w:evenVBand="0" w:oddHBand="0" w:evenHBand="0" w:firstRowFirstColumn="0" w:firstRowLastColumn="0" w:lastRowFirstColumn="0" w:lastRowLastColumn="0"/>
            <w:tcW w:w="4996" w:type="pct"/>
            <w:gridSpan w:val="3"/>
          </w:tcPr>
          <w:p w14:paraId="7543E384" w14:textId="77777777" w:rsidR="00EE3456" w:rsidRPr="00EE3456" w:rsidRDefault="00EE3456" w:rsidP="00EE3456">
            <w:pPr>
              <w:rPr>
                <w:rFonts w:cs="Arial"/>
                <w:b w:val="0"/>
                <w:bCs w:val="0"/>
                <w:sz w:val="28"/>
                <w:szCs w:val="28"/>
              </w:rPr>
            </w:pPr>
            <w:r w:rsidRPr="00EE3456">
              <w:rPr>
                <w:rFonts w:cs="Arial"/>
                <w:b w:val="0"/>
                <w:bCs w:val="0"/>
                <w:sz w:val="28"/>
                <w:szCs w:val="28"/>
              </w:rPr>
              <w:t>The proposed assessment is for the four Housing Asset Management related policies, namely, the Housing Repairs and Maintenance Policy, Complaints Compensation Policy, Rechargeable Repairs Policy and Lift Maintenance and Breakdown Policy.</w:t>
            </w:r>
          </w:p>
          <w:p w14:paraId="05F1C86D" w14:textId="7A6571CF" w:rsidR="00DA711C" w:rsidRPr="000F6A3C" w:rsidRDefault="00DA711C" w:rsidP="00EC01E1">
            <w:pPr>
              <w:rPr>
                <w:rFonts w:cs="Arial"/>
                <w:sz w:val="28"/>
                <w:szCs w:val="28"/>
              </w:rPr>
            </w:pPr>
          </w:p>
        </w:tc>
      </w:tr>
      <w:tr w:rsidR="00743FC9" w:rsidRPr="000F6A3C" w14:paraId="2526184F" w14:textId="77777777" w:rsidTr="00743FC9">
        <w:trPr>
          <w:gridBefore w:val="1"/>
          <w:gridAfter w:val="1"/>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6960A328" w14:textId="634D4C7E"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14:paraId="3B6015AB" w14:textId="77777777" w:rsidR="00DA711C" w:rsidRDefault="00DA711C" w:rsidP="00DA711C">
            <w:pPr>
              <w:rPr>
                <w:rFonts w:ascii="Arial" w:hAnsi="Arial" w:cs="Arial"/>
                <w:bCs w:val="0"/>
                <w:color w:val="000000"/>
                <w:sz w:val="28"/>
                <w:szCs w:val="28"/>
              </w:rPr>
            </w:pPr>
          </w:p>
          <w:p w14:paraId="272DDA8D" w14:textId="608DF92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rsidR="00743FC9" w:rsidRPr="000F6A3C" w14:paraId="4CD22AB9" w14:textId="77777777" w:rsidTr="00743FC9">
        <w:trPr>
          <w:gridBefore w:val="1"/>
          <w:gridAfter w:val="2"/>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34FD50C0" w14:textId="77777777" w:rsidR="00743FC9" w:rsidRDefault="00743FC9" w:rsidP="00EC01E1">
            <w:pPr>
              <w:rPr>
                <w:rFonts w:cs="Arial"/>
                <w:b w:val="0"/>
                <w:bCs w:val="0"/>
                <w:sz w:val="28"/>
                <w:szCs w:val="28"/>
              </w:rPr>
            </w:pPr>
          </w:p>
          <w:p w14:paraId="29654E20" w14:textId="48A81DA7" w:rsidR="004F415C" w:rsidRPr="004F415C" w:rsidRDefault="004F415C" w:rsidP="004F415C">
            <w:pPr>
              <w:rPr>
                <w:rFonts w:cs="Arial"/>
                <w:b w:val="0"/>
                <w:bCs w:val="0"/>
                <w:sz w:val="28"/>
                <w:szCs w:val="28"/>
              </w:rPr>
            </w:pPr>
            <w:r w:rsidRPr="004F415C">
              <w:rPr>
                <w:rFonts w:cs="Arial"/>
                <w:b w:val="0"/>
                <w:bCs w:val="0"/>
                <w:sz w:val="28"/>
                <w:szCs w:val="28"/>
              </w:rPr>
              <w:t>The policy outputs outlined in the document have been formulated around a considerable amount of research and associated data. Sources include:</w:t>
            </w:r>
          </w:p>
          <w:p w14:paraId="61CFC5D0" w14:textId="755DCC88" w:rsidR="004F415C" w:rsidRPr="009F17B8" w:rsidRDefault="004F415C" w:rsidP="009F17B8">
            <w:pPr>
              <w:pStyle w:val="ListParagraph"/>
              <w:numPr>
                <w:ilvl w:val="0"/>
                <w:numId w:val="22"/>
              </w:numPr>
              <w:rPr>
                <w:rFonts w:cs="Arial"/>
                <w:b w:val="0"/>
                <w:bCs w:val="0"/>
                <w:sz w:val="28"/>
                <w:szCs w:val="28"/>
              </w:rPr>
            </w:pPr>
            <w:r w:rsidRPr="009F17B8">
              <w:rPr>
                <w:rFonts w:cs="Arial"/>
                <w:b w:val="0"/>
                <w:bCs w:val="0"/>
                <w:sz w:val="28"/>
                <w:szCs w:val="28"/>
              </w:rPr>
              <w:t>Housing Asset Management and Property Compliance Strategy 2025-2030</w:t>
            </w:r>
          </w:p>
          <w:p w14:paraId="2E72D9E6" w14:textId="72F697C5" w:rsidR="004F415C" w:rsidRPr="009F17B8" w:rsidRDefault="004F415C" w:rsidP="009F17B8">
            <w:pPr>
              <w:pStyle w:val="ListParagraph"/>
              <w:numPr>
                <w:ilvl w:val="0"/>
                <w:numId w:val="22"/>
              </w:numPr>
              <w:rPr>
                <w:rFonts w:cs="Arial"/>
                <w:b w:val="0"/>
                <w:bCs w:val="0"/>
                <w:sz w:val="28"/>
                <w:szCs w:val="28"/>
              </w:rPr>
            </w:pPr>
            <w:r w:rsidRPr="009F17B8">
              <w:rPr>
                <w:rFonts w:cs="Arial"/>
                <w:b w:val="0"/>
                <w:bCs w:val="0"/>
                <w:sz w:val="28"/>
                <w:szCs w:val="28"/>
              </w:rPr>
              <w:t>Housing Strategy 2023-2028</w:t>
            </w:r>
          </w:p>
          <w:p w14:paraId="42D9DE3E" w14:textId="32103311" w:rsidR="004F415C" w:rsidRPr="009F17B8" w:rsidRDefault="004F415C" w:rsidP="009F17B8">
            <w:pPr>
              <w:pStyle w:val="ListParagraph"/>
              <w:numPr>
                <w:ilvl w:val="0"/>
                <w:numId w:val="22"/>
              </w:numPr>
              <w:rPr>
                <w:rFonts w:cs="Arial"/>
                <w:b w:val="0"/>
                <w:bCs w:val="0"/>
                <w:sz w:val="28"/>
                <w:szCs w:val="28"/>
              </w:rPr>
            </w:pPr>
            <w:r w:rsidRPr="009F17B8">
              <w:rPr>
                <w:rFonts w:cs="Arial"/>
                <w:b w:val="0"/>
                <w:bCs w:val="0"/>
                <w:sz w:val="28"/>
                <w:szCs w:val="28"/>
              </w:rPr>
              <w:t>HRA Business Plan</w:t>
            </w:r>
          </w:p>
          <w:p w14:paraId="417C69E9" w14:textId="0F8E149E" w:rsidR="004F415C" w:rsidRPr="009F17B8" w:rsidRDefault="00625AD7" w:rsidP="009F17B8">
            <w:pPr>
              <w:pStyle w:val="ListParagraph"/>
              <w:numPr>
                <w:ilvl w:val="0"/>
                <w:numId w:val="22"/>
              </w:numPr>
              <w:rPr>
                <w:rFonts w:cs="Arial"/>
                <w:b w:val="0"/>
                <w:bCs w:val="0"/>
                <w:sz w:val="28"/>
                <w:szCs w:val="28"/>
              </w:rPr>
            </w:pPr>
            <w:r w:rsidRPr="009F17B8">
              <w:rPr>
                <w:rFonts w:cs="Arial"/>
                <w:b w:val="0"/>
                <w:bCs w:val="0"/>
                <w:sz w:val="28"/>
                <w:szCs w:val="28"/>
              </w:rPr>
              <w:t>Property Compliance Policy</w:t>
            </w:r>
          </w:p>
          <w:p w14:paraId="631CAC62" w14:textId="7F9C0F1B" w:rsidR="00625AD7" w:rsidRPr="009F17B8" w:rsidRDefault="00625AD7" w:rsidP="009F17B8">
            <w:pPr>
              <w:pStyle w:val="ListParagraph"/>
              <w:numPr>
                <w:ilvl w:val="0"/>
                <w:numId w:val="22"/>
              </w:numPr>
              <w:rPr>
                <w:rFonts w:cs="Arial"/>
                <w:b w:val="0"/>
                <w:bCs w:val="0"/>
                <w:sz w:val="28"/>
                <w:szCs w:val="28"/>
              </w:rPr>
            </w:pPr>
            <w:r w:rsidRPr="009F17B8">
              <w:rPr>
                <w:rFonts w:cs="Arial"/>
                <w:b w:val="0"/>
                <w:bCs w:val="0"/>
                <w:sz w:val="28"/>
                <w:szCs w:val="28"/>
              </w:rPr>
              <w:t>Tenancy Conditions</w:t>
            </w:r>
          </w:p>
          <w:p w14:paraId="1292DCFA" w14:textId="7886D8F1" w:rsidR="00625AD7" w:rsidRPr="009F17B8" w:rsidRDefault="00625AD7" w:rsidP="009F17B8">
            <w:pPr>
              <w:pStyle w:val="ListParagraph"/>
              <w:numPr>
                <w:ilvl w:val="0"/>
                <w:numId w:val="22"/>
              </w:numPr>
              <w:rPr>
                <w:rFonts w:cs="Arial"/>
                <w:b w:val="0"/>
                <w:bCs w:val="0"/>
                <w:sz w:val="28"/>
                <w:szCs w:val="28"/>
              </w:rPr>
            </w:pPr>
            <w:r w:rsidRPr="009F17B8">
              <w:rPr>
                <w:rFonts w:cs="Arial"/>
                <w:b w:val="0"/>
                <w:bCs w:val="0"/>
                <w:sz w:val="28"/>
                <w:szCs w:val="28"/>
              </w:rPr>
              <w:t>Tenant Handbook</w:t>
            </w:r>
          </w:p>
          <w:p w14:paraId="417F544F" w14:textId="03FE1FA6" w:rsidR="009E7427" w:rsidRPr="000F6A3C" w:rsidRDefault="009E7427" w:rsidP="00EC01E1">
            <w:pPr>
              <w:rPr>
                <w:rFonts w:cs="Arial"/>
                <w:sz w:val="28"/>
                <w:szCs w:val="28"/>
              </w:rPr>
            </w:pPr>
          </w:p>
        </w:tc>
      </w:tr>
      <w:tr w:rsidR="00743FC9" w:rsidRPr="000F6A3C" w14:paraId="4E977F8C" w14:textId="77777777" w:rsidTr="00743FC9">
        <w:trPr>
          <w:gridBefore w:val="1"/>
          <w:gridAfter w:val="2"/>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01DD051D" w14:textId="505E9FE7"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14:paraId="1719DD3D" w14:textId="77777777" w:rsidR="00DA711C" w:rsidRDefault="00DA711C" w:rsidP="00DA711C">
            <w:pPr>
              <w:rPr>
                <w:rFonts w:ascii="Arial" w:hAnsi="Arial" w:cs="Arial"/>
                <w:bCs w:val="0"/>
                <w:color w:val="000000"/>
                <w:sz w:val="28"/>
                <w:szCs w:val="28"/>
              </w:rPr>
            </w:pPr>
          </w:p>
          <w:p w14:paraId="35BDD4BF" w14:textId="6392629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Consultation</w:t>
            </w:r>
          </w:p>
        </w:tc>
      </w:tr>
      <w:tr w:rsidR="00743FC9" w:rsidRPr="000F6A3C" w14:paraId="4D068406" w14:textId="77777777" w:rsidTr="00174693">
        <w:trPr>
          <w:gridBefore w:val="1"/>
          <w:gridAfter w:val="2"/>
          <w:wAfter w:w="14" w:type="dxa"/>
          <w:trHeight w:val="820"/>
        </w:trPr>
        <w:tc>
          <w:tcPr>
            <w:cnfStyle w:val="001000000000" w:firstRow="0" w:lastRow="0" w:firstColumn="1" w:lastColumn="0" w:oddVBand="0" w:evenVBand="0" w:oddHBand="0" w:evenHBand="0" w:firstRowFirstColumn="0" w:firstRowLastColumn="0" w:lastRowFirstColumn="0" w:lastRowLastColumn="0"/>
            <w:tcW w:w="4989" w:type="pct"/>
          </w:tcPr>
          <w:p w14:paraId="08104695" w14:textId="77777777" w:rsidR="009F17B8" w:rsidRDefault="009F17B8" w:rsidP="009F17B8">
            <w:pPr>
              <w:rPr>
                <w:rFonts w:cs="Arial"/>
                <w:sz w:val="28"/>
                <w:szCs w:val="28"/>
                <w:u w:val="single"/>
              </w:rPr>
            </w:pPr>
          </w:p>
          <w:p w14:paraId="682CEB30" w14:textId="38DCC221" w:rsidR="009F17B8" w:rsidRPr="009F17B8" w:rsidRDefault="009F17B8" w:rsidP="009F17B8">
            <w:pPr>
              <w:rPr>
                <w:rFonts w:cs="Arial"/>
                <w:b w:val="0"/>
                <w:bCs w:val="0"/>
                <w:sz w:val="28"/>
                <w:szCs w:val="28"/>
                <w:u w:val="single"/>
              </w:rPr>
            </w:pPr>
            <w:r w:rsidRPr="009F17B8">
              <w:rPr>
                <w:rFonts w:cs="Arial"/>
                <w:b w:val="0"/>
                <w:bCs w:val="0"/>
                <w:sz w:val="28"/>
                <w:szCs w:val="28"/>
                <w:u w:val="single"/>
              </w:rPr>
              <w:t>Resident Engagement Meetings:</w:t>
            </w:r>
          </w:p>
          <w:p w14:paraId="1E47778B" w14:textId="77777777" w:rsidR="009F17B8" w:rsidRDefault="009F17B8" w:rsidP="009F17B8">
            <w:pPr>
              <w:rPr>
                <w:rFonts w:cs="Arial"/>
                <w:sz w:val="28"/>
                <w:szCs w:val="28"/>
              </w:rPr>
            </w:pPr>
            <w:r w:rsidRPr="009F17B8">
              <w:rPr>
                <w:rFonts w:cs="Arial"/>
                <w:b w:val="0"/>
                <w:bCs w:val="0"/>
                <w:sz w:val="28"/>
                <w:szCs w:val="28"/>
              </w:rPr>
              <w:t>Throughout November and January, we have carried out engagement sessions with residents for our Housing Repairs and Maintenance Policy which have been facilitated by our Community Partnerships Team. These sessions were to understand what our Housing services currently look like and to establish the policy approach we need in order to address the Housing and Asset Management challenges affecting our communities. The policy engagement sessions included representation from both Housing and Asset Management staff, plus around 30 tenants and leaseholders in total across these various meetings. At these meetings, we also provided paper copies of the Lift Maintenance and Breakdown Policy, Rechargeable Repairs Policy and Complaints Compensation Policy so that residents could review these and provide feedback on the documents via postal survey.</w:t>
            </w:r>
          </w:p>
          <w:p w14:paraId="030A2FE9" w14:textId="77777777" w:rsidR="009F17B8" w:rsidRDefault="009F17B8" w:rsidP="009F17B8">
            <w:pPr>
              <w:rPr>
                <w:rFonts w:cs="Arial"/>
                <w:sz w:val="28"/>
                <w:szCs w:val="28"/>
              </w:rPr>
            </w:pPr>
          </w:p>
          <w:p w14:paraId="3D877F88" w14:textId="77777777" w:rsidR="009F17B8" w:rsidRDefault="009F17B8" w:rsidP="009F17B8">
            <w:pPr>
              <w:rPr>
                <w:rFonts w:cs="Arial"/>
                <w:sz w:val="28"/>
                <w:szCs w:val="28"/>
              </w:rPr>
            </w:pPr>
          </w:p>
          <w:p w14:paraId="7D07F474" w14:textId="77777777" w:rsidR="009F17B8" w:rsidRPr="009F17B8" w:rsidRDefault="009F17B8" w:rsidP="009F17B8">
            <w:pPr>
              <w:rPr>
                <w:rFonts w:cs="Arial"/>
                <w:b w:val="0"/>
                <w:bCs w:val="0"/>
                <w:sz w:val="28"/>
                <w:szCs w:val="28"/>
              </w:rPr>
            </w:pPr>
          </w:p>
          <w:p w14:paraId="36C1C093" w14:textId="77777777" w:rsidR="009F17B8" w:rsidRPr="009F17B8" w:rsidRDefault="009F17B8" w:rsidP="009F17B8">
            <w:pPr>
              <w:rPr>
                <w:rFonts w:cs="Arial"/>
                <w:b w:val="0"/>
                <w:bCs w:val="0"/>
                <w:sz w:val="28"/>
                <w:szCs w:val="28"/>
                <w:u w:val="single"/>
              </w:rPr>
            </w:pPr>
            <w:r w:rsidRPr="009F17B8">
              <w:rPr>
                <w:rFonts w:cs="Arial"/>
                <w:b w:val="0"/>
                <w:bCs w:val="0"/>
                <w:sz w:val="28"/>
                <w:szCs w:val="28"/>
                <w:u w:val="single"/>
              </w:rPr>
              <w:lastRenderedPageBreak/>
              <w:t>Online consultation</w:t>
            </w:r>
          </w:p>
          <w:p w14:paraId="4205A044" w14:textId="77777777" w:rsidR="009F17B8" w:rsidRDefault="009F17B8" w:rsidP="009F17B8">
            <w:pPr>
              <w:rPr>
                <w:rFonts w:cs="Arial"/>
                <w:sz w:val="28"/>
                <w:szCs w:val="28"/>
              </w:rPr>
            </w:pPr>
            <w:r w:rsidRPr="009F17B8">
              <w:rPr>
                <w:rFonts w:cs="Arial"/>
                <w:b w:val="0"/>
                <w:bCs w:val="0"/>
                <w:sz w:val="28"/>
                <w:szCs w:val="28"/>
              </w:rPr>
              <w:t>The online consultation on the draft policies ran for a 4-week period throughout February and March. The surveys featured a mixture of qualitative and quantitative questions, providing respondents the opportunity to give feedback on the policy proposals, whether the document itself is resident-friendly and if there are any things missing in the policy document.</w:t>
            </w:r>
          </w:p>
          <w:p w14:paraId="0D547841" w14:textId="77777777" w:rsidR="009F17B8" w:rsidRPr="009F17B8" w:rsidRDefault="009F17B8" w:rsidP="009F17B8">
            <w:pPr>
              <w:rPr>
                <w:rFonts w:cs="Arial"/>
                <w:b w:val="0"/>
                <w:bCs w:val="0"/>
                <w:sz w:val="28"/>
                <w:szCs w:val="28"/>
              </w:rPr>
            </w:pPr>
          </w:p>
          <w:p w14:paraId="6CE23AE0" w14:textId="77777777" w:rsidR="009F17B8" w:rsidRPr="009F17B8" w:rsidRDefault="009F17B8" w:rsidP="009F17B8">
            <w:pPr>
              <w:rPr>
                <w:rFonts w:cs="Arial"/>
                <w:b w:val="0"/>
                <w:bCs w:val="0"/>
                <w:sz w:val="28"/>
                <w:szCs w:val="28"/>
              </w:rPr>
            </w:pPr>
            <w:r w:rsidRPr="009F17B8">
              <w:rPr>
                <w:rFonts w:cs="Arial"/>
                <w:b w:val="0"/>
                <w:bCs w:val="0"/>
                <w:sz w:val="28"/>
                <w:szCs w:val="28"/>
              </w:rPr>
              <w:t xml:space="preserve">A consultation report has been prepared for each of the four policy documents, summarising the overall satisfaction with the policies and addressing specific areas where proposals for amendments have been made. For a more detailed understanding of tenant and resident perspectives on each policy, the individual consultation reports are available. These reports provide an in-depth analysis of satisfaction levels, include qualitative feedback, and outline any revisions made in response to the recommendations. The full reports can be accessed in the appendix. </w:t>
            </w:r>
          </w:p>
          <w:p w14:paraId="58C47EB8" w14:textId="77777777" w:rsidR="00743FC9" w:rsidRDefault="00743FC9" w:rsidP="00EC01E1">
            <w:pPr>
              <w:rPr>
                <w:rFonts w:cs="Arial"/>
                <w:sz w:val="28"/>
                <w:szCs w:val="28"/>
              </w:rPr>
            </w:pPr>
          </w:p>
          <w:p w14:paraId="4A4FDD00" w14:textId="77777777" w:rsidR="009F17B8" w:rsidRPr="009F17B8" w:rsidRDefault="009F17B8" w:rsidP="009F17B8">
            <w:pPr>
              <w:rPr>
                <w:rFonts w:cs="Arial"/>
                <w:b w:val="0"/>
                <w:bCs w:val="0"/>
                <w:sz w:val="28"/>
                <w:szCs w:val="28"/>
                <w:u w:val="single"/>
              </w:rPr>
            </w:pPr>
            <w:r w:rsidRPr="009F17B8">
              <w:rPr>
                <w:rFonts w:cs="Arial"/>
                <w:b w:val="0"/>
                <w:bCs w:val="0"/>
                <w:sz w:val="28"/>
                <w:szCs w:val="28"/>
                <w:u w:val="single"/>
              </w:rPr>
              <w:t>Safer Neighbourhoods and Active Communities (SNAC) Board</w:t>
            </w:r>
          </w:p>
          <w:p w14:paraId="124BFC5E" w14:textId="0C10B91A" w:rsidR="009F17B8" w:rsidRPr="009F17B8" w:rsidRDefault="009F17B8" w:rsidP="009F17B8">
            <w:pPr>
              <w:rPr>
                <w:rFonts w:cs="Arial"/>
                <w:b w:val="0"/>
                <w:bCs w:val="0"/>
                <w:sz w:val="28"/>
                <w:szCs w:val="28"/>
              </w:rPr>
            </w:pPr>
            <w:r w:rsidRPr="009F17B8">
              <w:rPr>
                <w:rFonts w:cs="Arial"/>
                <w:b w:val="0"/>
                <w:bCs w:val="0"/>
                <w:sz w:val="28"/>
                <w:szCs w:val="28"/>
              </w:rPr>
              <w:t>Recommendations were also received from elected members around operational delivery when the policies were presented to the Safer Neighbourhoods and Active Communities Scrutiny (SNAC) Board on 6</w:t>
            </w:r>
            <w:r w:rsidRPr="009F17B8">
              <w:rPr>
                <w:rFonts w:cs="Arial"/>
                <w:b w:val="0"/>
                <w:bCs w:val="0"/>
                <w:sz w:val="28"/>
                <w:szCs w:val="28"/>
                <w:vertAlign w:val="superscript"/>
              </w:rPr>
              <w:t>th</w:t>
            </w:r>
            <w:r w:rsidRPr="009F17B8">
              <w:rPr>
                <w:rFonts w:cs="Arial"/>
                <w:b w:val="0"/>
                <w:bCs w:val="0"/>
                <w:sz w:val="28"/>
                <w:szCs w:val="28"/>
              </w:rPr>
              <w:t xml:space="preserve"> February 2025. The</w:t>
            </w:r>
            <w:r>
              <w:rPr>
                <w:rFonts w:cs="Arial"/>
                <w:b w:val="0"/>
                <w:bCs w:val="0"/>
                <w:sz w:val="28"/>
                <w:szCs w:val="28"/>
              </w:rPr>
              <w:t xml:space="preserve"> recommendations </w:t>
            </w:r>
            <w:r w:rsidRPr="009F17B8">
              <w:rPr>
                <w:rFonts w:cs="Arial"/>
                <w:b w:val="0"/>
                <w:bCs w:val="0"/>
                <w:sz w:val="28"/>
                <w:szCs w:val="28"/>
              </w:rPr>
              <w:t>have since been addressed in the final drafts of these policy documents</w:t>
            </w:r>
            <w:r>
              <w:rPr>
                <w:rFonts w:cs="Arial"/>
                <w:b w:val="0"/>
                <w:bCs w:val="0"/>
                <w:sz w:val="28"/>
                <w:szCs w:val="28"/>
              </w:rPr>
              <w:t>.</w:t>
            </w:r>
          </w:p>
          <w:p w14:paraId="58501EEF" w14:textId="77777777" w:rsidR="009F17B8" w:rsidRPr="009F17B8" w:rsidRDefault="009F17B8" w:rsidP="009F17B8">
            <w:pPr>
              <w:ind w:left="360"/>
              <w:rPr>
                <w:rFonts w:cs="Arial"/>
                <w:b w:val="0"/>
                <w:bCs w:val="0"/>
                <w:sz w:val="28"/>
                <w:szCs w:val="28"/>
              </w:rPr>
            </w:pPr>
          </w:p>
          <w:p w14:paraId="081D6AFC" w14:textId="77777777" w:rsidR="009F17B8" w:rsidRPr="009F17B8" w:rsidRDefault="009F17B8" w:rsidP="009F17B8">
            <w:pPr>
              <w:rPr>
                <w:rFonts w:cs="Arial"/>
                <w:b w:val="0"/>
                <w:bCs w:val="0"/>
                <w:sz w:val="28"/>
                <w:szCs w:val="28"/>
                <w:u w:val="single"/>
              </w:rPr>
            </w:pPr>
            <w:r w:rsidRPr="009F17B8">
              <w:rPr>
                <w:rFonts w:cs="Arial"/>
                <w:b w:val="0"/>
                <w:bCs w:val="0"/>
                <w:sz w:val="28"/>
                <w:szCs w:val="28"/>
                <w:u w:val="single"/>
              </w:rPr>
              <w:t>Leadership Team</w:t>
            </w:r>
          </w:p>
          <w:p w14:paraId="7215965A" w14:textId="10C5F3C0" w:rsidR="00DA711C" w:rsidRDefault="009F17B8" w:rsidP="00EC01E1">
            <w:pPr>
              <w:rPr>
                <w:rFonts w:cs="Arial"/>
                <w:sz w:val="28"/>
                <w:szCs w:val="28"/>
              </w:rPr>
            </w:pPr>
            <w:r w:rsidRPr="009F17B8">
              <w:rPr>
                <w:rFonts w:cs="Arial"/>
                <w:b w:val="0"/>
                <w:bCs w:val="0"/>
                <w:sz w:val="28"/>
                <w:szCs w:val="28"/>
              </w:rPr>
              <w:t xml:space="preserve">Furthermore, recommendations were provided during the presentation of the policies at the Leadership Team Meeting on 12th March 2025. After reviewing these documents, </w:t>
            </w:r>
            <w:r>
              <w:rPr>
                <w:rFonts w:cs="Arial"/>
                <w:b w:val="0"/>
                <w:bCs w:val="0"/>
                <w:sz w:val="28"/>
                <w:szCs w:val="28"/>
              </w:rPr>
              <w:t>the recommendations made</w:t>
            </w:r>
            <w:r w:rsidRPr="009F17B8">
              <w:rPr>
                <w:rFonts w:cs="Arial"/>
                <w:b w:val="0"/>
                <w:bCs w:val="0"/>
                <w:sz w:val="28"/>
                <w:szCs w:val="28"/>
              </w:rPr>
              <w:t xml:space="preserve"> have since been addressed in the final drafts of these policy documents</w:t>
            </w:r>
            <w:r>
              <w:rPr>
                <w:rFonts w:cs="Arial"/>
                <w:b w:val="0"/>
                <w:bCs w:val="0"/>
                <w:sz w:val="28"/>
                <w:szCs w:val="28"/>
              </w:rPr>
              <w:t>.</w:t>
            </w:r>
          </w:p>
          <w:p w14:paraId="250507BC" w14:textId="14BF9A42" w:rsidR="009F17B8" w:rsidRPr="009F17B8" w:rsidRDefault="009F17B8" w:rsidP="00EC01E1">
            <w:pPr>
              <w:rPr>
                <w:rFonts w:cs="Arial"/>
                <w:b w:val="0"/>
                <w:bCs w:val="0"/>
                <w:sz w:val="28"/>
                <w:szCs w:val="28"/>
              </w:rPr>
            </w:pPr>
          </w:p>
        </w:tc>
      </w:tr>
      <w:tr w:rsidR="00743FC9" w:rsidRPr="000F6A3C" w14:paraId="3F1DF57D" w14:textId="77777777" w:rsidTr="00743FC9">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6A947EB2" w14:textId="6ED26904"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lastRenderedPageBreak/>
              <w:t xml:space="preserve">Section 4. </w:t>
            </w:r>
            <w:r w:rsidRPr="00DA711C">
              <w:rPr>
                <w:rFonts w:ascii="Arial" w:hAnsi="Arial" w:cs="Arial"/>
                <w:bCs w:val="0"/>
                <w:color w:val="000000"/>
                <w:sz w:val="28"/>
                <w:szCs w:val="28"/>
              </w:rPr>
              <w:tab/>
            </w:r>
          </w:p>
          <w:p w14:paraId="5DCD6C1F" w14:textId="77777777" w:rsidR="00DA711C" w:rsidRDefault="00DA711C" w:rsidP="00DA711C">
            <w:pPr>
              <w:rPr>
                <w:rFonts w:ascii="Arial" w:hAnsi="Arial" w:cs="Arial"/>
                <w:bCs w:val="0"/>
                <w:color w:val="000000"/>
                <w:sz w:val="28"/>
                <w:szCs w:val="28"/>
              </w:rPr>
            </w:pPr>
          </w:p>
          <w:p w14:paraId="0E03B406" w14:textId="0B9B9449" w:rsidR="00743FC9" w:rsidRPr="000F6A3C" w:rsidRDefault="00DA711C" w:rsidP="00EC01E1">
            <w:pPr>
              <w:rPr>
                <w:rFonts w:ascii="Arial" w:hAnsi="Arial" w:cs="Arial"/>
                <w:b w:val="0"/>
                <w:color w:val="000000"/>
                <w:sz w:val="28"/>
                <w:szCs w:val="28"/>
              </w:rPr>
            </w:pPr>
            <w:r>
              <w:rPr>
                <w:rFonts w:ascii="Arial" w:hAnsi="Arial" w:cs="Arial"/>
                <w:b w:val="0"/>
                <w:color w:val="000000"/>
                <w:sz w:val="28"/>
                <w:szCs w:val="28"/>
              </w:rPr>
              <w:t>Summary a</w:t>
            </w:r>
            <w:r w:rsidR="00743FC9"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00743FC9"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rsidR="00743FC9" w:rsidRPr="000F6A3C" w14:paraId="15C73332" w14:textId="77777777" w:rsidTr="00174693">
        <w:trPr>
          <w:gridAfter w:val="2"/>
          <w:wAfter w:w="14" w:type="dxa"/>
          <w:trHeight w:val="4721"/>
        </w:trPr>
        <w:tc>
          <w:tcPr>
            <w:cnfStyle w:val="001000000000" w:firstRow="0" w:lastRow="0" w:firstColumn="1" w:lastColumn="0" w:oddVBand="0" w:evenVBand="0" w:oddHBand="0" w:evenHBand="0" w:firstRowFirstColumn="0" w:firstRowLastColumn="0" w:lastRowFirstColumn="0" w:lastRowLastColumn="0"/>
            <w:tcW w:w="4993" w:type="pct"/>
            <w:gridSpan w:val="2"/>
          </w:tcPr>
          <w:p w14:paraId="1D02A7B3" w14:textId="77777777" w:rsidR="00743FC9" w:rsidRPr="000F6A3C" w:rsidRDefault="00743FC9" w:rsidP="00EC01E1">
            <w:pPr>
              <w:rPr>
                <w:rFonts w:ascii="Arial" w:hAnsi="Arial" w:cs="Arial"/>
                <w:color w:val="000000"/>
                <w:sz w:val="28"/>
                <w:szCs w:val="28"/>
              </w:rPr>
            </w:pPr>
          </w:p>
          <w:p w14:paraId="44F610FF" w14:textId="77777777" w:rsidR="00EE3456" w:rsidRPr="00EE3456" w:rsidRDefault="00EE3456" w:rsidP="00EE3456">
            <w:pPr>
              <w:rPr>
                <w:rFonts w:ascii="Arial" w:hAnsi="Arial" w:cs="Arial"/>
                <w:b w:val="0"/>
                <w:bCs w:val="0"/>
                <w:color w:val="000000"/>
                <w:sz w:val="28"/>
                <w:szCs w:val="28"/>
              </w:rPr>
            </w:pPr>
            <w:r w:rsidRPr="00EE3456">
              <w:rPr>
                <w:rFonts w:ascii="Arial" w:hAnsi="Arial" w:cs="Arial"/>
                <w:b w:val="0"/>
                <w:bCs w:val="0"/>
                <w:color w:val="000000"/>
                <w:sz w:val="28"/>
                <w:szCs w:val="28"/>
              </w:rPr>
              <w:t>The key equality impacts identified within this assessment are the following:</w:t>
            </w:r>
          </w:p>
          <w:p w14:paraId="2EF6E3EC" w14:textId="77777777" w:rsidR="00EE3456" w:rsidRPr="00EE3456" w:rsidRDefault="00EE3456" w:rsidP="00EE3456">
            <w:pPr>
              <w:numPr>
                <w:ilvl w:val="0"/>
                <w:numId w:val="14"/>
              </w:numPr>
              <w:rPr>
                <w:rFonts w:ascii="Arial" w:hAnsi="Arial" w:cs="Arial"/>
                <w:b w:val="0"/>
                <w:bCs w:val="0"/>
                <w:color w:val="000000"/>
                <w:sz w:val="28"/>
                <w:szCs w:val="28"/>
              </w:rPr>
            </w:pPr>
            <w:r w:rsidRPr="00EE3456">
              <w:rPr>
                <w:rFonts w:ascii="Arial" w:hAnsi="Arial" w:cs="Arial"/>
                <w:b w:val="0"/>
                <w:bCs w:val="0"/>
                <w:color w:val="000000"/>
                <w:sz w:val="28"/>
                <w:szCs w:val="28"/>
              </w:rPr>
              <w:t>Disability</w:t>
            </w:r>
          </w:p>
          <w:p w14:paraId="5092B40B" w14:textId="77777777" w:rsidR="00EE3456" w:rsidRPr="00EE3456" w:rsidRDefault="00EE3456" w:rsidP="00EE3456">
            <w:pPr>
              <w:numPr>
                <w:ilvl w:val="0"/>
                <w:numId w:val="14"/>
              </w:numPr>
              <w:rPr>
                <w:rFonts w:ascii="Arial" w:hAnsi="Arial" w:cs="Arial"/>
                <w:b w:val="0"/>
                <w:bCs w:val="0"/>
                <w:color w:val="000000"/>
                <w:sz w:val="28"/>
                <w:szCs w:val="28"/>
              </w:rPr>
            </w:pPr>
            <w:r w:rsidRPr="00EE3456">
              <w:rPr>
                <w:rFonts w:ascii="Arial" w:hAnsi="Arial" w:cs="Arial"/>
                <w:b w:val="0"/>
                <w:bCs w:val="0"/>
                <w:color w:val="000000"/>
                <w:sz w:val="28"/>
                <w:szCs w:val="28"/>
              </w:rPr>
              <w:t>Age</w:t>
            </w:r>
          </w:p>
          <w:p w14:paraId="2711E5A3" w14:textId="77777777" w:rsidR="00EE3456" w:rsidRPr="00EE3456" w:rsidRDefault="00EE3456" w:rsidP="00EE3456">
            <w:pPr>
              <w:numPr>
                <w:ilvl w:val="0"/>
                <w:numId w:val="14"/>
              </w:numPr>
              <w:rPr>
                <w:rFonts w:ascii="Arial" w:hAnsi="Arial" w:cs="Arial"/>
                <w:b w:val="0"/>
                <w:bCs w:val="0"/>
                <w:color w:val="000000"/>
                <w:sz w:val="28"/>
                <w:szCs w:val="28"/>
              </w:rPr>
            </w:pPr>
            <w:r w:rsidRPr="00EE3456">
              <w:rPr>
                <w:rFonts w:ascii="Arial" w:hAnsi="Arial" w:cs="Arial"/>
                <w:b w:val="0"/>
                <w:bCs w:val="0"/>
                <w:color w:val="000000"/>
                <w:sz w:val="28"/>
                <w:szCs w:val="28"/>
              </w:rPr>
              <w:t xml:space="preserve">Race </w:t>
            </w:r>
          </w:p>
          <w:p w14:paraId="74A3574F" w14:textId="77777777" w:rsidR="00EE3456" w:rsidRPr="00EE3456" w:rsidRDefault="00EE3456" w:rsidP="00EE3456">
            <w:pPr>
              <w:numPr>
                <w:ilvl w:val="0"/>
                <w:numId w:val="14"/>
              </w:numPr>
              <w:rPr>
                <w:rFonts w:ascii="Arial" w:hAnsi="Arial" w:cs="Arial"/>
                <w:b w:val="0"/>
                <w:bCs w:val="0"/>
                <w:color w:val="000000"/>
                <w:sz w:val="28"/>
                <w:szCs w:val="28"/>
              </w:rPr>
            </w:pPr>
            <w:r w:rsidRPr="00EE3456">
              <w:rPr>
                <w:rFonts w:ascii="Arial" w:hAnsi="Arial" w:cs="Arial"/>
                <w:b w:val="0"/>
                <w:bCs w:val="0"/>
                <w:color w:val="000000"/>
                <w:sz w:val="28"/>
                <w:szCs w:val="28"/>
              </w:rPr>
              <w:t>Socio-economic status</w:t>
            </w:r>
          </w:p>
          <w:p w14:paraId="75CE9379" w14:textId="77777777" w:rsidR="00EE3456" w:rsidRPr="00EE3456" w:rsidRDefault="00EE3456" w:rsidP="00EE3456">
            <w:pPr>
              <w:ind w:left="720"/>
              <w:rPr>
                <w:rFonts w:ascii="Arial" w:hAnsi="Arial" w:cs="Arial"/>
                <w:b w:val="0"/>
                <w:bCs w:val="0"/>
                <w:color w:val="000000"/>
                <w:sz w:val="28"/>
                <w:szCs w:val="28"/>
              </w:rPr>
            </w:pPr>
          </w:p>
          <w:p w14:paraId="39595B46" w14:textId="77777777" w:rsidR="00EE3456" w:rsidRPr="00EE3456" w:rsidRDefault="00EE3456" w:rsidP="00EE3456">
            <w:pPr>
              <w:rPr>
                <w:rFonts w:ascii="Arial" w:hAnsi="Arial" w:cs="Arial"/>
                <w:b w:val="0"/>
                <w:bCs w:val="0"/>
                <w:color w:val="000000"/>
                <w:sz w:val="28"/>
                <w:szCs w:val="28"/>
              </w:rPr>
            </w:pPr>
            <w:r w:rsidRPr="00EE3456">
              <w:rPr>
                <w:rFonts w:ascii="Arial" w:hAnsi="Arial" w:cs="Arial"/>
                <w:b w:val="0"/>
                <w:bCs w:val="0"/>
                <w:color w:val="000000"/>
                <w:sz w:val="28"/>
                <w:szCs w:val="28"/>
              </w:rPr>
              <w:t>In order to address these, the following measures will help to mitigate any of these circumstances:</w:t>
            </w:r>
          </w:p>
          <w:p w14:paraId="340F63B9" w14:textId="77777777" w:rsidR="00EE3456" w:rsidRPr="00EE3456" w:rsidRDefault="00EE3456" w:rsidP="00EE3456">
            <w:pPr>
              <w:numPr>
                <w:ilvl w:val="0"/>
                <w:numId w:val="15"/>
              </w:numPr>
              <w:rPr>
                <w:rFonts w:ascii="Arial" w:hAnsi="Arial" w:cs="Arial"/>
                <w:b w:val="0"/>
                <w:bCs w:val="0"/>
                <w:color w:val="000000"/>
                <w:sz w:val="28"/>
                <w:szCs w:val="28"/>
              </w:rPr>
            </w:pPr>
            <w:r w:rsidRPr="00EE3456">
              <w:rPr>
                <w:rFonts w:ascii="Arial" w:hAnsi="Arial" w:cs="Arial"/>
                <w:b w:val="0"/>
                <w:bCs w:val="0"/>
                <w:color w:val="000000"/>
                <w:sz w:val="28"/>
                <w:szCs w:val="28"/>
              </w:rPr>
              <w:t>Accessible communication within these policies</w:t>
            </w:r>
          </w:p>
          <w:p w14:paraId="4D717B23" w14:textId="77777777" w:rsidR="00EE3456" w:rsidRPr="00EE3456" w:rsidRDefault="00EE3456" w:rsidP="00EE3456">
            <w:pPr>
              <w:numPr>
                <w:ilvl w:val="0"/>
                <w:numId w:val="15"/>
              </w:numPr>
              <w:rPr>
                <w:rFonts w:ascii="Arial" w:hAnsi="Arial" w:cs="Arial"/>
                <w:b w:val="0"/>
                <w:bCs w:val="0"/>
                <w:color w:val="000000"/>
                <w:sz w:val="28"/>
                <w:szCs w:val="28"/>
              </w:rPr>
            </w:pPr>
            <w:r w:rsidRPr="00EE3456">
              <w:rPr>
                <w:rFonts w:ascii="Arial" w:hAnsi="Arial" w:cs="Arial"/>
                <w:b w:val="0"/>
                <w:bCs w:val="0"/>
                <w:color w:val="000000"/>
                <w:sz w:val="28"/>
                <w:szCs w:val="28"/>
              </w:rPr>
              <w:t>Making reasonable adjustments</w:t>
            </w:r>
          </w:p>
          <w:p w14:paraId="158DB9C5" w14:textId="77777777" w:rsidR="00EE3456" w:rsidRPr="00EE3456" w:rsidRDefault="00EE3456" w:rsidP="00EE3456">
            <w:pPr>
              <w:numPr>
                <w:ilvl w:val="0"/>
                <w:numId w:val="15"/>
              </w:numPr>
              <w:rPr>
                <w:rFonts w:ascii="Arial" w:hAnsi="Arial" w:cs="Arial"/>
                <w:b w:val="0"/>
                <w:bCs w:val="0"/>
                <w:color w:val="000000"/>
                <w:sz w:val="28"/>
                <w:szCs w:val="28"/>
              </w:rPr>
            </w:pPr>
            <w:r w:rsidRPr="00EE3456">
              <w:rPr>
                <w:rFonts w:ascii="Arial" w:hAnsi="Arial" w:cs="Arial"/>
                <w:b w:val="0"/>
                <w:bCs w:val="0"/>
                <w:color w:val="000000"/>
                <w:sz w:val="28"/>
                <w:szCs w:val="28"/>
              </w:rPr>
              <w:t>Regular monitoring and feedback</w:t>
            </w:r>
          </w:p>
          <w:p w14:paraId="05D80FAD" w14:textId="02004E87" w:rsidR="009E7427" w:rsidRPr="00174693" w:rsidRDefault="00EE3456" w:rsidP="00EC01E1">
            <w:pPr>
              <w:numPr>
                <w:ilvl w:val="0"/>
                <w:numId w:val="15"/>
              </w:numPr>
              <w:rPr>
                <w:rFonts w:ascii="Arial" w:hAnsi="Arial" w:cs="Arial"/>
                <w:b w:val="0"/>
                <w:bCs w:val="0"/>
                <w:color w:val="000000"/>
                <w:sz w:val="28"/>
                <w:szCs w:val="28"/>
              </w:rPr>
            </w:pPr>
            <w:r w:rsidRPr="00EE3456">
              <w:rPr>
                <w:rFonts w:ascii="Arial" w:hAnsi="Arial" w:cs="Arial"/>
                <w:b w:val="0"/>
                <w:bCs w:val="0"/>
                <w:color w:val="000000"/>
                <w:sz w:val="28"/>
                <w:szCs w:val="28"/>
              </w:rPr>
              <w:t>Reviewing policies on a periodical basis.</w:t>
            </w:r>
          </w:p>
          <w:p w14:paraId="0F003392" w14:textId="4CDE12A6" w:rsidR="009E7427" w:rsidRPr="000F6A3C" w:rsidRDefault="009E7427" w:rsidP="00EC01E1">
            <w:pPr>
              <w:rPr>
                <w:rFonts w:ascii="Arial" w:hAnsi="Arial" w:cs="Arial"/>
                <w:b w:val="0"/>
                <w:color w:val="000000"/>
                <w:sz w:val="28"/>
                <w:szCs w:val="28"/>
              </w:rPr>
            </w:pPr>
          </w:p>
        </w:tc>
      </w:tr>
    </w:tbl>
    <w:p w14:paraId="66706AFF" w14:textId="77777777" w:rsidR="00743FC9" w:rsidRDefault="00743FC9" w:rsidP="00743FC9">
      <w:pPr>
        <w:rPr>
          <w:rFonts w:ascii="Arial" w:hAnsi="Arial" w:cs="Arial"/>
          <w:b/>
          <w:color w:val="000000"/>
          <w:sz w:val="28"/>
          <w:szCs w:val="28"/>
        </w:rPr>
        <w:sectPr w:rsidR="00743FC9" w:rsidSect="00EC01E1">
          <w:pgSz w:w="11906" w:h="16838"/>
          <w:pgMar w:top="851" w:right="1134" w:bottom="851" w:left="1134" w:header="709" w:footer="709" w:gutter="0"/>
          <w:pgNumType w:start="0"/>
          <w:cols w:space="708"/>
          <w:titlePg/>
          <w:docGrid w:linePitch="360"/>
        </w:sectPr>
      </w:pPr>
    </w:p>
    <w:p w14:paraId="27C662D0" w14:textId="77777777" w:rsidR="000B1B36" w:rsidRDefault="000B1B36" w:rsidP="00743FC9"/>
    <w:tbl>
      <w:tblPr>
        <w:tblStyle w:val="GridTable3-Accent1"/>
        <w:tblW w:w="5000" w:type="pct"/>
        <w:tblLook w:val="04A0" w:firstRow="1" w:lastRow="0" w:firstColumn="1" w:lastColumn="0" w:noHBand="0" w:noVBand="1"/>
      </w:tblPr>
      <w:tblGrid>
        <w:gridCol w:w="15126"/>
      </w:tblGrid>
      <w:tr w:rsidR="00E477AA" w:rsidRPr="008477EF" w14:paraId="188202DE" w14:textId="77777777" w:rsidTr="00E50083">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47B57CD0" w14:textId="7B0F8E53" w:rsidR="00E477AA" w:rsidRPr="008477EF" w:rsidRDefault="003A29A5" w:rsidP="003A29A5">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00E477AA"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00E477AA" w:rsidRPr="008477EF">
              <w:rPr>
                <w:rFonts w:ascii="Arial" w:hAnsi="Arial" w:cs="Arial"/>
                <w:color w:val="000000"/>
                <w:sz w:val="28"/>
                <w:szCs w:val="28"/>
              </w:rPr>
              <w:t>characteristics?</w:t>
            </w:r>
          </w:p>
        </w:tc>
      </w:tr>
    </w:tbl>
    <w:p w14:paraId="08BEAE6A" w14:textId="30B3E439" w:rsidR="00CE7F75" w:rsidRPr="003A29A5" w:rsidRDefault="00CE7F75" w:rsidP="006959C1">
      <w:pPr>
        <w:rPr>
          <w:rFonts w:cs="Arial"/>
          <w:bCs/>
          <w:i/>
          <w:iCs/>
          <w:color w:val="000000"/>
          <w:sz w:val="28"/>
          <w:szCs w:val="28"/>
        </w:rPr>
      </w:pPr>
    </w:p>
    <w:tbl>
      <w:tblPr>
        <w:tblStyle w:val="GridTable1Light-Accent1"/>
        <w:tblW w:w="5000" w:type="pct"/>
        <w:tblLook w:val="04A0" w:firstRow="1" w:lastRow="0" w:firstColumn="1" w:lastColumn="0" w:noHBand="0" w:noVBand="1"/>
      </w:tblPr>
      <w:tblGrid>
        <w:gridCol w:w="2057"/>
        <w:gridCol w:w="1632"/>
        <w:gridCol w:w="4627"/>
        <w:gridCol w:w="4815"/>
        <w:gridCol w:w="1995"/>
      </w:tblGrid>
      <w:tr w:rsidR="00D40610" w:rsidRPr="008477EF" w14:paraId="54C3F9B6" w14:textId="77777777" w:rsidTr="00902772">
        <w:trPr>
          <w:cnfStyle w:val="100000000000" w:firstRow="1" w:lastRow="0" w:firstColumn="0" w:lastColumn="0" w:oddVBand="0" w:evenVBand="0" w:oddHBand="0" w:evenHBand="0" w:firstRowFirstColumn="0" w:firstRowLastColumn="0" w:lastRowFirstColumn="0" w:lastRowLastColumn="0"/>
          <w:trHeight w:val="1235"/>
          <w:tblHeader/>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5563D479" w14:textId="77777777" w:rsidR="00AC1CCF" w:rsidRPr="00D40610" w:rsidRDefault="00AC1CCF" w:rsidP="00C90268">
            <w:pPr>
              <w:spacing w:line="276" w:lineRule="auto"/>
              <w:rPr>
                <w:rFonts w:ascii="Arial" w:hAnsi="Arial" w:cs="Arial"/>
                <w:b w:val="0"/>
                <w:bCs w:val="0"/>
                <w:sz w:val="24"/>
                <w:szCs w:val="24"/>
              </w:rPr>
            </w:pPr>
            <w:r w:rsidRPr="00D40610">
              <w:rPr>
                <w:rFonts w:ascii="Arial" w:hAnsi="Arial" w:cs="Arial"/>
                <w:sz w:val="24"/>
                <w:szCs w:val="24"/>
              </w:rPr>
              <w:t>Reviewed Characteristic</w:t>
            </w:r>
          </w:p>
        </w:tc>
        <w:tc>
          <w:tcPr>
            <w:tcW w:w="556" w:type="pct"/>
            <w:shd w:val="clear" w:color="auto" w:fill="E8F3D3" w:themeFill="accent2" w:themeFillTint="33"/>
          </w:tcPr>
          <w:p w14:paraId="1F3B8F69" w14:textId="3A5E29FB" w:rsidR="00D40610" w:rsidRDefault="00D40610"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Impact?</w:t>
            </w:r>
          </w:p>
          <w:p w14:paraId="4F2165F1" w14:textId="2879BD25"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40610">
              <w:rPr>
                <w:rFonts w:ascii="Arial" w:hAnsi="Arial" w:cs="Arial"/>
                <w:sz w:val="24"/>
                <w:szCs w:val="24"/>
              </w:rPr>
              <w:t>Positive (P)</w:t>
            </w:r>
          </w:p>
          <w:p w14:paraId="3813E8A8" w14:textId="550C450D"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40610">
              <w:rPr>
                <w:rFonts w:ascii="Arial" w:hAnsi="Arial" w:cs="Arial"/>
                <w:sz w:val="24"/>
                <w:szCs w:val="24"/>
              </w:rPr>
              <w:t>Negative</w:t>
            </w:r>
            <w:r w:rsidR="00D40610">
              <w:rPr>
                <w:rFonts w:ascii="Arial" w:hAnsi="Arial" w:cs="Arial"/>
                <w:sz w:val="24"/>
                <w:szCs w:val="24"/>
              </w:rPr>
              <w:t xml:space="preserve"> </w:t>
            </w:r>
            <w:r w:rsidRPr="00D40610">
              <w:rPr>
                <w:rFonts w:ascii="Arial" w:hAnsi="Arial" w:cs="Arial"/>
                <w:sz w:val="24"/>
                <w:szCs w:val="24"/>
              </w:rPr>
              <w:t>(N)</w:t>
            </w:r>
          </w:p>
          <w:p w14:paraId="71DB1AC4" w14:textId="6D322D2C"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Neutral</w:t>
            </w:r>
            <w:r w:rsidR="00D40610">
              <w:rPr>
                <w:rFonts w:ascii="Arial" w:hAnsi="Arial" w:cs="Arial"/>
                <w:sz w:val="24"/>
                <w:szCs w:val="24"/>
              </w:rPr>
              <w:t xml:space="preserve"> </w:t>
            </w:r>
            <w:r w:rsidRPr="00D40610">
              <w:rPr>
                <w:rFonts w:ascii="Arial" w:hAnsi="Arial" w:cs="Arial"/>
                <w:sz w:val="24"/>
                <w:szCs w:val="24"/>
              </w:rPr>
              <w:t>(Ne)</w:t>
            </w:r>
          </w:p>
        </w:tc>
        <w:tc>
          <w:tcPr>
            <w:tcW w:w="1546" w:type="pct"/>
            <w:shd w:val="clear" w:color="auto" w:fill="E8F3D3" w:themeFill="accent2" w:themeFillTint="33"/>
          </w:tcPr>
          <w:p w14:paraId="51D9E8D5" w14:textId="2EC283CD"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Detail</w:t>
            </w:r>
            <w:r w:rsidR="00C90268" w:rsidRPr="00D40610">
              <w:rPr>
                <w:rFonts w:ascii="Arial" w:hAnsi="Arial" w:cs="Arial"/>
                <w:sz w:val="24"/>
                <w:szCs w:val="24"/>
              </w:rPr>
              <w:t>s</w:t>
            </w:r>
            <w:r w:rsidRPr="00D40610">
              <w:rPr>
                <w:rFonts w:ascii="Arial" w:hAnsi="Arial" w:cs="Arial"/>
                <w:sz w:val="24"/>
                <w:szCs w:val="24"/>
              </w:rPr>
              <w:t xml:space="preserve"> of impact</w:t>
            </w:r>
          </w:p>
        </w:tc>
        <w:tc>
          <w:tcPr>
            <w:tcW w:w="1608" w:type="pct"/>
            <w:shd w:val="clear" w:color="auto" w:fill="E8F3D3" w:themeFill="accent2" w:themeFillTint="33"/>
          </w:tcPr>
          <w:p w14:paraId="396A3B37" w14:textId="77777777" w:rsidR="008457EC"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Action</w:t>
            </w:r>
            <w:r w:rsidR="00C90268" w:rsidRPr="00D40610">
              <w:rPr>
                <w:rFonts w:ascii="Arial" w:hAnsi="Arial" w:cs="Arial"/>
                <w:sz w:val="24"/>
                <w:szCs w:val="24"/>
              </w:rPr>
              <w:t>s</w:t>
            </w:r>
            <w:r w:rsidRPr="00D40610">
              <w:rPr>
                <w:rFonts w:ascii="Arial" w:hAnsi="Arial" w:cs="Arial"/>
                <w:sz w:val="24"/>
                <w:szCs w:val="24"/>
              </w:rPr>
              <w:t xml:space="preserve"> to address negative impact or promote positive impact</w:t>
            </w:r>
            <w:r w:rsidR="008457EC">
              <w:rPr>
                <w:rFonts w:ascii="Arial" w:hAnsi="Arial" w:cs="Arial"/>
                <w:sz w:val="24"/>
                <w:szCs w:val="24"/>
              </w:rPr>
              <w:t xml:space="preserve"> </w:t>
            </w:r>
          </w:p>
          <w:p w14:paraId="2FC62366" w14:textId="662520DA" w:rsidR="00AC1CCF" w:rsidRPr="00D40610" w:rsidRDefault="008457EC"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(use section 8 table)</w:t>
            </w:r>
          </w:p>
        </w:tc>
        <w:tc>
          <w:tcPr>
            <w:tcW w:w="676" w:type="pct"/>
            <w:shd w:val="clear" w:color="auto" w:fill="E8F3D3" w:themeFill="accent2" w:themeFillTint="33"/>
          </w:tcPr>
          <w:p w14:paraId="5F48C8BC" w14:textId="524407A2"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Owner of action/ Timescale</w:t>
            </w:r>
          </w:p>
        </w:tc>
      </w:tr>
      <w:tr w:rsidR="00D40610" w:rsidRPr="008477EF" w14:paraId="31D2A77C"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D4FA6A3"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Age</w:t>
            </w:r>
          </w:p>
        </w:tc>
        <w:tc>
          <w:tcPr>
            <w:tcW w:w="556" w:type="pct"/>
          </w:tcPr>
          <w:p w14:paraId="73B8AE27" w14:textId="60D1530E"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tc>
        <w:tc>
          <w:tcPr>
            <w:tcW w:w="1546" w:type="pct"/>
          </w:tcPr>
          <w:p w14:paraId="41693C0E" w14:textId="0F7D4D34"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Quick and efficient repairs to properties and passenger lifts will help to maintain a supply of suitable and accessible homes where older people can feel safe and keep their independence for longer.</w:t>
            </w:r>
          </w:p>
        </w:tc>
        <w:tc>
          <w:tcPr>
            <w:tcW w:w="1608" w:type="pct"/>
          </w:tcPr>
          <w:p w14:paraId="7D31BC7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78178009"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67C16C50"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9700FC4"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Disability</w:t>
            </w:r>
          </w:p>
        </w:tc>
        <w:tc>
          <w:tcPr>
            <w:tcW w:w="556" w:type="pct"/>
          </w:tcPr>
          <w:p w14:paraId="5B19DC98" w14:textId="596C1AE6"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tc>
        <w:tc>
          <w:tcPr>
            <w:tcW w:w="1546" w:type="pct"/>
          </w:tcPr>
          <w:p w14:paraId="1A781A39" w14:textId="7163E17A" w:rsidR="00174693" w:rsidRPr="00174693" w:rsidRDefault="00174693" w:rsidP="0017469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 numbers of disabled people or those in poor health in Sandwell is significantly higher than the national average. Maintaining safe and well adapted housing is essential to help people remain independent if they experience health problems. These policies:</w:t>
            </w:r>
          </w:p>
          <w:p w14:paraId="0C92B07C" w14:textId="77777777" w:rsidR="00174693" w:rsidRPr="00174693" w:rsidRDefault="00174693" w:rsidP="00174693">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174693">
              <w:rPr>
                <w:rFonts w:ascii="Arial" w:hAnsi="Arial" w:cs="Arial"/>
                <w:sz w:val="28"/>
                <w:szCs w:val="28"/>
              </w:rPr>
              <w:t xml:space="preserve">Ensure that those with disabilities or additional needs are not disadvantaged in </w:t>
            </w:r>
            <w:r w:rsidRPr="00174693">
              <w:rPr>
                <w:rFonts w:ascii="Arial" w:hAnsi="Arial" w:cs="Arial"/>
                <w:sz w:val="28"/>
                <w:szCs w:val="28"/>
              </w:rPr>
              <w:lastRenderedPageBreak/>
              <w:t>relation to rechargeable repairs or accessing council services.</w:t>
            </w:r>
          </w:p>
          <w:p w14:paraId="0674A989" w14:textId="4CA9DB5B" w:rsidR="00174693" w:rsidRPr="00174693" w:rsidRDefault="00174693" w:rsidP="00EC01E1">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174693">
              <w:rPr>
                <w:rFonts w:ascii="Arial" w:hAnsi="Arial" w:cs="Arial"/>
                <w:sz w:val="28"/>
                <w:szCs w:val="28"/>
              </w:rPr>
              <w:t>Ensure that those with disabilities or additional needs will receive clear and timely communication, as well as extra support in the event of a lift or adaptive equipment malfunction.</w:t>
            </w:r>
          </w:p>
        </w:tc>
        <w:tc>
          <w:tcPr>
            <w:tcW w:w="1608" w:type="pct"/>
          </w:tcPr>
          <w:p w14:paraId="44989D19"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2DCFA7FE"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6FC12869"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26525A3"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 xml:space="preserve">Gender Reassignment </w:t>
            </w:r>
          </w:p>
        </w:tc>
        <w:tc>
          <w:tcPr>
            <w:tcW w:w="556" w:type="pct"/>
          </w:tcPr>
          <w:p w14:paraId="7D619941" w14:textId="6A411243"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79D67BCE" w14:textId="3B8ED042"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345878D6"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41206BE7"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33422437"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038356F"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Marriage and civil partnership</w:t>
            </w:r>
          </w:p>
        </w:tc>
        <w:tc>
          <w:tcPr>
            <w:tcW w:w="556" w:type="pct"/>
          </w:tcPr>
          <w:p w14:paraId="6766D5BD" w14:textId="747F7CD2"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1DB4C0FE" w14:textId="7C7255AD"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3A5C8001"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A774E4"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195EED75"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B740E27"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 xml:space="preserve">Pregnancy and maternity </w:t>
            </w:r>
          </w:p>
        </w:tc>
        <w:tc>
          <w:tcPr>
            <w:tcW w:w="556" w:type="pct"/>
          </w:tcPr>
          <w:p w14:paraId="7E4F9C2C" w14:textId="59E4755B"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2DB8167C" w14:textId="5DDADDEB"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0A434CE5"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52E9A95C"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07C7B68F"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9C84E75"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lastRenderedPageBreak/>
              <w:t xml:space="preserve">Race </w:t>
            </w:r>
          </w:p>
        </w:tc>
        <w:tc>
          <w:tcPr>
            <w:tcW w:w="556" w:type="pct"/>
          </w:tcPr>
          <w:p w14:paraId="4476DE1B" w14:textId="56D2F23B"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tc>
        <w:tc>
          <w:tcPr>
            <w:tcW w:w="1546" w:type="pct"/>
          </w:tcPr>
          <w:p w14:paraId="325FE52D" w14:textId="77777777" w:rsidR="00AC1CCF" w:rsidRDefault="00DA189B"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DA189B">
              <w:rPr>
                <w:rFonts w:ascii="Arial" w:hAnsi="Arial" w:cs="Arial"/>
                <w:sz w:val="28"/>
                <w:szCs w:val="28"/>
              </w:rPr>
              <w:t xml:space="preserve">These policies will have an impact on ethnic minority groups in several ways. As outlined in Sandwell’s Housing Strategy, ethnic minority households have distinct characteristics in terms of their housing needs which may leave them disadvantaged in some way. </w:t>
            </w:r>
          </w:p>
          <w:p w14:paraId="0D1873E2" w14:textId="77777777" w:rsidR="00DA189B" w:rsidRDefault="00DA189B"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196CBADD" w14:textId="475052AD" w:rsidR="00DA189B" w:rsidRPr="008477EF" w:rsidRDefault="00DA189B"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DA189B">
              <w:rPr>
                <w:rFonts w:ascii="Arial" w:hAnsi="Arial" w:cs="Arial"/>
                <w:sz w:val="28"/>
                <w:szCs w:val="28"/>
              </w:rPr>
              <w:t>Our commitment to make the best use of the homes we have will benefit ethnic minority groups particularly. These households typically live in poorer housing conditions than white households and are especially likely to experience problems of damp and mould etc.</w:t>
            </w:r>
          </w:p>
        </w:tc>
        <w:tc>
          <w:tcPr>
            <w:tcW w:w="1608" w:type="pct"/>
          </w:tcPr>
          <w:p w14:paraId="7B497B8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4D143884"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53EF4FE1"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3B34FC3"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lastRenderedPageBreak/>
              <w:t>Religion or belief</w:t>
            </w:r>
          </w:p>
        </w:tc>
        <w:tc>
          <w:tcPr>
            <w:tcW w:w="556" w:type="pct"/>
          </w:tcPr>
          <w:p w14:paraId="6107AE13" w14:textId="3B8761D7"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740DECEE" w14:textId="2C7701A5"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55475847"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2D127256"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557CB2C0"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ED84ED8"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Sex</w:t>
            </w:r>
          </w:p>
        </w:tc>
        <w:tc>
          <w:tcPr>
            <w:tcW w:w="556" w:type="pct"/>
          </w:tcPr>
          <w:p w14:paraId="6B5581B8" w14:textId="53C15A55"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1FCD1E6C" w14:textId="1BE23A84"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1B14D8D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CEC3FD"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387702DE"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BE2459F"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Sexual Orientation</w:t>
            </w:r>
          </w:p>
        </w:tc>
        <w:tc>
          <w:tcPr>
            <w:tcW w:w="556" w:type="pct"/>
          </w:tcPr>
          <w:p w14:paraId="22959E62" w14:textId="3BB357EE"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1546" w:type="pct"/>
          </w:tcPr>
          <w:p w14:paraId="07BF08CE" w14:textId="3F79FAED" w:rsidR="00AC1CCF" w:rsidRPr="008477EF" w:rsidRDefault="00174693"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74693">
              <w:rPr>
                <w:rFonts w:ascii="Arial" w:hAnsi="Arial" w:cs="Arial"/>
                <w:sz w:val="28"/>
                <w:szCs w:val="28"/>
              </w:rPr>
              <w:t>There is no evidence that these policies would impact negatively on this protected characteristic</w:t>
            </w:r>
          </w:p>
        </w:tc>
        <w:tc>
          <w:tcPr>
            <w:tcW w:w="1608" w:type="pct"/>
          </w:tcPr>
          <w:p w14:paraId="46C18D6B"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A5B1FC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1A55A9" w:rsidRPr="008477EF" w14:paraId="539B1615" w14:textId="77777777" w:rsidTr="006959C1">
        <w:trPr>
          <w:trHeight w:val="36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E8F3D3" w:themeFill="accent2" w:themeFillTint="33"/>
          </w:tcPr>
          <w:p w14:paraId="3C95A300" w14:textId="77777777" w:rsidR="001A55A9" w:rsidRPr="00AE740A" w:rsidRDefault="001A55A9" w:rsidP="00EC01E1">
            <w:pPr>
              <w:spacing w:line="276" w:lineRule="auto"/>
              <w:rPr>
                <w:rFonts w:ascii="Arial" w:hAnsi="Arial" w:cs="Arial"/>
                <w:b w:val="0"/>
                <w:bCs w:val="0"/>
                <w:sz w:val="24"/>
                <w:szCs w:val="24"/>
              </w:rPr>
            </w:pPr>
            <w:r w:rsidRPr="00444D6C">
              <w:rPr>
                <w:rFonts w:ascii="Arial" w:hAnsi="Arial" w:cs="Arial"/>
                <w:sz w:val="24"/>
                <w:szCs w:val="24"/>
              </w:rPr>
              <w:t>Could other socio-economic groups be affected</w:t>
            </w:r>
            <w:r>
              <w:rPr>
                <w:rFonts w:ascii="Arial" w:hAnsi="Arial" w:cs="Arial"/>
                <w:sz w:val="24"/>
                <w:szCs w:val="24"/>
              </w:rPr>
              <w:t>?</w:t>
            </w:r>
          </w:p>
        </w:tc>
      </w:tr>
      <w:tr w:rsidR="001A55A9" w:rsidRPr="008477EF" w14:paraId="7A002FDB"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6C59030" w14:textId="77777777" w:rsidR="001A55A9" w:rsidRPr="001A55A9" w:rsidRDefault="001A55A9" w:rsidP="001A55A9">
            <w:pPr>
              <w:spacing w:line="276" w:lineRule="auto"/>
              <w:rPr>
                <w:rFonts w:ascii="Arial" w:hAnsi="Arial" w:cs="Arial"/>
                <w:sz w:val="24"/>
                <w:szCs w:val="24"/>
              </w:rPr>
            </w:pPr>
            <w:r w:rsidRPr="001A55A9">
              <w:rPr>
                <w:rFonts w:ascii="Arial" w:hAnsi="Arial" w:cs="Arial"/>
                <w:sz w:val="24"/>
                <w:szCs w:val="24"/>
              </w:rPr>
              <w:t>Carer</w:t>
            </w:r>
          </w:p>
          <w:p w14:paraId="343951C3" w14:textId="77777777" w:rsidR="001A55A9" w:rsidRPr="001A55A9" w:rsidRDefault="001A55A9" w:rsidP="001A55A9">
            <w:pPr>
              <w:spacing w:line="276" w:lineRule="auto"/>
              <w:rPr>
                <w:rFonts w:ascii="Arial" w:hAnsi="Arial" w:cs="Arial"/>
                <w:sz w:val="24"/>
                <w:szCs w:val="24"/>
              </w:rPr>
            </w:pPr>
            <w:r w:rsidRPr="001A55A9">
              <w:rPr>
                <w:rFonts w:ascii="Arial" w:hAnsi="Arial" w:cs="Arial"/>
                <w:sz w:val="24"/>
                <w:szCs w:val="24"/>
              </w:rPr>
              <w:t>Low income groups</w:t>
            </w:r>
          </w:p>
          <w:p w14:paraId="160274E4" w14:textId="5E1F76CC" w:rsidR="001A55A9" w:rsidRPr="001A55A9" w:rsidRDefault="001A55A9" w:rsidP="001A55A9">
            <w:pPr>
              <w:spacing w:line="276" w:lineRule="auto"/>
              <w:rPr>
                <w:rFonts w:ascii="Arial" w:hAnsi="Arial" w:cs="Arial"/>
                <w:sz w:val="24"/>
                <w:szCs w:val="24"/>
              </w:rPr>
            </w:pPr>
            <w:r w:rsidRPr="001A55A9">
              <w:rPr>
                <w:rFonts w:ascii="Arial" w:hAnsi="Arial" w:cs="Arial"/>
                <w:sz w:val="24"/>
                <w:szCs w:val="24"/>
              </w:rPr>
              <w:t>Veterans</w:t>
            </w:r>
            <w:r w:rsidR="00FB0585">
              <w:rPr>
                <w:rFonts w:ascii="Arial" w:hAnsi="Arial" w:cs="Arial"/>
                <w:sz w:val="24"/>
                <w:szCs w:val="24"/>
              </w:rPr>
              <w:t>/</w:t>
            </w:r>
            <w:r w:rsidRPr="001A55A9">
              <w:rPr>
                <w:rFonts w:ascii="Arial" w:hAnsi="Arial" w:cs="Arial"/>
                <w:sz w:val="24"/>
                <w:szCs w:val="24"/>
              </w:rPr>
              <w:t>Armed</w:t>
            </w:r>
          </w:p>
          <w:p w14:paraId="774B1A81" w14:textId="77777777" w:rsidR="001A55A9" w:rsidRPr="001A55A9" w:rsidRDefault="001A55A9" w:rsidP="001A55A9">
            <w:pPr>
              <w:spacing w:line="276" w:lineRule="auto"/>
              <w:rPr>
                <w:rFonts w:ascii="Arial" w:hAnsi="Arial" w:cs="Arial"/>
                <w:sz w:val="24"/>
                <w:szCs w:val="24"/>
              </w:rPr>
            </w:pPr>
            <w:r w:rsidRPr="001A55A9">
              <w:rPr>
                <w:rFonts w:ascii="Arial" w:hAnsi="Arial" w:cs="Arial"/>
                <w:sz w:val="24"/>
                <w:szCs w:val="24"/>
              </w:rPr>
              <w:t>Forces Community</w:t>
            </w:r>
          </w:p>
          <w:p w14:paraId="3BEC6A5F" w14:textId="1744B23D" w:rsidR="001A55A9" w:rsidRPr="00444D6C" w:rsidRDefault="001A55A9" w:rsidP="001A55A9">
            <w:pPr>
              <w:spacing w:line="276" w:lineRule="auto"/>
              <w:rPr>
                <w:rFonts w:ascii="Arial" w:hAnsi="Arial" w:cs="Arial"/>
                <w:sz w:val="24"/>
                <w:szCs w:val="24"/>
              </w:rPr>
            </w:pPr>
            <w:r w:rsidRPr="001A55A9">
              <w:rPr>
                <w:rFonts w:ascii="Arial" w:hAnsi="Arial" w:cs="Arial"/>
                <w:sz w:val="24"/>
                <w:szCs w:val="24"/>
              </w:rPr>
              <w:t>Other</w:t>
            </w:r>
          </w:p>
        </w:tc>
        <w:tc>
          <w:tcPr>
            <w:tcW w:w="556" w:type="pct"/>
          </w:tcPr>
          <w:p w14:paraId="77B9998C" w14:textId="08D1C3EA" w:rsidR="001A55A9" w:rsidRPr="00DA189B" w:rsidRDefault="00DA189B"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189B">
              <w:rPr>
                <w:rFonts w:ascii="Arial" w:hAnsi="Arial" w:cs="Arial"/>
                <w:sz w:val="24"/>
                <w:szCs w:val="24"/>
              </w:rPr>
              <w:t>Low Income Groups</w:t>
            </w:r>
          </w:p>
        </w:tc>
        <w:tc>
          <w:tcPr>
            <w:tcW w:w="1546" w:type="pct"/>
          </w:tcPr>
          <w:p w14:paraId="2644844D" w14:textId="484FD369" w:rsidR="001A55A9" w:rsidRPr="00AE740A" w:rsidRDefault="00DA189B"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A189B">
              <w:rPr>
                <w:rFonts w:ascii="Arial" w:hAnsi="Arial" w:cs="Arial"/>
                <w:sz w:val="28"/>
                <w:szCs w:val="28"/>
              </w:rPr>
              <w:t>In particular, our Housing Repairs and Maintenance Policy will improve the energy efficiency of our homes whilst supporting tenants in fuel poverty – having energy efficient homes will protect tenants’ household incomes</w:t>
            </w:r>
            <w:r w:rsidRPr="00DA189B">
              <w:rPr>
                <w:rFonts w:ascii="Arial" w:hAnsi="Arial" w:cs="Arial"/>
                <w:b/>
                <w:bCs/>
                <w:sz w:val="28"/>
                <w:szCs w:val="28"/>
              </w:rPr>
              <w:t>.</w:t>
            </w:r>
          </w:p>
        </w:tc>
        <w:tc>
          <w:tcPr>
            <w:tcW w:w="1608" w:type="pct"/>
          </w:tcPr>
          <w:p w14:paraId="2D943BF1" w14:textId="77777777" w:rsidR="001A55A9" w:rsidRPr="00AE740A" w:rsidRDefault="001A55A9"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676" w:type="pct"/>
          </w:tcPr>
          <w:p w14:paraId="2ACC4858" w14:textId="77777777" w:rsidR="001A55A9" w:rsidRPr="00AE740A" w:rsidRDefault="001A55A9"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r>
    </w:tbl>
    <w:p w14:paraId="676E266B" w14:textId="63BA3D22" w:rsidR="00743FC9" w:rsidRPr="001944B6" w:rsidRDefault="00743FC9" w:rsidP="00743FC9">
      <w:pPr>
        <w:rPr>
          <w:rFonts w:ascii="Arial" w:hAnsi="Arial" w:cs="Arial"/>
          <w:iCs/>
          <w:color w:val="000000"/>
          <w:sz w:val="28"/>
          <w:szCs w:val="28"/>
        </w:rPr>
        <w:sectPr w:rsidR="00743FC9" w:rsidRPr="001944B6" w:rsidSect="00CB0F7A">
          <w:footerReference w:type="first" r:id="rId19"/>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14:paraId="07C4B6DC" w14:textId="77777777" w:rsidR="00743FC9" w:rsidRDefault="00743FC9" w:rsidP="00743FC9"/>
    <w:tbl>
      <w:tblPr>
        <w:tblStyle w:val="GridTable1Light-Accent1"/>
        <w:tblW w:w="4993" w:type="pct"/>
        <w:tblLook w:val="04A0" w:firstRow="1" w:lastRow="0" w:firstColumn="1" w:lastColumn="0" w:noHBand="0" w:noVBand="1"/>
      </w:tblPr>
      <w:tblGrid>
        <w:gridCol w:w="9590"/>
        <w:gridCol w:w="25"/>
      </w:tblGrid>
      <w:tr w:rsidR="00743FC9" w:rsidRPr="000F6A3C" w14:paraId="5E1194CE" w14:textId="77777777" w:rsidTr="00743FC9">
        <w:trPr>
          <w:gridAfter w:val="1"/>
          <w:cnfStyle w:val="100000000000" w:firstRow="1" w:lastRow="0" w:firstColumn="0" w:lastColumn="0" w:oddVBand="0" w:evenVBand="0" w:oddHBand="0" w:evenHBand="0" w:firstRowFirstColumn="0" w:firstRowLastColumn="0" w:lastRowFirstColumn="0" w:lastRowLastColumn="0"/>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20A7BD30"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rsidR="00743FC9" w:rsidRPr="000F6A3C" w14:paraId="3C46C98B" w14:textId="77777777" w:rsidTr="00743FC9">
        <w:trPr>
          <w:gridAfter w:val="1"/>
          <w:wAfter w:w="13" w:type="pct"/>
          <w:trHeight w:val="2621"/>
        </w:trPr>
        <w:tc>
          <w:tcPr>
            <w:cnfStyle w:val="001000000000" w:firstRow="0" w:lastRow="0" w:firstColumn="1" w:lastColumn="0" w:oddVBand="0" w:evenVBand="0" w:oddHBand="0" w:evenHBand="0" w:firstRowFirstColumn="0" w:firstRowLastColumn="0" w:lastRowFirstColumn="0" w:lastRowLastColumn="0"/>
            <w:tcW w:w="4987" w:type="pct"/>
          </w:tcPr>
          <w:p w14:paraId="41B10CBF" w14:textId="77777777" w:rsidR="00DA189B" w:rsidRPr="00DA189B" w:rsidRDefault="00DA189B" w:rsidP="00DA189B">
            <w:pPr>
              <w:ind w:left="720"/>
              <w:rPr>
                <w:rFonts w:cs="Arial"/>
                <w:b w:val="0"/>
                <w:bCs w:val="0"/>
                <w:color w:val="000000"/>
                <w:sz w:val="28"/>
                <w:szCs w:val="28"/>
              </w:rPr>
            </w:pPr>
          </w:p>
          <w:p w14:paraId="29CCD8D1" w14:textId="33CC5A4D" w:rsidR="00DA189B" w:rsidRPr="00DA189B" w:rsidRDefault="00DA189B" w:rsidP="00DA189B">
            <w:pPr>
              <w:numPr>
                <w:ilvl w:val="0"/>
                <w:numId w:val="17"/>
              </w:numPr>
              <w:rPr>
                <w:rFonts w:cs="Arial"/>
                <w:b w:val="0"/>
                <w:bCs w:val="0"/>
                <w:color w:val="000000"/>
                <w:sz w:val="28"/>
                <w:szCs w:val="28"/>
              </w:rPr>
            </w:pPr>
            <w:r w:rsidRPr="00DA189B">
              <w:rPr>
                <w:rFonts w:cs="Arial"/>
                <w:color w:val="000000"/>
                <w:sz w:val="28"/>
                <w:szCs w:val="28"/>
              </w:rPr>
              <w:t>Accessible Communication:</w:t>
            </w:r>
            <w:r w:rsidRPr="00DA189B">
              <w:rPr>
                <w:rFonts w:cs="Arial"/>
                <w:b w:val="0"/>
                <w:bCs w:val="0"/>
                <w:color w:val="000000"/>
                <w:sz w:val="28"/>
                <w:szCs w:val="28"/>
              </w:rPr>
              <w:t xml:space="preserve"> Update repair policy materials to be available in accessible formats.</w:t>
            </w:r>
          </w:p>
          <w:p w14:paraId="32A68352" w14:textId="77777777" w:rsidR="00DA189B" w:rsidRPr="00DA189B" w:rsidRDefault="00DA189B" w:rsidP="00DA189B">
            <w:pPr>
              <w:numPr>
                <w:ilvl w:val="1"/>
                <w:numId w:val="17"/>
              </w:numPr>
              <w:rPr>
                <w:rFonts w:cs="Arial"/>
                <w:b w:val="0"/>
                <w:bCs w:val="0"/>
                <w:color w:val="000000"/>
                <w:sz w:val="28"/>
                <w:szCs w:val="28"/>
              </w:rPr>
            </w:pPr>
            <w:r w:rsidRPr="00DA189B">
              <w:rPr>
                <w:rFonts w:cs="Arial"/>
                <w:color w:val="000000"/>
                <w:sz w:val="28"/>
                <w:szCs w:val="28"/>
              </w:rPr>
              <w:t>Timescale:</w:t>
            </w:r>
            <w:r w:rsidRPr="00DA189B">
              <w:rPr>
                <w:rFonts w:cs="Arial"/>
                <w:b w:val="0"/>
                <w:bCs w:val="0"/>
                <w:color w:val="000000"/>
                <w:sz w:val="28"/>
                <w:szCs w:val="28"/>
              </w:rPr>
              <w:t xml:space="preserve"> Completed within 1 month, ongoing thereafter.</w:t>
            </w:r>
          </w:p>
          <w:p w14:paraId="3908BFE0" w14:textId="77777777" w:rsidR="00DA189B" w:rsidRPr="00DA189B" w:rsidRDefault="00DA189B" w:rsidP="00DA189B">
            <w:pPr>
              <w:numPr>
                <w:ilvl w:val="0"/>
                <w:numId w:val="17"/>
              </w:numPr>
              <w:rPr>
                <w:rFonts w:cs="Arial"/>
                <w:b w:val="0"/>
                <w:bCs w:val="0"/>
                <w:color w:val="000000"/>
                <w:sz w:val="28"/>
                <w:szCs w:val="28"/>
              </w:rPr>
            </w:pPr>
            <w:r w:rsidRPr="00DA189B">
              <w:rPr>
                <w:rFonts w:cs="Arial"/>
                <w:color w:val="000000"/>
                <w:sz w:val="28"/>
                <w:szCs w:val="28"/>
              </w:rPr>
              <w:t>Reasonable Adjustments:</w:t>
            </w:r>
            <w:r w:rsidRPr="00DA189B">
              <w:rPr>
                <w:rFonts w:cs="Arial"/>
                <w:b w:val="0"/>
                <w:bCs w:val="0"/>
                <w:color w:val="000000"/>
                <w:sz w:val="28"/>
                <w:szCs w:val="28"/>
              </w:rPr>
              <w:t xml:space="preserve"> Provide reasonable adjustments for tenants with disabilities and other vulnerabilities, including in our Repairs and Rechargeable Repairs Policies.</w:t>
            </w:r>
          </w:p>
          <w:p w14:paraId="1FB5BB1C" w14:textId="77777777" w:rsidR="00DA189B" w:rsidRPr="00DA189B" w:rsidRDefault="00DA189B" w:rsidP="00DA189B">
            <w:pPr>
              <w:numPr>
                <w:ilvl w:val="1"/>
                <w:numId w:val="17"/>
              </w:numPr>
              <w:rPr>
                <w:rFonts w:cs="Arial"/>
                <w:b w:val="0"/>
                <w:bCs w:val="0"/>
                <w:color w:val="000000"/>
                <w:sz w:val="28"/>
                <w:szCs w:val="28"/>
              </w:rPr>
            </w:pPr>
            <w:r w:rsidRPr="00DA189B">
              <w:rPr>
                <w:rFonts w:cs="Arial"/>
                <w:color w:val="000000"/>
                <w:sz w:val="28"/>
                <w:szCs w:val="28"/>
              </w:rPr>
              <w:t>Timescale:</w:t>
            </w:r>
            <w:r w:rsidRPr="00DA189B">
              <w:rPr>
                <w:rFonts w:cs="Arial"/>
                <w:b w:val="0"/>
                <w:bCs w:val="0"/>
                <w:color w:val="000000"/>
                <w:sz w:val="28"/>
                <w:szCs w:val="28"/>
              </w:rPr>
              <w:t xml:space="preserve"> Immediate, with review every 3 months.</w:t>
            </w:r>
          </w:p>
          <w:p w14:paraId="19D7E6A2" w14:textId="77777777" w:rsidR="00DA189B" w:rsidRPr="00DA189B" w:rsidRDefault="00DA189B" w:rsidP="00DA189B">
            <w:pPr>
              <w:numPr>
                <w:ilvl w:val="0"/>
                <w:numId w:val="17"/>
              </w:numPr>
              <w:rPr>
                <w:rFonts w:cs="Arial"/>
                <w:b w:val="0"/>
                <w:bCs w:val="0"/>
                <w:color w:val="000000"/>
                <w:sz w:val="28"/>
                <w:szCs w:val="28"/>
              </w:rPr>
            </w:pPr>
            <w:r w:rsidRPr="00DA189B">
              <w:rPr>
                <w:rFonts w:cs="Arial"/>
                <w:color w:val="000000"/>
                <w:sz w:val="28"/>
                <w:szCs w:val="28"/>
              </w:rPr>
              <w:t>Monitoring &amp; Feedback:</w:t>
            </w:r>
            <w:r w:rsidRPr="00DA189B">
              <w:rPr>
                <w:rFonts w:cs="Arial"/>
                <w:b w:val="0"/>
                <w:bCs w:val="0"/>
                <w:color w:val="000000"/>
                <w:sz w:val="28"/>
                <w:szCs w:val="28"/>
              </w:rPr>
              <w:t xml:space="preserve"> Implement a system for tracking feedback from tenants to assess impact on different groups.</w:t>
            </w:r>
          </w:p>
          <w:p w14:paraId="0AB796F1" w14:textId="77777777" w:rsidR="00DA189B" w:rsidRPr="00DA189B" w:rsidRDefault="00DA189B" w:rsidP="00DA189B">
            <w:pPr>
              <w:numPr>
                <w:ilvl w:val="1"/>
                <w:numId w:val="17"/>
              </w:numPr>
              <w:rPr>
                <w:rFonts w:cs="Arial"/>
                <w:b w:val="0"/>
                <w:bCs w:val="0"/>
                <w:color w:val="000000"/>
                <w:sz w:val="28"/>
                <w:szCs w:val="28"/>
              </w:rPr>
            </w:pPr>
            <w:r w:rsidRPr="00DA189B">
              <w:rPr>
                <w:rFonts w:cs="Arial"/>
                <w:color w:val="000000"/>
                <w:sz w:val="28"/>
                <w:szCs w:val="28"/>
              </w:rPr>
              <w:t>Timescale:</w:t>
            </w:r>
            <w:r w:rsidRPr="00DA189B">
              <w:rPr>
                <w:rFonts w:cs="Arial"/>
                <w:b w:val="0"/>
                <w:bCs w:val="0"/>
                <w:color w:val="000000"/>
                <w:sz w:val="28"/>
                <w:szCs w:val="28"/>
              </w:rPr>
              <w:t xml:space="preserve"> surveys within 6 months.</w:t>
            </w:r>
          </w:p>
          <w:p w14:paraId="12AD9599" w14:textId="77777777" w:rsidR="008B1F32" w:rsidRPr="00DA189B" w:rsidRDefault="00DA189B" w:rsidP="00EC01E1">
            <w:pPr>
              <w:numPr>
                <w:ilvl w:val="0"/>
                <w:numId w:val="17"/>
              </w:numPr>
              <w:rPr>
                <w:rFonts w:cs="Arial"/>
                <w:b w:val="0"/>
                <w:bCs w:val="0"/>
                <w:color w:val="000000"/>
                <w:sz w:val="28"/>
                <w:szCs w:val="28"/>
              </w:rPr>
            </w:pPr>
            <w:r w:rsidRPr="00DA189B">
              <w:rPr>
                <w:rFonts w:cs="Arial"/>
                <w:color w:val="000000"/>
                <w:sz w:val="28"/>
                <w:szCs w:val="28"/>
              </w:rPr>
              <w:t>Policy Review:</w:t>
            </w:r>
            <w:r w:rsidRPr="00DA189B">
              <w:rPr>
                <w:rFonts w:cs="Arial"/>
                <w:b w:val="0"/>
                <w:bCs w:val="0"/>
                <w:color w:val="000000"/>
                <w:sz w:val="28"/>
                <w:szCs w:val="28"/>
              </w:rPr>
              <w:t xml:space="preserve"> Conduct periodical reviews of these policies to address any emerging issues.</w:t>
            </w:r>
          </w:p>
          <w:p w14:paraId="63868FC8" w14:textId="6BF9A24F" w:rsidR="00DA189B" w:rsidRPr="00DA189B" w:rsidRDefault="00DA189B" w:rsidP="00DA189B">
            <w:pPr>
              <w:ind w:left="720"/>
              <w:rPr>
                <w:rFonts w:cs="Arial"/>
                <w:b w:val="0"/>
                <w:bCs w:val="0"/>
                <w:color w:val="000000"/>
                <w:sz w:val="28"/>
                <w:szCs w:val="28"/>
              </w:rPr>
            </w:pPr>
          </w:p>
        </w:tc>
      </w:tr>
      <w:tr w:rsidR="00743FC9" w:rsidRPr="000F6A3C" w14:paraId="00CFB6B0"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02AEA3D4" w14:textId="267DD8ED" w:rsidR="00743FC9" w:rsidRPr="000F6A3C" w:rsidRDefault="00743FC9" w:rsidP="00EC01E1">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00B31B99" w:rsidRPr="00B31B99">
              <w:rPr>
                <w:rFonts w:ascii="Arial" w:hAnsi="Arial" w:cs="Arial"/>
                <w:b w:val="0"/>
                <w:color w:val="000000"/>
                <w:sz w:val="28"/>
                <w:szCs w:val="28"/>
              </w:rPr>
              <w:t>Section 6: Decision or actions proposed</w:t>
            </w:r>
          </w:p>
        </w:tc>
      </w:tr>
      <w:tr w:rsidR="00743FC9" w:rsidRPr="000F6A3C" w14:paraId="6FDF32F4" w14:textId="77777777" w:rsidTr="00B131B7">
        <w:trPr>
          <w:trHeight w:val="1257"/>
        </w:trPr>
        <w:tc>
          <w:tcPr>
            <w:cnfStyle w:val="001000000000" w:firstRow="0" w:lastRow="0" w:firstColumn="1" w:lastColumn="0" w:oddVBand="0" w:evenVBand="0" w:oddHBand="0" w:evenHBand="0" w:firstRowFirstColumn="0" w:firstRowLastColumn="0" w:lastRowFirstColumn="0" w:lastRowLastColumn="0"/>
            <w:tcW w:w="5000" w:type="pct"/>
            <w:gridSpan w:val="2"/>
          </w:tcPr>
          <w:p w14:paraId="1A9447B9" w14:textId="77777777" w:rsidR="00B131B7" w:rsidRPr="00B131B7" w:rsidRDefault="00B131B7" w:rsidP="00B131B7">
            <w:pPr>
              <w:rPr>
                <w:rFonts w:cs="Arial"/>
                <w:b w:val="0"/>
                <w:bCs w:val="0"/>
                <w:color w:val="000000"/>
                <w:sz w:val="28"/>
                <w:szCs w:val="28"/>
              </w:rPr>
            </w:pPr>
            <w:r w:rsidRPr="00B131B7">
              <w:rPr>
                <w:rFonts w:cs="Arial"/>
                <w:b w:val="0"/>
                <w:bCs w:val="0"/>
                <w:color w:val="000000"/>
                <w:sz w:val="28"/>
                <w:szCs w:val="28"/>
              </w:rPr>
              <w:t>Approval of the four policies so that they can be implemented across the Housing and Asset Management services.</w:t>
            </w:r>
          </w:p>
          <w:p w14:paraId="074EAA12" w14:textId="77777777" w:rsidR="00743FC9" w:rsidRPr="000F6A3C" w:rsidRDefault="00743FC9" w:rsidP="00EC01E1">
            <w:pPr>
              <w:rPr>
                <w:rFonts w:cs="Arial"/>
                <w:color w:val="000000"/>
                <w:sz w:val="28"/>
                <w:szCs w:val="28"/>
              </w:rPr>
            </w:pPr>
          </w:p>
        </w:tc>
      </w:tr>
      <w:tr w:rsidR="00743FC9" w:rsidRPr="000F6A3C" w14:paraId="3FBA500D"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60B2A03E"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rsidR="00743FC9" w:rsidRPr="000F6A3C" w14:paraId="33882727" w14:textId="77777777" w:rsidTr="00DA189B">
        <w:trPr>
          <w:trHeight w:val="1864"/>
        </w:trPr>
        <w:tc>
          <w:tcPr>
            <w:cnfStyle w:val="001000000000" w:firstRow="0" w:lastRow="0" w:firstColumn="1" w:lastColumn="0" w:oddVBand="0" w:evenVBand="0" w:oddHBand="0" w:evenHBand="0" w:firstRowFirstColumn="0" w:firstRowLastColumn="0" w:lastRowFirstColumn="0" w:lastRowLastColumn="0"/>
            <w:tcW w:w="5000" w:type="pct"/>
            <w:gridSpan w:val="2"/>
          </w:tcPr>
          <w:p w14:paraId="517178F8" w14:textId="77777777" w:rsidR="00DA189B" w:rsidRDefault="00DA189B" w:rsidP="00DA189B">
            <w:pPr>
              <w:rPr>
                <w:rFonts w:cs="Arial"/>
                <w:b w:val="0"/>
                <w:bCs w:val="0"/>
                <w:color w:val="000000"/>
                <w:sz w:val="28"/>
                <w:szCs w:val="28"/>
              </w:rPr>
            </w:pPr>
            <w:bookmarkStart w:id="0" w:name="_Hlk101715923"/>
          </w:p>
          <w:p w14:paraId="401A09A0" w14:textId="04587AF3" w:rsidR="00DA189B" w:rsidRPr="00DA189B" w:rsidRDefault="00DA189B" w:rsidP="00DA189B">
            <w:pPr>
              <w:rPr>
                <w:rFonts w:cs="Arial"/>
                <w:b w:val="0"/>
                <w:bCs w:val="0"/>
                <w:color w:val="000000"/>
                <w:sz w:val="28"/>
                <w:szCs w:val="28"/>
              </w:rPr>
            </w:pPr>
            <w:r w:rsidRPr="00DA189B">
              <w:rPr>
                <w:rFonts w:cs="Arial"/>
                <w:b w:val="0"/>
                <w:bCs w:val="0"/>
                <w:color w:val="000000"/>
                <w:sz w:val="28"/>
                <w:szCs w:val="28"/>
              </w:rPr>
              <w:t>We have a Housing Policy and Strategy Library that is updated regularly – this monitors when policies need to be reviewed and will include all the EQIA documents.</w:t>
            </w:r>
          </w:p>
          <w:bookmarkEnd w:id="0"/>
          <w:p w14:paraId="3C8CC3A9" w14:textId="77777777" w:rsidR="00743FC9" w:rsidRDefault="00743FC9" w:rsidP="00EC01E1">
            <w:pPr>
              <w:rPr>
                <w:rFonts w:cs="Arial"/>
                <w:b w:val="0"/>
                <w:bCs w:val="0"/>
                <w:color w:val="000000"/>
                <w:sz w:val="28"/>
                <w:szCs w:val="28"/>
              </w:rPr>
            </w:pPr>
          </w:p>
          <w:p w14:paraId="11E2594A" w14:textId="0872F0CE" w:rsidR="008B1F32" w:rsidRPr="000F6A3C" w:rsidRDefault="008B1F32" w:rsidP="00EC01E1">
            <w:pPr>
              <w:rPr>
                <w:rFonts w:cs="Arial"/>
                <w:color w:val="000000"/>
                <w:sz w:val="28"/>
                <w:szCs w:val="28"/>
              </w:rPr>
            </w:pPr>
          </w:p>
        </w:tc>
      </w:tr>
    </w:tbl>
    <w:p w14:paraId="260FD759" w14:textId="77777777" w:rsidR="00743FC9" w:rsidRDefault="00743FC9" w:rsidP="00743FC9"/>
    <w:p w14:paraId="51B6E19E" w14:textId="77777777" w:rsidR="009E7427" w:rsidRDefault="009E7427" w:rsidP="00743FC9"/>
    <w:p w14:paraId="68D2E84B" w14:textId="48C53CB6" w:rsidR="009E7427" w:rsidRDefault="009E7427" w:rsidP="00743FC9">
      <w:pPr>
        <w:sectPr w:rsidR="009E7427"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9E7427" w:rsidRPr="0038401C" w14:paraId="6D7D9C53" w14:textId="77777777" w:rsidTr="009E7427">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6FFA3985" w14:textId="77777777" w:rsidR="009E7427" w:rsidRPr="00511217" w:rsidRDefault="009E7427" w:rsidP="00AA13FC">
            <w:pPr>
              <w:spacing w:before="120" w:after="120"/>
              <w:rPr>
                <w:rFonts w:ascii="Arial" w:hAnsi="Arial" w:cs="Arial"/>
                <w:b w:val="0"/>
                <w:bCs w:val="0"/>
                <w:sz w:val="24"/>
                <w:szCs w:val="24"/>
              </w:rPr>
            </w:pPr>
            <w:r w:rsidRPr="00511217">
              <w:rPr>
                <w:rFonts w:ascii="Arial" w:hAnsi="Arial" w:cs="Arial"/>
                <w:sz w:val="28"/>
                <w:szCs w:val="28"/>
              </w:rPr>
              <w:lastRenderedPageBreak/>
              <w:t xml:space="preserve">Section 8 Action planning (if required) </w:t>
            </w:r>
          </w:p>
        </w:tc>
      </w:tr>
      <w:tr w:rsidR="009E7427" w:rsidRPr="0038401C" w14:paraId="094C1BAF" w14:textId="77777777" w:rsidTr="009E7427">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06E3037B" w14:textId="77777777" w:rsidR="009E7427" w:rsidRPr="00511217" w:rsidRDefault="009E7427" w:rsidP="00AA13FC">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14:paraId="4E094BB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14:paraId="55AB8B7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Lead officer/ person responsible</w:t>
            </w:r>
          </w:p>
        </w:tc>
        <w:tc>
          <w:tcPr>
            <w:tcW w:w="777" w:type="pct"/>
          </w:tcPr>
          <w:p w14:paraId="311347F3"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Target date</w:t>
            </w:r>
          </w:p>
        </w:tc>
        <w:tc>
          <w:tcPr>
            <w:tcW w:w="905" w:type="pct"/>
          </w:tcPr>
          <w:p w14:paraId="4BBC13B0"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Progress</w:t>
            </w:r>
          </w:p>
        </w:tc>
      </w:tr>
      <w:tr w:rsidR="009E7427" w:rsidRPr="0038401C" w14:paraId="5BE8C200"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7CECCC2" w14:textId="77777777" w:rsidR="009E7427" w:rsidRPr="0038401C" w:rsidRDefault="009E7427" w:rsidP="00AA13FC">
            <w:pPr>
              <w:spacing w:before="120" w:after="120"/>
              <w:rPr>
                <w:rFonts w:ascii="Arial" w:hAnsi="Arial" w:cs="Arial"/>
                <w:sz w:val="28"/>
                <w:szCs w:val="28"/>
              </w:rPr>
            </w:pPr>
          </w:p>
          <w:p w14:paraId="6392138E" w14:textId="77777777" w:rsidR="009E7427" w:rsidRPr="0038401C" w:rsidRDefault="009E7427" w:rsidP="00AA13FC">
            <w:pPr>
              <w:spacing w:before="120" w:after="120"/>
              <w:rPr>
                <w:rFonts w:ascii="Arial" w:hAnsi="Arial" w:cs="Arial"/>
                <w:sz w:val="28"/>
                <w:szCs w:val="28"/>
              </w:rPr>
            </w:pPr>
          </w:p>
        </w:tc>
        <w:tc>
          <w:tcPr>
            <w:tcW w:w="1652" w:type="pct"/>
          </w:tcPr>
          <w:p w14:paraId="760509B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3A51ED1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400ABA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58C6C10C"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4BCA1EE5"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0B674F46" w14:textId="77777777" w:rsidR="009E7427" w:rsidRPr="0038401C" w:rsidRDefault="009E7427" w:rsidP="00AA13FC">
            <w:pPr>
              <w:spacing w:before="120" w:after="120"/>
              <w:rPr>
                <w:rFonts w:ascii="Arial" w:hAnsi="Arial" w:cs="Arial"/>
                <w:sz w:val="28"/>
                <w:szCs w:val="28"/>
              </w:rPr>
            </w:pPr>
          </w:p>
          <w:p w14:paraId="1558D8AB" w14:textId="77777777" w:rsidR="009E7427" w:rsidRPr="0038401C" w:rsidRDefault="009E7427" w:rsidP="00AA13FC">
            <w:pPr>
              <w:spacing w:before="120" w:after="120"/>
              <w:rPr>
                <w:rFonts w:ascii="Arial" w:hAnsi="Arial" w:cs="Arial"/>
                <w:sz w:val="28"/>
                <w:szCs w:val="28"/>
              </w:rPr>
            </w:pPr>
          </w:p>
        </w:tc>
        <w:tc>
          <w:tcPr>
            <w:tcW w:w="1652" w:type="pct"/>
          </w:tcPr>
          <w:p w14:paraId="0C7CE05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2DB7BA6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C77F0B7"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205A85C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F5D5F28"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2410129B" w14:textId="77777777" w:rsidR="009E7427" w:rsidRPr="0038401C" w:rsidRDefault="009E7427" w:rsidP="00AA13FC">
            <w:pPr>
              <w:spacing w:before="120" w:after="120"/>
              <w:rPr>
                <w:rFonts w:ascii="Arial" w:hAnsi="Arial" w:cs="Arial"/>
                <w:sz w:val="28"/>
                <w:szCs w:val="28"/>
              </w:rPr>
            </w:pPr>
          </w:p>
          <w:p w14:paraId="17A68EDD" w14:textId="77777777" w:rsidR="009E7427" w:rsidRPr="0038401C" w:rsidRDefault="009E7427" w:rsidP="00AA13FC">
            <w:pPr>
              <w:spacing w:before="120" w:after="120"/>
              <w:rPr>
                <w:rFonts w:ascii="Arial" w:hAnsi="Arial" w:cs="Arial"/>
                <w:sz w:val="28"/>
                <w:szCs w:val="28"/>
              </w:rPr>
            </w:pPr>
          </w:p>
        </w:tc>
        <w:tc>
          <w:tcPr>
            <w:tcW w:w="1652" w:type="pct"/>
          </w:tcPr>
          <w:p w14:paraId="6BC383D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6A66504"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87E190D"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893F65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1BE4BCC"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3C188AA7" w14:textId="77777777" w:rsidR="009E7427" w:rsidRPr="0038401C" w:rsidRDefault="009E7427" w:rsidP="00AA13FC">
            <w:pPr>
              <w:spacing w:before="120" w:after="120"/>
              <w:rPr>
                <w:rFonts w:ascii="Arial" w:hAnsi="Arial" w:cs="Arial"/>
                <w:sz w:val="28"/>
                <w:szCs w:val="28"/>
              </w:rPr>
            </w:pPr>
          </w:p>
          <w:p w14:paraId="148BEBBB" w14:textId="77777777" w:rsidR="009E7427" w:rsidRPr="0038401C" w:rsidRDefault="009E7427" w:rsidP="00AA13FC">
            <w:pPr>
              <w:spacing w:before="120" w:after="120"/>
              <w:rPr>
                <w:rFonts w:ascii="Arial" w:hAnsi="Arial" w:cs="Arial"/>
                <w:sz w:val="28"/>
                <w:szCs w:val="28"/>
              </w:rPr>
            </w:pPr>
          </w:p>
        </w:tc>
        <w:tc>
          <w:tcPr>
            <w:tcW w:w="1652" w:type="pct"/>
          </w:tcPr>
          <w:p w14:paraId="56DF2E36"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AFCC02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5D659A7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DE4E8A9"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2E952786" w14:textId="77777777" w:rsidR="009E7427" w:rsidRDefault="009E7427" w:rsidP="00A626DD">
      <w:pPr>
        <w:spacing w:line="360" w:lineRule="auto"/>
        <w:jc w:val="both"/>
        <w:rPr>
          <w:rFonts w:ascii="Segoe UI" w:hAnsi="Segoe UI" w:cs="Segoe UI"/>
          <w:color w:val="252423"/>
          <w:sz w:val="21"/>
          <w:szCs w:val="21"/>
          <w:shd w:val="clear" w:color="auto" w:fill="FFFFFF"/>
        </w:rPr>
      </w:pPr>
    </w:p>
    <w:p w14:paraId="5D0062BC" w14:textId="187DF68D" w:rsidR="00743FC9" w:rsidRPr="009E7427" w:rsidRDefault="00A626DD" w:rsidP="009E7427">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rsidR="00743FC9" w:rsidRPr="009E74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F145" w14:textId="77777777" w:rsidR="008233A9" w:rsidRDefault="008233A9" w:rsidP="00743FC9">
      <w:pPr>
        <w:spacing w:after="0" w:line="240" w:lineRule="auto"/>
      </w:pPr>
      <w:r>
        <w:separator/>
      </w:r>
    </w:p>
  </w:endnote>
  <w:endnote w:type="continuationSeparator" w:id="0">
    <w:p w14:paraId="1D6D6637" w14:textId="77777777" w:rsidR="008233A9" w:rsidRDefault="008233A9" w:rsidP="00743FC9">
      <w:pPr>
        <w:spacing w:after="0" w:line="240" w:lineRule="auto"/>
      </w:pPr>
      <w:r>
        <w:continuationSeparator/>
      </w:r>
    </w:p>
  </w:endnote>
  <w:endnote w:type="continuationNotice" w:id="1">
    <w:p w14:paraId="07B89169" w14:textId="77777777" w:rsidR="008233A9" w:rsidRDefault="00823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7DD" w14:textId="49125BE5" w:rsidR="00EC01E1" w:rsidRDefault="004F3726"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55AB3DFE"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1B342780" w14:textId="55AF7021" w:rsidR="007A437B" w:rsidRDefault="006422B6">
        <w:pPr>
          <w:pStyle w:val="Footer"/>
          <w:jc w:val="right"/>
        </w:pPr>
      </w:p>
    </w:sdtContent>
  </w:sdt>
  <w:p w14:paraId="3CC6820C" w14:textId="63B7BF56"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59127B81" w14:textId="3665E598" w:rsidR="00296A09" w:rsidRDefault="006422B6">
        <w:pPr>
          <w:pStyle w:val="Footer"/>
          <w:jc w:val="right"/>
        </w:pPr>
      </w:p>
    </w:sdtContent>
  </w:sdt>
  <w:p w14:paraId="3DC5744E" w14:textId="14716ACF" w:rsidR="007A437B" w:rsidRDefault="007A437B"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6BC71C75"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8ABD" w14:textId="084BA556"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A5690" w14:textId="77777777" w:rsidR="008233A9" w:rsidRDefault="008233A9" w:rsidP="00743FC9">
      <w:pPr>
        <w:spacing w:after="0" w:line="240" w:lineRule="auto"/>
      </w:pPr>
      <w:r>
        <w:separator/>
      </w:r>
    </w:p>
  </w:footnote>
  <w:footnote w:type="continuationSeparator" w:id="0">
    <w:p w14:paraId="5446F0E8" w14:textId="77777777" w:rsidR="008233A9" w:rsidRDefault="008233A9" w:rsidP="00743FC9">
      <w:pPr>
        <w:spacing w:after="0" w:line="240" w:lineRule="auto"/>
      </w:pPr>
      <w:r>
        <w:continuationSeparator/>
      </w:r>
    </w:p>
  </w:footnote>
  <w:footnote w:type="continuationNotice" w:id="1">
    <w:p w14:paraId="2652BCD8" w14:textId="77777777" w:rsidR="008233A9" w:rsidRDefault="008233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258F"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1B23" w14:textId="228AD76B"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5FF0"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DBC"/>
    <w:multiLevelType w:val="hybridMultilevel"/>
    <w:tmpl w:val="42EEF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1044995"/>
    <w:multiLevelType w:val="hybridMultilevel"/>
    <w:tmpl w:val="1D0A8336"/>
    <w:lvl w:ilvl="0" w:tplc="1E503A7C">
      <w:start w:val="1"/>
      <w:numFmt w:val="bullet"/>
      <w:lvlText w:val="•"/>
      <w:lvlJc w:val="left"/>
      <w:pPr>
        <w:ind w:left="360" w:hanging="360"/>
      </w:pPr>
      <w:rPr>
        <w:rFonts w:ascii="Arial"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1E62CB0"/>
    <w:multiLevelType w:val="hybridMultilevel"/>
    <w:tmpl w:val="52EA6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D8D389D"/>
    <w:multiLevelType w:val="multilevel"/>
    <w:tmpl w:val="A808D5A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582B52"/>
    <w:multiLevelType w:val="hybridMultilevel"/>
    <w:tmpl w:val="2F2AD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8C79F4"/>
    <w:multiLevelType w:val="hybridMultilevel"/>
    <w:tmpl w:val="CF884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49C467B"/>
    <w:multiLevelType w:val="hybridMultilevel"/>
    <w:tmpl w:val="3970E7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CE6681C"/>
    <w:multiLevelType w:val="multilevel"/>
    <w:tmpl w:val="E124BE0C"/>
    <w:lvl w:ilvl="0">
      <w:start w:val="5"/>
      <w:numFmt w:val="decimal"/>
      <w:lvlText w:val="%1."/>
      <w:lvlJc w:val="left"/>
      <w:pPr>
        <w:ind w:left="737" w:hanging="737"/>
      </w:pPr>
    </w:lvl>
    <w:lvl w:ilvl="1">
      <w:start w:val="1"/>
      <w:numFmt w:val="decimal"/>
      <w:lvlText w:val="%1.%2"/>
      <w:lvlJc w:val="left"/>
      <w:pPr>
        <w:ind w:left="737" w:hanging="737"/>
      </w:pPr>
      <w:rPr>
        <w:i w:val="0"/>
        <w:iCs w:val="0"/>
      </w:rPr>
    </w:lvl>
    <w:lvl w:ilvl="2">
      <w:start w:val="1"/>
      <w:numFmt w:val="decimal"/>
      <w:lvlText w:val="%1.%2.%3"/>
      <w:lvlJc w:val="left"/>
      <w:pPr>
        <w:ind w:left="1588" w:hanging="851"/>
      </w:pPr>
    </w:lvl>
    <w:lvl w:ilvl="3">
      <w:start w:val="1"/>
      <w:numFmt w:val="lowerRoman"/>
      <w:lvlText w:val="%4."/>
      <w:lvlJc w:val="left"/>
      <w:pPr>
        <w:ind w:left="1588" w:hanging="851"/>
      </w:pPr>
    </w:lvl>
    <w:lvl w:ilvl="4">
      <w:start w:val="1"/>
      <w:numFmt w:val="lowerLetter"/>
      <w:lvlText w:val="(%5)"/>
      <w:lvlJc w:val="left"/>
      <w:pPr>
        <w:ind w:left="3685" w:hanging="737"/>
      </w:pPr>
    </w:lvl>
    <w:lvl w:ilvl="5">
      <w:start w:val="1"/>
      <w:numFmt w:val="lowerRoman"/>
      <w:lvlText w:val="(%6)"/>
      <w:lvlJc w:val="left"/>
      <w:pPr>
        <w:ind w:left="4422" w:hanging="737"/>
      </w:pPr>
    </w:lvl>
    <w:lvl w:ilvl="6">
      <w:start w:val="1"/>
      <w:numFmt w:val="decimal"/>
      <w:lvlText w:val="%7."/>
      <w:lvlJc w:val="left"/>
      <w:pPr>
        <w:ind w:left="5159" w:hanging="737"/>
      </w:pPr>
    </w:lvl>
    <w:lvl w:ilvl="7">
      <w:start w:val="1"/>
      <w:numFmt w:val="lowerLetter"/>
      <w:lvlText w:val="%8."/>
      <w:lvlJc w:val="left"/>
      <w:pPr>
        <w:ind w:left="5896" w:hanging="737"/>
      </w:pPr>
    </w:lvl>
    <w:lvl w:ilvl="8">
      <w:start w:val="1"/>
      <w:numFmt w:val="lowerRoman"/>
      <w:lvlText w:val="%9."/>
      <w:lvlJc w:val="left"/>
      <w:pPr>
        <w:ind w:left="6633" w:hanging="737"/>
      </w:pPr>
    </w:lvl>
  </w:abstractNum>
  <w:abstractNum w:abstractNumId="10" w15:restartNumberingAfterBreak="0">
    <w:nsid w:val="6059734F"/>
    <w:multiLevelType w:val="hybridMultilevel"/>
    <w:tmpl w:val="8174C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0E96EA9"/>
    <w:multiLevelType w:val="hybridMultilevel"/>
    <w:tmpl w:val="357077EA"/>
    <w:lvl w:ilvl="0" w:tplc="6C2673C6">
      <w:start w:val="1"/>
      <w:numFmt w:val="bullet"/>
      <w:lvlText w:val=""/>
      <w:lvlJc w:val="left"/>
      <w:pPr>
        <w:tabs>
          <w:tab w:val="num" w:pos="1440"/>
        </w:tabs>
        <w:ind w:left="144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2631731">
    <w:abstractNumId w:val="11"/>
  </w:num>
  <w:num w:numId="2" w16cid:durableId="1842310677">
    <w:abstractNumId w:val="2"/>
  </w:num>
  <w:num w:numId="3" w16cid:durableId="588391821">
    <w:abstractNumId w:val="2"/>
  </w:num>
  <w:num w:numId="4" w16cid:durableId="2004123403">
    <w:abstractNumId w:val="2"/>
  </w:num>
  <w:num w:numId="5" w16cid:durableId="1425806847">
    <w:abstractNumId w:val="2"/>
  </w:num>
  <w:num w:numId="6" w16cid:durableId="18698802">
    <w:abstractNumId w:val="2"/>
  </w:num>
  <w:num w:numId="7" w16cid:durableId="978458007">
    <w:abstractNumId w:val="2"/>
  </w:num>
  <w:num w:numId="8" w16cid:durableId="506333947">
    <w:abstractNumId w:val="2"/>
  </w:num>
  <w:num w:numId="9" w16cid:durableId="2027903807">
    <w:abstractNumId w:val="2"/>
  </w:num>
  <w:num w:numId="10" w16cid:durableId="341468419">
    <w:abstractNumId w:val="2"/>
  </w:num>
  <w:num w:numId="11" w16cid:durableId="1362514872">
    <w:abstractNumId w:val="2"/>
  </w:num>
  <w:num w:numId="12" w16cid:durableId="179922573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077312">
    <w:abstractNumId w:val="4"/>
  </w:num>
  <w:num w:numId="15" w16cid:durableId="2092045560">
    <w:abstractNumId w:val="0"/>
  </w:num>
  <w:num w:numId="16" w16cid:durableId="1695184716">
    <w:abstractNumId w:val="10"/>
  </w:num>
  <w:num w:numId="17" w16cid:durableId="1412851310">
    <w:abstractNumId w:val="5"/>
  </w:num>
  <w:num w:numId="18" w16cid:durableId="944650979">
    <w:abstractNumId w:val="3"/>
  </w:num>
  <w:num w:numId="19" w16cid:durableId="10284388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283256">
    <w:abstractNumId w:val="8"/>
  </w:num>
  <w:num w:numId="21" w16cid:durableId="650717624">
    <w:abstractNumId w:val="7"/>
  </w:num>
  <w:num w:numId="22" w16cid:durableId="328025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708D5"/>
    <w:rsid w:val="00080EA6"/>
    <w:rsid w:val="000B1B36"/>
    <w:rsid w:val="001334F1"/>
    <w:rsid w:val="001409C4"/>
    <w:rsid w:val="00144D1E"/>
    <w:rsid w:val="00172B3C"/>
    <w:rsid w:val="00174693"/>
    <w:rsid w:val="0018690A"/>
    <w:rsid w:val="001944B6"/>
    <w:rsid w:val="001A0831"/>
    <w:rsid w:val="001A0976"/>
    <w:rsid w:val="001A55A9"/>
    <w:rsid w:val="001B7EFF"/>
    <w:rsid w:val="001D4B0D"/>
    <w:rsid w:val="001E7D3C"/>
    <w:rsid w:val="00261487"/>
    <w:rsid w:val="00295462"/>
    <w:rsid w:val="00296A09"/>
    <w:rsid w:val="002B1287"/>
    <w:rsid w:val="002B469E"/>
    <w:rsid w:val="002C0419"/>
    <w:rsid w:val="003017DF"/>
    <w:rsid w:val="003025BC"/>
    <w:rsid w:val="003109F1"/>
    <w:rsid w:val="00331DBF"/>
    <w:rsid w:val="00353777"/>
    <w:rsid w:val="003539D6"/>
    <w:rsid w:val="0035693F"/>
    <w:rsid w:val="00364868"/>
    <w:rsid w:val="00373679"/>
    <w:rsid w:val="0038121A"/>
    <w:rsid w:val="003A29A5"/>
    <w:rsid w:val="00430F20"/>
    <w:rsid w:val="00444D6C"/>
    <w:rsid w:val="00456EB2"/>
    <w:rsid w:val="00461623"/>
    <w:rsid w:val="00466957"/>
    <w:rsid w:val="00470BE2"/>
    <w:rsid w:val="004939DA"/>
    <w:rsid w:val="004A6273"/>
    <w:rsid w:val="004B5464"/>
    <w:rsid w:val="004C4E48"/>
    <w:rsid w:val="004F12C9"/>
    <w:rsid w:val="004F3726"/>
    <w:rsid w:val="004F415C"/>
    <w:rsid w:val="00500DD6"/>
    <w:rsid w:val="00511217"/>
    <w:rsid w:val="00521538"/>
    <w:rsid w:val="0053159D"/>
    <w:rsid w:val="00540440"/>
    <w:rsid w:val="00543A4B"/>
    <w:rsid w:val="005912C1"/>
    <w:rsid w:val="005A092A"/>
    <w:rsid w:val="005B1527"/>
    <w:rsid w:val="005C61F8"/>
    <w:rsid w:val="005D4079"/>
    <w:rsid w:val="005F2765"/>
    <w:rsid w:val="006176F9"/>
    <w:rsid w:val="00623775"/>
    <w:rsid w:val="00625AD7"/>
    <w:rsid w:val="00631F42"/>
    <w:rsid w:val="0063437F"/>
    <w:rsid w:val="006422B6"/>
    <w:rsid w:val="00673F21"/>
    <w:rsid w:val="006959C1"/>
    <w:rsid w:val="006F0471"/>
    <w:rsid w:val="00712FDD"/>
    <w:rsid w:val="00737E3E"/>
    <w:rsid w:val="00743FC9"/>
    <w:rsid w:val="00761A7E"/>
    <w:rsid w:val="00774515"/>
    <w:rsid w:val="007A437B"/>
    <w:rsid w:val="007B3C5E"/>
    <w:rsid w:val="00806078"/>
    <w:rsid w:val="008153AD"/>
    <w:rsid w:val="008233A9"/>
    <w:rsid w:val="008457EC"/>
    <w:rsid w:val="008477EF"/>
    <w:rsid w:val="008A1A15"/>
    <w:rsid w:val="008A1AAD"/>
    <w:rsid w:val="008B1F32"/>
    <w:rsid w:val="008C1378"/>
    <w:rsid w:val="008C5061"/>
    <w:rsid w:val="00902772"/>
    <w:rsid w:val="00906EFA"/>
    <w:rsid w:val="00950916"/>
    <w:rsid w:val="00961018"/>
    <w:rsid w:val="00961D7F"/>
    <w:rsid w:val="009B1AC7"/>
    <w:rsid w:val="009D5DEA"/>
    <w:rsid w:val="009E7427"/>
    <w:rsid w:val="009F17B8"/>
    <w:rsid w:val="00A31D8E"/>
    <w:rsid w:val="00A36C1D"/>
    <w:rsid w:val="00A447BB"/>
    <w:rsid w:val="00A626DD"/>
    <w:rsid w:val="00AB4AD6"/>
    <w:rsid w:val="00AC1CCF"/>
    <w:rsid w:val="00AE740A"/>
    <w:rsid w:val="00AF123C"/>
    <w:rsid w:val="00AF5249"/>
    <w:rsid w:val="00B00E4E"/>
    <w:rsid w:val="00B10D00"/>
    <w:rsid w:val="00B131B7"/>
    <w:rsid w:val="00B31B99"/>
    <w:rsid w:val="00B43C30"/>
    <w:rsid w:val="00BB6040"/>
    <w:rsid w:val="00BD303C"/>
    <w:rsid w:val="00C00FEE"/>
    <w:rsid w:val="00C04E18"/>
    <w:rsid w:val="00C12B20"/>
    <w:rsid w:val="00C16790"/>
    <w:rsid w:val="00C2011A"/>
    <w:rsid w:val="00C2391F"/>
    <w:rsid w:val="00C23EDB"/>
    <w:rsid w:val="00C37280"/>
    <w:rsid w:val="00C67F69"/>
    <w:rsid w:val="00C90268"/>
    <w:rsid w:val="00C958D2"/>
    <w:rsid w:val="00CA12DB"/>
    <w:rsid w:val="00CB0F7A"/>
    <w:rsid w:val="00CE6E83"/>
    <w:rsid w:val="00CE7F75"/>
    <w:rsid w:val="00D20453"/>
    <w:rsid w:val="00D40610"/>
    <w:rsid w:val="00D4123F"/>
    <w:rsid w:val="00D61909"/>
    <w:rsid w:val="00D6195F"/>
    <w:rsid w:val="00D96A0A"/>
    <w:rsid w:val="00DA189B"/>
    <w:rsid w:val="00DA711C"/>
    <w:rsid w:val="00DD077A"/>
    <w:rsid w:val="00DD0898"/>
    <w:rsid w:val="00DF49FA"/>
    <w:rsid w:val="00E21C0A"/>
    <w:rsid w:val="00E36033"/>
    <w:rsid w:val="00E4161F"/>
    <w:rsid w:val="00E477AA"/>
    <w:rsid w:val="00E50083"/>
    <w:rsid w:val="00E62778"/>
    <w:rsid w:val="00E70EE1"/>
    <w:rsid w:val="00E71810"/>
    <w:rsid w:val="00E92B76"/>
    <w:rsid w:val="00EA10AD"/>
    <w:rsid w:val="00EB3AD8"/>
    <w:rsid w:val="00EC01E1"/>
    <w:rsid w:val="00EE3456"/>
    <w:rsid w:val="00EF5C32"/>
    <w:rsid w:val="00F27AAD"/>
    <w:rsid w:val="00F753DF"/>
    <w:rsid w:val="00F85779"/>
    <w:rsid w:val="00F90EFE"/>
    <w:rsid w:val="00FB0585"/>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49195">
      <w:bodyDiv w:val="1"/>
      <w:marLeft w:val="0"/>
      <w:marRight w:val="0"/>
      <w:marTop w:val="0"/>
      <w:marBottom w:val="0"/>
      <w:divBdr>
        <w:top w:val="none" w:sz="0" w:space="0" w:color="auto"/>
        <w:left w:val="none" w:sz="0" w:space="0" w:color="auto"/>
        <w:bottom w:val="none" w:sz="0" w:space="0" w:color="auto"/>
        <w:right w:val="none" w:sz="0" w:space="0" w:color="auto"/>
      </w:divBdr>
    </w:div>
    <w:div w:id="528374457">
      <w:bodyDiv w:val="1"/>
      <w:marLeft w:val="0"/>
      <w:marRight w:val="0"/>
      <w:marTop w:val="0"/>
      <w:marBottom w:val="0"/>
      <w:divBdr>
        <w:top w:val="none" w:sz="0" w:space="0" w:color="auto"/>
        <w:left w:val="none" w:sz="0" w:space="0" w:color="auto"/>
        <w:bottom w:val="none" w:sz="0" w:space="0" w:color="auto"/>
        <w:right w:val="none" w:sz="0" w:space="0" w:color="auto"/>
      </w:divBdr>
    </w:div>
    <w:div w:id="1073697387">
      <w:bodyDiv w:val="1"/>
      <w:marLeft w:val="0"/>
      <w:marRight w:val="0"/>
      <w:marTop w:val="0"/>
      <w:marBottom w:val="0"/>
      <w:divBdr>
        <w:top w:val="none" w:sz="0" w:space="0" w:color="auto"/>
        <w:left w:val="none" w:sz="0" w:space="0" w:color="auto"/>
        <w:bottom w:val="none" w:sz="0" w:space="0" w:color="auto"/>
        <w:right w:val="none" w:sz="0" w:space="0" w:color="auto"/>
      </w:divBdr>
    </w:div>
    <w:div w:id="1166171146">
      <w:bodyDiv w:val="1"/>
      <w:marLeft w:val="0"/>
      <w:marRight w:val="0"/>
      <w:marTop w:val="0"/>
      <w:marBottom w:val="0"/>
      <w:divBdr>
        <w:top w:val="none" w:sz="0" w:space="0" w:color="auto"/>
        <w:left w:val="none" w:sz="0" w:space="0" w:color="auto"/>
        <w:bottom w:val="none" w:sz="0" w:space="0" w:color="auto"/>
        <w:right w:val="none" w:sz="0" w:space="0" w:color="auto"/>
      </w:divBdr>
    </w:div>
    <w:div w:id="1346247463">
      <w:bodyDiv w:val="1"/>
      <w:marLeft w:val="0"/>
      <w:marRight w:val="0"/>
      <w:marTop w:val="0"/>
      <w:marBottom w:val="0"/>
      <w:divBdr>
        <w:top w:val="none" w:sz="0" w:space="0" w:color="auto"/>
        <w:left w:val="none" w:sz="0" w:space="0" w:color="auto"/>
        <w:bottom w:val="none" w:sz="0" w:space="0" w:color="auto"/>
        <w:right w:val="none" w:sz="0" w:space="0" w:color="auto"/>
      </w:divBdr>
    </w:div>
    <w:div w:id="1403679263">
      <w:bodyDiv w:val="1"/>
      <w:marLeft w:val="0"/>
      <w:marRight w:val="0"/>
      <w:marTop w:val="0"/>
      <w:marBottom w:val="0"/>
      <w:divBdr>
        <w:top w:val="none" w:sz="0" w:space="0" w:color="auto"/>
        <w:left w:val="none" w:sz="0" w:space="0" w:color="auto"/>
        <w:bottom w:val="none" w:sz="0" w:space="0" w:color="auto"/>
        <w:right w:val="none" w:sz="0" w:space="0" w:color="auto"/>
      </w:divBdr>
    </w:div>
    <w:div w:id="1528179783">
      <w:bodyDiv w:val="1"/>
      <w:marLeft w:val="0"/>
      <w:marRight w:val="0"/>
      <w:marTop w:val="0"/>
      <w:marBottom w:val="0"/>
      <w:divBdr>
        <w:top w:val="none" w:sz="0" w:space="0" w:color="auto"/>
        <w:left w:val="none" w:sz="0" w:space="0" w:color="auto"/>
        <w:bottom w:val="none" w:sz="0" w:space="0" w:color="auto"/>
        <w:right w:val="none" w:sz="0" w:space="0" w:color="auto"/>
      </w:divBdr>
    </w:div>
    <w:div w:id="1538738353">
      <w:bodyDiv w:val="1"/>
      <w:marLeft w:val="0"/>
      <w:marRight w:val="0"/>
      <w:marTop w:val="0"/>
      <w:marBottom w:val="0"/>
      <w:divBdr>
        <w:top w:val="none" w:sz="0" w:space="0" w:color="auto"/>
        <w:left w:val="none" w:sz="0" w:space="0" w:color="auto"/>
        <w:bottom w:val="none" w:sz="0" w:space="0" w:color="auto"/>
        <w:right w:val="none" w:sz="0" w:space="0" w:color="auto"/>
      </w:divBdr>
    </w:div>
    <w:div w:id="1913076092">
      <w:bodyDiv w:val="1"/>
      <w:marLeft w:val="0"/>
      <w:marRight w:val="0"/>
      <w:marTop w:val="0"/>
      <w:marBottom w:val="0"/>
      <w:divBdr>
        <w:top w:val="none" w:sz="0" w:space="0" w:color="auto"/>
        <w:left w:val="none" w:sz="0" w:space="0" w:color="auto"/>
        <w:bottom w:val="none" w:sz="0" w:space="0" w:color="auto"/>
        <w:right w:val="none" w:sz="0" w:space="0" w:color="auto"/>
      </w:divBdr>
    </w:div>
    <w:div w:id="21284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Louis_bebb@sandwell.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sandwell.gov.uk/downloads/file/14361/eqia_template_guidan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1274</Words>
  <Characters>7468</Characters>
  <Application>Microsoft Office Word</Application>
  <DocSecurity>0</DocSecurity>
  <Lines>352</Lines>
  <Paragraphs>130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8751</CharactersWithSpaces>
  <SharedDoc>false</SharedDoc>
  <HLinks>
    <vt:vector size="6" baseType="variant">
      <vt:variant>
        <vt:i4>393263</vt:i4>
      </vt:variant>
      <vt:variant>
        <vt:i4>0</vt:i4>
      </vt:variant>
      <vt:variant>
        <vt:i4>0</vt:i4>
      </vt:variant>
      <vt:variant>
        <vt:i4>5</vt:i4>
      </vt:variant>
      <vt:variant>
        <vt:lpwstr>http://intranet.sandwell.gov.uk/downloads/file/3750/equality_impact_assessment_guidance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Koser</dc:creator>
  <cp:keywords/>
  <dc:description/>
  <cp:lastModifiedBy>Louis Bebb</cp:lastModifiedBy>
  <cp:revision>2</cp:revision>
  <dcterms:created xsi:type="dcterms:W3CDTF">2025-10-16T14:49:00Z</dcterms:created>
  <dcterms:modified xsi:type="dcterms:W3CDTF">2025-10-16T14:49:00Z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