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D4395" w14:textId="63777E7A" w:rsidR="00743FC9" w:rsidRDefault="006176F9" w:rsidP="005D4079">
      <w:pPr>
        <w:rPr>
          <w:rFonts w:ascii="Arial" w:hAnsi="Arial" w:cs="Arial"/>
          <w:sz w:val="36"/>
          <w:szCs w:val="36"/>
          <w:u w:val="single"/>
        </w:rPr>
      </w:pPr>
      <w:r>
        <w:rPr>
          <w:noProof/>
        </w:rPr>
        <w:drawing>
          <wp:anchor distT="0" distB="0" distL="114300" distR="114300" simplePos="0" relativeHeight="251658240" behindDoc="1" locked="0" layoutInCell="1" allowOverlap="1" wp14:anchorId="62E4380B" wp14:editId="5FCB5412">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well Letterhad Wor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14:paraId="6C569CA5" w14:textId="77777777" w:rsidR="00743FC9" w:rsidRDefault="00743FC9" w:rsidP="00743FC9">
      <w:pPr>
        <w:jc w:val="center"/>
        <w:rPr>
          <w:rFonts w:ascii="Arial" w:hAnsi="Arial" w:cs="Arial"/>
          <w:sz w:val="36"/>
          <w:szCs w:val="36"/>
          <w:u w:val="single"/>
        </w:rPr>
      </w:pPr>
    </w:p>
    <w:p w14:paraId="12749A5C" w14:textId="77777777" w:rsidR="006176F9" w:rsidRDefault="006176F9" w:rsidP="00743FC9">
      <w:pPr>
        <w:pStyle w:val="Title"/>
        <w:jc w:val="center"/>
        <w:rPr>
          <w:b/>
          <w:bCs/>
        </w:rPr>
      </w:pPr>
    </w:p>
    <w:p w14:paraId="4057BA79" w14:textId="77777777" w:rsidR="00B10D00" w:rsidRDefault="00B10D00" w:rsidP="00B10D00">
      <w:pPr>
        <w:pStyle w:val="Title"/>
        <w:jc w:val="center"/>
      </w:pPr>
    </w:p>
    <w:p w14:paraId="66CD3253" w14:textId="5003E43C" w:rsidR="00B10D00" w:rsidRPr="00B10D00" w:rsidRDefault="00B10D00" w:rsidP="00B10D00">
      <w:pPr>
        <w:pStyle w:val="Title"/>
        <w:jc w:val="center"/>
      </w:pPr>
      <w:r w:rsidRPr="00B10D00">
        <w:t>Equality Impact Assessments Toolkit</w:t>
      </w:r>
    </w:p>
    <w:p w14:paraId="71E3A0FC" w14:textId="4CC8F375" w:rsidR="00743FC9" w:rsidRPr="00B10D00" w:rsidRDefault="00B10D00" w:rsidP="00B10D00">
      <w:pPr>
        <w:pStyle w:val="Title"/>
        <w:jc w:val="center"/>
      </w:pPr>
      <w:r w:rsidRPr="00B10D00">
        <w:t>EqIA Template</w:t>
      </w:r>
    </w:p>
    <w:p w14:paraId="44A3DE48" w14:textId="77777777" w:rsidR="00743FC9" w:rsidRPr="00743FC9" w:rsidRDefault="00743FC9" w:rsidP="00743FC9">
      <w:pPr>
        <w:pStyle w:val="Title"/>
        <w:jc w:val="center"/>
        <w:rPr>
          <w:rFonts w:ascii="Arial" w:hAnsi="Arial"/>
          <w:b/>
          <w:bCs/>
          <w:sz w:val="36"/>
          <w:szCs w:val="36"/>
          <w:u w:val="single"/>
        </w:rPr>
      </w:pPr>
    </w:p>
    <w:p w14:paraId="5D933803" w14:textId="77777777" w:rsidR="00743FC9" w:rsidRDefault="00743FC9" w:rsidP="00743FC9">
      <w:pPr>
        <w:jc w:val="center"/>
        <w:rPr>
          <w:rFonts w:ascii="Arial" w:hAnsi="Arial" w:cs="Arial"/>
          <w:sz w:val="36"/>
          <w:szCs w:val="36"/>
          <w:u w:val="single"/>
        </w:rPr>
      </w:pPr>
    </w:p>
    <w:p w14:paraId="73D8AC58" w14:textId="77777777" w:rsidR="00743FC9" w:rsidRDefault="00743FC9" w:rsidP="00743FC9">
      <w:pPr>
        <w:jc w:val="center"/>
        <w:rPr>
          <w:rFonts w:ascii="Arial" w:hAnsi="Arial" w:cs="Arial"/>
          <w:sz w:val="36"/>
          <w:szCs w:val="36"/>
          <w:u w:val="single"/>
        </w:rPr>
      </w:pPr>
    </w:p>
    <w:p w14:paraId="5A58A354" w14:textId="77777777" w:rsidR="00743FC9" w:rsidRDefault="00743FC9" w:rsidP="00743FC9">
      <w:pPr>
        <w:jc w:val="center"/>
        <w:rPr>
          <w:rFonts w:ascii="Arial" w:hAnsi="Arial" w:cs="Arial"/>
          <w:sz w:val="36"/>
          <w:szCs w:val="36"/>
          <w:u w:val="single"/>
        </w:rPr>
      </w:pPr>
    </w:p>
    <w:p w14:paraId="157EB4FF" w14:textId="77777777" w:rsidR="00743FC9" w:rsidRDefault="00743FC9" w:rsidP="00743FC9">
      <w:pPr>
        <w:jc w:val="center"/>
        <w:rPr>
          <w:rFonts w:ascii="Arial" w:hAnsi="Arial" w:cs="Arial"/>
          <w:sz w:val="36"/>
          <w:szCs w:val="36"/>
          <w:u w:val="single"/>
        </w:rPr>
      </w:pPr>
    </w:p>
    <w:p w14:paraId="38F24832" w14:textId="77777777" w:rsidR="00743FC9" w:rsidRDefault="00743FC9" w:rsidP="00743FC9">
      <w:pPr>
        <w:jc w:val="center"/>
        <w:rPr>
          <w:rFonts w:ascii="Arial" w:hAnsi="Arial" w:cs="Arial"/>
          <w:sz w:val="36"/>
          <w:szCs w:val="36"/>
          <w:u w:val="single"/>
        </w:rPr>
      </w:pPr>
    </w:p>
    <w:p w14:paraId="41C86A6D" w14:textId="77777777" w:rsidR="00743FC9" w:rsidRDefault="00743FC9" w:rsidP="00743FC9">
      <w:pPr>
        <w:jc w:val="center"/>
        <w:rPr>
          <w:rFonts w:ascii="Arial" w:hAnsi="Arial" w:cs="Arial"/>
          <w:sz w:val="36"/>
          <w:szCs w:val="36"/>
          <w:u w:val="single"/>
        </w:rPr>
      </w:pPr>
    </w:p>
    <w:p w14:paraId="40A79D48" w14:textId="77777777" w:rsidR="00743FC9" w:rsidRDefault="00743FC9" w:rsidP="00743FC9">
      <w:pPr>
        <w:jc w:val="center"/>
        <w:rPr>
          <w:rFonts w:ascii="Arial" w:hAnsi="Arial" w:cs="Arial"/>
          <w:sz w:val="36"/>
          <w:szCs w:val="36"/>
          <w:u w:val="single"/>
        </w:rPr>
      </w:pPr>
    </w:p>
    <w:p w14:paraId="7949AA25" w14:textId="77777777" w:rsidR="00743FC9" w:rsidRDefault="00743FC9" w:rsidP="00743FC9">
      <w:pPr>
        <w:jc w:val="center"/>
        <w:rPr>
          <w:rFonts w:ascii="Arial" w:hAnsi="Arial" w:cs="Arial"/>
          <w:sz w:val="36"/>
          <w:szCs w:val="36"/>
          <w:u w:val="single"/>
        </w:rPr>
      </w:pPr>
    </w:p>
    <w:p w14:paraId="232403A6" w14:textId="54C5671A" w:rsidR="00743FC9" w:rsidRPr="009E7427" w:rsidRDefault="00743FC9" w:rsidP="009E7427">
      <w:pPr>
        <w:jc w:val="center"/>
        <w:rPr>
          <w:rFonts w:ascii="Arial" w:hAnsi="Arial" w:cs="Arial"/>
          <w:sz w:val="36"/>
          <w:szCs w:val="36"/>
          <w:u w:val="single"/>
        </w:rPr>
        <w:sectPr w:rsidR="00743FC9" w:rsidRPr="009E7427" w:rsidSect="005912C1">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14:paraId="1E2C8B75" w14:textId="19CD0DAC" w:rsidR="00540440" w:rsidRDefault="00540440" w:rsidP="00743FC9">
      <w:pPr>
        <w:rPr>
          <w:rFonts w:ascii="Arial" w:hAnsi="Arial" w:cs="Arial"/>
          <w:sz w:val="28"/>
          <w:szCs w:val="28"/>
        </w:rPr>
      </w:pPr>
    </w:p>
    <w:tbl>
      <w:tblPr>
        <w:tblStyle w:val="GridTable1Light-Accent1"/>
        <w:tblpPr w:leftFromText="180" w:rightFromText="180" w:vertAnchor="text" w:horzAnchor="margin" w:tblpY="757"/>
        <w:tblW w:w="0" w:type="auto"/>
        <w:tblLook w:val="04A0" w:firstRow="1" w:lastRow="0" w:firstColumn="1" w:lastColumn="0" w:noHBand="0" w:noVBand="1"/>
      </w:tblPr>
      <w:tblGrid>
        <w:gridCol w:w="9288"/>
      </w:tblGrid>
      <w:tr w:rsidR="008C5061" w:rsidRPr="00EB3AD8" w14:paraId="220C1D3F" w14:textId="77777777" w:rsidTr="00EC01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284FCDD" w14:textId="1B33B697" w:rsidR="008C5061" w:rsidRDefault="008C5061" w:rsidP="00EC01E1">
            <w:pPr>
              <w:spacing w:after="160" w:line="259" w:lineRule="auto"/>
              <w:rPr>
                <w:rFonts w:ascii="Arial" w:hAnsi="Arial" w:cs="Arial"/>
                <w:bCs w:val="0"/>
                <w:sz w:val="28"/>
                <w:szCs w:val="28"/>
              </w:rPr>
            </w:pPr>
            <w:r w:rsidRPr="00EB3AD8">
              <w:rPr>
                <w:rFonts w:ascii="Arial" w:hAnsi="Arial" w:cs="Arial"/>
                <w:b w:val="0"/>
                <w:sz w:val="28"/>
                <w:szCs w:val="28"/>
              </w:rPr>
              <w:t>You must consider</w:t>
            </w:r>
            <w:r w:rsidR="00C00FEE">
              <w:rPr>
                <w:rFonts w:ascii="Arial" w:hAnsi="Arial" w:cs="Arial"/>
                <w:b w:val="0"/>
                <w:sz w:val="28"/>
                <w:szCs w:val="28"/>
              </w:rPr>
              <w:t xml:space="preserve"> the </w:t>
            </w:r>
            <w:hyperlink r:id="rId17" w:history="1">
              <w:r w:rsidRPr="00EB3AD8">
                <w:rPr>
                  <w:rStyle w:val="Hyperlink"/>
                  <w:rFonts w:ascii="Arial" w:hAnsi="Arial" w:cs="Arial"/>
                  <w:b w:val="0"/>
                  <w:sz w:val="28"/>
                  <w:szCs w:val="28"/>
                </w:rPr>
                <w:t>Equality Impact Assessment Guidance</w:t>
              </w:r>
            </w:hyperlink>
            <w:r w:rsidRPr="00EB3AD8">
              <w:rPr>
                <w:rFonts w:ascii="Arial" w:hAnsi="Arial" w:cs="Arial"/>
                <w:b w:val="0"/>
                <w:sz w:val="28"/>
                <w:szCs w:val="28"/>
              </w:rPr>
              <w:t xml:space="preserve"> when completing this template.</w:t>
            </w:r>
          </w:p>
          <w:p w14:paraId="7696DA02" w14:textId="1BDF4D7D" w:rsidR="00144D1E" w:rsidRDefault="008C5061" w:rsidP="00EC01E1">
            <w:pPr>
              <w:spacing w:after="160" w:line="259" w:lineRule="auto"/>
              <w:rPr>
                <w:rFonts w:ascii="Arial" w:hAnsi="Arial" w:cs="Arial"/>
                <w:bCs w:val="0"/>
                <w:sz w:val="28"/>
                <w:szCs w:val="28"/>
              </w:rPr>
            </w:pPr>
            <w:r w:rsidRPr="00EB3AD8">
              <w:rPr>
                <w:rFonts w:ascii="Arial" w:hAnsi="Arial" w:cs="Arial"/>
                <w:b w:val="0"/>
                <w:sz w:val="28"/>
                <w:szCs w:val="28"/>
              </w:rPr>
              <w:t xml:space="preserve">The EDI team </w:t>
            </w:r>
            <w:r w:rsidR="00144D1E">
              <w:rPr>
                <w:rFonts w:ascii="Arial" w:hAnsi="Arial" w:cs="Arial"/>
                <w:b w:val="0"/>
                <w:sz w:val="28"/>
                <w:szCs w:val="28"/>
              </w:rPr>
              <w:t>can provide help</w:t>
            </w:r>
            <w:r w:rsidR="00144D1E" w:rsidRPr="00EB3AD8">
              <w:rPr>
                <w:rFonts w:ascii="Arial" w:hAnsi="Arial" w:cs="Arial"/>
                <w:b w:val="0"/>
                <w:sz w:val="28"/>
                <w:szCs w:val="28"/>
              </w:rPr>
              <w:t xml:space="preserve"> and advice on undertaking an E</w:t>
            </w:r>
            <w:r w:rsidR="009B1AC7">
              <w:rPr>
                <w:rFonts w:ascii="Arial" w:hAnsi="Arial" w:cs="Arial"/>
                <w:b w:val="0"/>
                <w:sz w:val="28"/>
                <w:szCs w:val="28"/>
              </w:rPr>
              <w:t>q</w:t>
            </w:r>
            <w:r w:rsidR="00144D1E" w:rsidRPr="00EB3AD8">
              <w:rPr>
                <w:rFonts w:ascii="Arial" w:hAnsi="Arial" w:cs="Arial"/>
                <w:b w:val="0"/>
                <w:sz w:val="28"/>
                <w:szCs w:val="28"/>
              </w:rPr>
              <w:t>IA</w:t>
            </w:r>
            <w:r w:rsidR="00144D1E">
              <w:rPr>
                <w:rFonts w:ascii="Arial" w:hAnsi="Arial" w:cs="Arial"/>
                <w:b w:val="0"/>
                <w:sz w:val="28"/>
                <w:szCs w:val="28"/>
              </w:rPr>
              <w:t xml:space="preserve"> and</w:t>
            </w:r>
            <w:r w:rsidRPr="00EB3AD8">
              <w:rPr>
                <w:rFonts w:ascii="Arial" w:hAnsi="Arial" w:cs="Arial"/>
                <w:b w:val="0"/>
                <w:sz w:val="28"/>
                <w:szCs w:val="28"/>
              </w:rPr>
              <w:t xml:space="preserve"> also provide overview quality assurance checks on completed E</w:t>
            </w:r>
            <w:r w:rsidR="009B1AC7">
              <w:rPr>
                <w:rFonts w:ascii="Arial" w:hAnsi="Arial" w:cs="Arial"/>
                <w:b w:val="0"/>
                <w:sz w:val="28"/>
                <w:szCs w:val="28"/>
              </w:rPr>
              <w:t>q</w:t>
            </w:r>
            <w:r w:rsidRPr="00EB3AD8">
              <w:rPr>
                <w:rFonts w:ascii="Arial" w:hAnsi="Arial" w:cs="Arial"/>
                <w:b w:val="0"/>
                <w:sz w:val="28"/>
                <w:szCs w:val="28"/>
              </w:rPr>
              <w:t xml:space="preserve">IA documents. </w:t>
            </w:r>
          </w:p>
          <w:p w14:paraId="2810A80F" w14:textId="512E603B" w:rsidR="008C5061" w:rsidRPr="00EB3AD8" w:rsidRDefault="008C5061" w:rsidP="00EC01E1">
            <w:pPr>
              <w:spacing w:after="160" w:line="259" w:lineRule="auto"/>
              <w:rPr>
                <w:rFonts w:ascii="Arial" w:hAnsi="Arial" w:cs="Arial"/>
                <w:b w:val="0"/>
                <w:sz w:val="28"/>
                <w:szCs w:val="28"/>
              </w:rPr>
            </w:pPr>
            <w:r w:rsidRPr="00EB3AD8">
              <w:rPr>
                <w:rFonts w:ascii="Arial" w:hAnsi="Arial" w:cs="Arial"/>
                <w:b w:val="0"/>
                <w:sz w:val="28"/>
                <w:szCs w:val="28"/>
              </w:rPr>
              <w:t xml:space="preserve">EDI team contact email: </w:t>
            </w:r>
            <w:r w:rsidR="009B1AC7" w:rsidRPr="00E36033" w:rsidDel="009B1AC7">
              <w:rPr>
                <w:rFonts w:ascii="Arial" w:hAnsi="Arial" w:cs="Arial"/>
                <w:sz w:val="28"/>
                <w:szCs w:val="28"/>
              </w:rPr>
              <w:t xml:space="preserve"> </w:t>
            </w:r>
            <w:r w:rsidR="009B1AC7">
              <w:rPr>
                <w:rStyle w:val="Hyperlink"/>
              </w:rPr>
              <w:t>edi_team@sandwell.gov.uk</w:t>
            </w:r>
          </w:p>
        </w:tc>
      </w:tr>
    </w:tbl>
    <w:tbl>
      <w:tblPr>
        <w:tblStyle w:val="GridTable1Light-Accent1"/>
        <w:tblW w:w="0" w:type="auto"/>
        <w:tblLook w:val="04A0" w:firstRow="1" w:lastRow="0" w:firstColumn="1" w:lastColumn="0" w:noHBand="0" w:noVBand="1"/>
      </w:tblPr>
      <w:tblGrid>
        <w:gridCol w:w="4809"/>
        <w:gridCol w:w="4436"/>
      </w:tblGrid>
      <w:tr w:rsidR="009D5DEA" w:rsidRPr="00F90EFE" w14:paraId="27F22437" w14:textId="77777777" w:rsidTr="00B131B7">
        <w:trPr>
          <w:cnfStyle w:val="100000000000" w:firstRow="1" w:lastRow="0" w:firstColumn="0" w:lastColumn="0" w:oddVBand="0" w:evenVBand="0" w:oddHBand="0"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4809" w:type="dxa"/>
            <w:tcBorders>
              <w:bottom w:val="none" w:sz="0" w:space="0" w:color="auto"/>
            </w:tcBorders>
          </w:tcPr>
          <w:p w14:paraId="03D73076" w14:textId="6A47DA50" w:rsidR="009D5DEA" w:rsidRPr="00F90EFE" w:rsidRDefault="00F90EFE" w:rsidP="00EC01E1">
            <w:pPr>
              <w:rPr>
                <w:rFonts w:ascii="Arial" w:hAnsi="Arial" w:cs="Arial"/>
                <w:sz w:val="28"/>
                <w:szCs w:val="28"/>
              </w:rPr>
            </w:pPr>
            <w:r w:rsidRPr="00F90EFE">
              <w:rPr>
                <w:rFonts w:ascii="Arial" w:hAnsi="Arial" w:cs="Arial"/>
                <w:sz w:val="28"/>
                <w:szCs w:val="28"/>
              </w:rPr>
              <w:t>Quality Control</w:t>
            </w:r>
          </w:p>
        </w:tc>
        <w:tc>
          <w:tcPr>
            <w:tcW w:w="4436" w:type="dxa"/>
            <w:tcBorders>
              <w:bottom w:val="none" w:sz="0" w:space="0" w:color="auto"/>
            </w:tcBorders>
          </w:tcPr>
          <w:p w14:paraId="716AC41B" w14:textId="77777777" w:rsidR="009D5DEA" w:rsidRPr="00F90EFE" w:rsidRDefault="009D5DEA" w:rsidP="00EC01E1">
            <w:pPr>
              <w:cnfStyle w:val="100000000000" w:firstRow="1" w:lastRow="0" w:firstColumn="0" w:lastColumn="0" w:oddVBand="0" w:evenVBand="0" w:oddHBand="0" w:evenHBand="0" w:firstRowFirstColumn="0" w:firstRowLastColumn="0" w:lastRowFirstColumn="0" w:lastRowLastColumn="0"/>
              <w:rPr>
                <w:rFonts w:ascii="Arial" w:hAnsi="Arial" w:cs="Arial"/>
                <w:sz w:val="28"/>
                <w:szCs w:val="28"/>
              </w:rPr>
            </w:pPr>
          </w:p>
        </w:tc>
      </w:tr>
      <w:tr w:rsidR="00EE3456" w:rsidRPr="00743FC9" w14:paraId="7A668ABD" w14:textId="77777777" w:rsidTr="00B131B7">
        <w:trPr>
          <w:trHeight w:val="512"/>
        </w:trPr>
        <w:tc>
          <w:tcPr>
            <w:cnfStyle w:val="001000000000" w:firstRow="0" w:lastRow="0" w:firstColumn="1" w:lastColumn="0" w:oddVBand="0" w:evenVBand="0" w:oddHBand="0" w:evenHBand="0" w:firstRowFirstColumn="0" w:firstRowLastColumn="0" w:lastRowFirstColumn="0" w:lastRowLastColumn="0"/>
            <w:tcW w:w="4809" w:type="dxa"/>
          </w:tcPr>
          <w:p w14:paraId="7922E9AA" w14:textId="77777777" w:rsidR="00EE3456" w:rsidRPr="00743FC9" w:rsidRDefault="00EE3456" w:rsidP="00EE3456">
            <w:pPr>
              <w:rPr>
                <w:rFonts w:ascii="Arial" w:hAnsi="Arial" w:cs="Arial"/>
                <w:b w:val="0"/>
                <w:bCs w:val="0"/>
                <w:sz w:val="24"/>
                <w:szCs w:val="24"/>
              </w:rPr>
            </w:pPr>
            <w:r w:rsidRPr="00743FC9">
              <w:rPr>
                <w:rFonts w:ascii="Arial" w:hAnsi="Arial" w:cs="Arial"/>
                <w:b w:val="0"/>
                <w:bCs w:val="0"/>
                <w:sz w:val="24"/>
                <w:szCs w:val="24"/>
              </w:rPr>
              <w:t>Title of proposal</w:t>
            </w:r>
          </w:p>
          <w:p w14:paraId="4B6B269A" w14:textId="3D30AFCD" w:rsidR="00EE3456" w:rsidRPr="00743FC9" w:rsidRDefault="00EE3456" w:rsidP="00EE3456">
            <w:pPr>
              <w:rPr>
                <w:rFonts w:ascii="Arial" w:hAnsi="Arial" w:cs="Arial"/>
                <w:b w:val="0"/>
                <w:bCs w:val="0"/>
                <w:sz w:val="24"/>
                <w:szCs w:val="24"/>
              </w:rPr>
            </w:pPr>
          </w:p>
        </w:tc>
        <w:tc>
          <w:tcPr>
            <w:tcW w:w="4436" w:type="dxa"/>
          </w:tcPr>
          <w:p w14:paraId="68B4C7EC" w14:textId="0F6AC4D5" w:rsidR="00EE3456" w:rsidRPr="004939DA" w:rsidRDefault="00EE3456"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39DA">
              <w:rPr>
                <w:rFonts w:ascii="Arial" w:hAnsi="Arial" w:cs="Arial"/>
                <w:sz w:val="24"/>
                <w:szCs w:val="24"/>
              </w:rPr>
              <w:fldChar w:fldCharType="begin"/>
            </w:r>
            <w:r w:rsidRPr="004939DA">
              <w:rPr>
                <w:rFonts w:ascii="Arial" w:hAnsi="Arial" w:cs="Arial"/>
                <w:sz w:val="24"/>
                <w:szCs w:val="24"/>
              </w:rPr>
              <w:instrText xml:space="preserve"> DOCPROPERTY  IssueTitle  \* MERGEFORMAT </w:instrText>
            </w:r>
            <w:r w:rsidRPr="004939DA">
              <w:rPr>
                <w:rFonts w:ascii="Arial" w:hAnsi="Arial" w:cs="Arial"/>
                <w:sz w:val="24"/>
                <w:szCs w:val="24"/>
              </w:rPr>
              <w:fldChar w:fldCharType="separate"/>
            </w:r>
            <w:r w:rsidRPr="004939DA">
              <w:rPr>
                <w:rFonts w:ascii="Arial" w:hAnsi="Arial" w:cs="Arial"/>
                <w:sz w:val="24"/>
                <w:szCs w:val="24"/>
              </w:rPr>
              <w:t>Approval of Asset Management Policies</w:t>
            </w:r>
            <w:r w:rsidRPr="004939DA">
              <w:rPr>
                <w:rFonts w:ascii="Arial" w:hAnsi="Arial" w:cs="Arial"/>
                <w:sz w:val="24"/>
                <w:szCs w:val="24"/>
              </w:rPr>
              <w:fldChar w:fldCharType="end"/>
            </w:r>
          </w:p>
        </w:tc>
      </w:tr>
      <w:tr w:rsidR="00EE3456" w:rsidRPr="00743FC9" w14:paraId="3ADAA672" w14:textId="77777777" w:rsidTr="00B131B7">
        <w:trPr>
          <w:trHeight w:val="714"/>
        </w:trPr>
        <w:tc>
          <w:tcPr>
            <w:cnfStyle w:val="001000000000" w:firstRow="0" w:lastRow="0" w:firstColumn="1" w:lastColumn="0" w:oddVBand="0" w:evenVBand="0" w:oddHBand="0" w:evenHBand="0" w:firstRowFirstColumn="0" w:firstRowLastColumn="0" w:lastRowFirstColumn="0" w:lastRowLastColumn="0"/>
            <w:tcW w:w="4809" w:type="dxa"/>
          </w:tcPr>
          <w:p w14:paraId="4AE564FA" w14:textId="77777777" w:rsidR="00EE3456" w:rsidRPr="00743FC9" w:rsidRDefault="00EE3456" w:rsidP="00EE3456">
            <w:pPr>
              <w:rPr>
                <w:rFonts w:ascii="Arial" w:hAnsi="Arial" w:cs="Arial"/>
                <w:b w:val="0"/>
                <w:bCs w:val="0"/>
                <w:sz w:val="24"/>
                <w:szCs w:val="24"/>
              </w:rPr>
            </w:pPr>
            <w:r w:rsidRPr="00743FC9">
              <w:rPr>
                <w:rFonts w:ascii="Arial" w:hAnsi="Arial" w:cs="Arial"/>
                <w:b w:val="0"/>
                <w:bCs w:val="0"/>
                <w:sz w:val="24"/>
                <w:szCs w:val="24"/>
              </w:rPr>
              <w:t xml:space="preserve">Directorate and Service Area </w:t>
            </w:r>
          </w:p>
        </w:tc>
        <w:tc>
          <w:tcPr>
            <w:tcW w:w="4436" w:type="dxa"/>
          </w:tcPr>
          <w:p w14:paraId="5D5FAF73" w14:textId="123AAD16" w:rsidR="00EE3456" w:rsidRPr="004939DA" w:rsidRDefault="00EE3456"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39DA">
              <w:rPr>
                <w:rFonts w:ascii="Arial" w:hAnsi="Arial" w:cs="Arial"/>
                <w:sz w:val="24"/>
                <w:szCs w:val="24"/>
              </w:rPr>
              <w:t>Place (Housing)</w:t>
            </w:r>
          </w:p>
        </w:tc>
      </w:tr>
      <w:tr w:rsidR="00EE3456" w:rsidRPr="00743FC9" w14:paraId="52C2E0CE" w14:textId="77777777" w:rsidTr="00B131B7">
        <w:trPr>
          <w:trHeight w:val="704"/>
        </w:trPr>
        <w:tc>
          <w:tcPr>
            <w:cnfStyle w:val="001000000000" w:firstRow="0" w:lastRow="0" w:firstColumn="1" w:lastColumn="0" w:oddVBand="0" w:evenVBand="0" w:oddHBand="0" w:evenHBand="0" w:firstRowFirstColumn="0" w:firstRowLastColumn="0" w:lastRowFirstColumn="0" w:lastRowLastColumn="0"/>
            <w:tcW w:w="4809" w:type="dxa"/>
          </w:tcPr>
          <w:p w14:paraId="71302AD1" w14:textId="5B8C17D6" w:rsidR="00EE3456" w:rsidRPr="00743FC9" w:rsidRDefault="00EE3456" w:rsidP="00EE3456">
            <w:pPr>
              <w:rPr>
                <w:rFonts w:ascii="Arial" w:hAnsi="Arial" w:cs="Arial"/>
                <w:b w:val="0"/>
                <w:bCs w:val="0"/>
                <w:sz w:val="24"/>
                <w:szCs w:val="24"/>
              </w:rPr>
            </w:pPr>
            <w:r w:rsidRPr="00743FC9">
              <w:rPr>
                <w:rFonts w:ascii="Arial" w:hAnsi="Arial" w:cs="Arial"/>
                <w:b w:val="0"/>
                <w:bCs w:val="0"/>
                <w:sz w:val="24"/>
                <w:szCs w:val="24"/>
              </w:rPr>
              <w:t xml:space="preserve">Officer completing </w:t>
            </w:r>
            <w:r>
              <w:rPr>
                <w:rFonts w:ascii="Arial" w:hAnsi="Arial" w:cs="Arial"/>
                <w:b w:val="0"/>
                <w:bCs w:val="0"/>
                <w:sz w:val="24"/>
                <w:szCs w:val="24"/>
              </w:rPr>
              <w:t>EqIA</w:t>
            </w:r>
          </w:p>
        </w:tc>
        <w:tc>
          <w:tcPr>
            <w:tcW w:w="4436" w:type="dxa"/>
          </w:tcPr>
          <w:p w14:paraId="5FE79819" w14:textId="46E5849F" w:rsidR="00EE3456" w:rsidRPr="004939DA" w:rsidRDefault="00EE3456"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39DA">
              <w:rPr>
                <w:rFonts w:ascii="Arial" w:hAnsi="Arial" w:cs="Arial"/>
                <w:sz w:val="24"/>
                <w:szCs w:val="24"/>
              </w:rPr>
              <w:fldChar w:fldCharType="begin"/>
            </w:r>
            <w:r w:rsidRPr="004939DA">
              <w:rPr>
                <w:rFonts w:ascii="Arial" w:hAnsi="Arial" w:cs="Arial"/>
                <w:sz w:val="24"/>
                <w:szCs w:val="24"/>
              </w:rPr>
              <w:instrText xml:space="preserve"> DOCPROPERTY  LeadOfficer  \* MERGEFORMAT </w:instrText>
            </w:r>
            <w:r w:rsidRPr="004939DA">
              <w:rPr>
                <w:rFonts w:ascii="Arial" w:hAnsi="Arial" w:cs="Arial"/>
                <w:sz w:val="24"/>
                <w:szCs w:val="24"/>
              </w:rPr>
              <w:fldChar w:fldCharType="separate"/>
            </w:r>
            <w:r w:rsidRPr="004939DA">
              <w:rPr>
                <w:rFonts w:ascii="Arial" w:hAnsi="Arial" w:cs="Arial"/>
                <w:sz w:val="24"/>
                <w:szCs w:val="24"/>
              </w:rPr>
              <w:t>Louis Bebb</w:t>
            </w:r>
            <w:r w:rsidRPr="004939DA">
              <w:rPr>
                <w:rFonts w:ascii="Arial" w:hAnsi="Arial" w:cs="Arial"/>
                <w:sz w:val="24"/>
                <w:szCs w:val="24"/>
              </w:rPr>
              <w:fldChar w:fldCharType="end"/>
            </w:r>
          </w:p>
        </w:tc>
      </w:tr>
      <w:tr w:rsidR="00EE3456" w:rsidRPr="00743FC9" w14:paraId="24EA1B33" w14:textId="77777777" w:rsidTr="00B131B7">
        <w:trPr>
          <w:trHeight w:val="685"/>
        </w:trPr>
        <w:tc>
          <w:tcPr>
            <w:cnfStyle w:val="001000000000" w:firstRow="0" w:lastRow="0" w:firstColumn="1" w:lastColumn="0" w:oddVBand="0" w:evenVBand="0" w:oddHBand="0" w:evenHBand="0" w:firstRowFirstColumn="0" w:firstRowLastColumn="0" w:lastRowFirstColumn="0" w:lastRowLastColumn="0"/>
            <w:tcW w:w="4809" w:type="dxa"/>
          </w:tcPr>
          <w:p w14:paraId="193723FE" w14:textId="77777777" w:rsidR="00EE3456" w:rsidRPr="00743FC9" w:rsidRDefault="00EE3456" w:rsidP="00EE3456">
            <w:pPr>
              <w:rPr>
                <w:rFonts w:ascii="Arial" w:hAnsi="Arial" w:cs="Arial"/>
                <w:b w:val="0"/>
                <w:bCs w:val="0"/>
                <w:sz w:val="24"/>
                <w:szCs w:val="24"/>
              </w:rPr>
            </w:pPr>
            <w:r w:rsidRPr="00743FC9">
              <w:rPr>
                <w:rFonts w:ascii="Arial" w:hAnsi="Arial" w:cs="Arial"/>
                <w:b w:val="0"/>
                <w:bCs w:val="0"/>
                <w:sz w:val="24"/>
                <w:szCs w:val="24"/>
              </w:rPr>
              <w:t>Contact Details</w:t>
            </w:r>
          </w:p>
        </w:tc>
        <w:tc>
          <w:tcPr>
            <w:tcW w:w="4436" w:type="dxa"/>
          </w:tcPr>
          <w:p w14:paraId="736C82FD" w14:textId="2DCC9458" w:rsidR="00EE3456" w:rsidRPr="004939DA" w:rsidRDefault="00EE3456"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hyperlink r:id="rId18" w:history="1">
              <w:r w:rsidRPr="004939DA">
                <w:rPr>
                  <w:rStyle w:val="Hyperlink"/>
                  <w:rFonts w:ascii="Arial" w:hAnsi="Arial" w:cs="Arial"/>
                  <w:sz w:val="24"/>
                  <w:szCs w:val="24"/>
                </w:rPr>
                <w:t>Louis_bebb@sandwell.gov.uk</w:t>
              </w:r>
            </w:hyperlink>
            <w:r w:rsidRPr="004939DA">
              <w:rPr>
                <w:rFonts w:ascii="Arial" w:hAnsi="Arial" w:cs="Arial"/>
                <w:sz w:val="24"/>
                <w:szCs w:val="24"/>
              </w:rPr>
              <w:t xml:space="preserve"> </w:t>
            </w:r>
          </w:p>
        </w:tc>
      </w:tr>
      <w:tr w:rsidR="00EE3456" w:rsidRPr="00743FC9" w14:paraId="1264500A"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44222D99" w14:textId="41ABBC28" w:rsidR="00EE3456" w:rsidRPr="00743FC9" w:rsidRDefault="00EE3456" w:rsidP="00EE3456">
            <w:pPr>
              <w:rPr>
                <w:rFonts w:ascii="Arial" w:hAnsi="Arial" w:cs="Arial"/>
                <w:b w:val="0"/>
                <w:bCs w:val="0"/>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r>
              <w:rPr>
                <w:rFonts w:ascii="Arial" w:hAnsi="Arial" w:cs="Arial"/>
                <w:b w:val="0"/>
                <w:bCs w:val="0"/>
                <w:sz w:val="24"/>
                <w:szCs w:val="24"/>
              </w:rPr>
              <w:t>EqIA</w:t>
            </w:r>
          </w:p>
        </w:tc>
        <w:tc>
          <w:tcPr>
            <w:tcW w:w="4436" w:type="dxa"/>
          </w:tcPr>
          <w:p w14:paraId="6E3C17A7" w14:textId="5B986885" w:rsidR="00EE3456" w:rsidRPr="004939DA" w:rsidRDefault="00EE3456"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39DA">
              <w:rPr>
                <w:rFonts w:ascii="Arial" w:hAnsi="Arial" w:cs="Arial"/>
                <w:sz w:val="24"/>
                <w:szCs w:val="24"/>
              </w:rPr>
              <w:t xml:space="preserve">Sarah Ager </w:t>
            </w:r>
          </w:p>
        </w:tc>
      </w:tr>
      <w:tr w:rsidR="00EE3456" w:rsidRPr="00743FC9" w14:paraId="6F1C653E" w14:textId="77777777" w:rsidTr="009E7427">
        <w:trPr>
          <w:trHeight w:val="637"/>
        </w:trPr>
        <w:tc>
          <w:tcPr>
            <w:cnfStyle w:val="001000000000" w:firstRow="0" w:lastRow="0" w:firstColumn="1" w:lastColumn="0" w:oddVBand="0" w:evenVBand="0" w:oddHBand="0" w:evenHBand="0" w:firstRowFirstColumn="0" w:firstRowLastColumn="0" w:lastRowFirstColumn="0" w:lastRowLastColumn="0"/>
            <w:tcW w:w="4809" w:type="dxa"/>
          </w:tcPr>
          <w:p w14:paraId="74CD0523" w14:textId="503779A5" w:rsidR="00EE3456" w:rsidRPr="00743FC9" w:rsidRDefault="00EE3456" w:rsidP="00EE3456">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completed</w:t>
            </w:r>
          </w:p>
        </w:tc>
        <w:tc>
          <w:tcPr>
            <w:tcW w:w="4436" w:type="dxa"/>
          </w:tcPr>
          <w:p w14:paraId="784AF816" w14:textId="5BBF01FF" w:rsidR="00EE3456" w:rsidRPr="004939DA" w:rsidRDefault="00EE3456"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39DA">
              <w:rPr>
                <w:rFonts w:ascii="Arial" w:hAnsi="Arial" w:cs="Arial"/>
                <w:sz w:val="24"/>
                <w:szCs w:val="24"/>
              </w:rPr>
              <w:t>14.02.2025</w:t>
            </w:r>
          </w:p>
        </w:tc>
      </w:tr>
      <w:tr w:rsidR="00EE3456" w:rsidRPr="00743FC9" w14:paraId="39ADED2D"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2F64E21A" w14:textId="40C22C9A" w:rsidR="00EE3456" w:rsidRPr="00743FC9" w:rsidRDefault="00EE3456" w:rsidP="00EE3456">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signed off or agreed by Director or Executive Director</w:t>
            </w:r>
          </w:p>
        </w:tc>
        <w:tc>
          <w:tcPr>
            <w:tcW w:w="4436" w:type="dxa"/>
          </w:tcPr>
          <w:p w14:paraId="4C42CC8C" w14:textId="1F279459" w:rsidR="00EE3456" w:rsidRPr="004939DA" w:rsidRDefault="00B131B7"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39DA">
              <w:rPr>
                <w:rFonts w:ascii="Arial" w:hAnsi="Arial" w:cs="Arial"/>
                <w:sz w:val="24"/>
                <w:szCs w:val="24"/>
              </w:rPr>
              <w:t>TBC</w:t>
            </w:r>
          </w:p>
        </w:tc>
      </w:tr>
      <w:tr w:rsidR="00EE3456" w:rsidRPr="00743FC9" w14:paraId="07250D92"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6070BAC7" w14:textId="59D84862" w:rsidR="00EE3456" w:rsidRPr="00743FC9" w:rsidRDefault="00EE3456" w:rsidP="00EE3456">
            <w:pPr>
              <w:rPr>
                <w:rFonts w:ascii="Arial" w:hAnsi="Arial" w:cs="Arial"/>
                <w:b w:val="0"/>
                <w:bCs w:val="0"/>
                <w:sz w:val="24"/>
                <w:szCs w:val="24"/>
              </w:rPr>
            </w:pPr>
            <w:r w:rsidRPr="00743FC9">
              <w:rPr>
                <w:rFonts w:ascii="Arial" w:hAnsi="Arial" w:cs="Arial"/>
                <w:b w:val="0"/>
                <w:bCs w:val="0"/>
                <w:sz w:val="24"/>
                <w:szCs w:val="24"/>
              </w:rPr>
              <w:t xml:space="preserve">Name of Director or Executive Director signing off </w:t>
            </w:r>
            <w:r>
              <w:rPr>
                <w:rFonts w:ascii="Arial" w:hAnsi="Arial" w:cs="Arial"/>
                <w:b w:val="0"/>
                <w:bCs w:val="0"/>
                <w:sz w:val="24"/>
                <w:szCs w:val="24"/>
              </w:rPr>
              <w:t>EqIA</w:t>
            </w:r>
          </w:p>
        </w:tc>
        <w:tc>
          <w:tcPr>
            <w:tcW w:w="4436" w:type="dxa"/>
          </w:tcPr>
          <w:p w14:paraId="5FBA3F8E" w14:textId="652C8500" w:rsidR="00EE3456" w:rsidRPr="004939DA" w:rsidRDefault="00EE3456"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39DA">
              <w:rPr>
                <w:rFonts w:ascii="Arial" w:hAnsi="Arial" w:cs="Arial"/>
                <w:sz w:val="24"/>
                <w:szCs w:val="24"/>
              </w:rPr>
              <w:t>Alan Lunt</w:t>
            </w:r>
          </w:p>
        </w:tc>
      </w:tr>
      <w:tr w:rsidR="00EE3456" w:rsidRPr="00743FC9" w14:paraId="3990B278" w14:textId="77777777" w:rsidTr="009E7427">
        <w:trPr>
          <w:trHeight w:val="860"/>
        </w:trPr>
        <w:tc>
          <w:tcPr>
            <w:cnfStyle w:val="001000000000" w:firstRow="0" w:lastRow="0" w:firstColumn="1" w:lastColumn="0" w:oddVBand="0" w:evenVBand="0" w:oddHBand="0" w:evenHBand="0" w:firstRowFirstColumn="0" w:firstRowLastColumn="0" w:lastRowFirstColumn="0" w:lastRowLastColumn="0"/>
            <w:tcW w:w="4809" w:type="dxa"/>
          </w:tcPr>
          <w:p w14:paraId="33864B7E" w14:textId="309EFF1B" w:rsidR="00EE3456" w:rsidRPr="00743FC9" w:rsidRDefault="00EE3456" w:rsidP="00EE3456">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considered by Cabinet </w:t>
            </w:r>
          </w:p>
        </w:tc>
        <w:tc>
          <w:tcPr>
            <w:tcW w:w="4436" w:type="dxa"/>
          </w:tcPr>
          <w:p w14:paraId="420AF61E" w14:textId="2033AEBA" w:rsidR="00EE3456" w:rsidRPr="004939DA" w:rsidRDefault="00EE3456"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39DA">
              <w:rPr>
                <w:rFonts w:ascii="Arial" w:hAnsi="Arial" w:cs="Arial"/>
                <w:sz w:val="24"/>
                <w:szCs w:val="24"/>
              </w:rPr>
              <w:t>09.04.2025</w:t>
            </w:r>
          </w:p>
        </w:tc>
      </w:tr>
      <w:tr w:rsidR="00EE3456" w:rsidRPr="00743FC9" w14:paraId="2FC19673" w14:textId="77777777" w:rsidTr="009E7427">
        <w:trPr>
          <w:trHeight w:val="1096"/>
        </w:trPr>
        <w:tc>
          <w:tcPr>
            <w:cnfStyle w:val="001000000000" w:firstRow="0" w:lastRow="0" w:firstColumn="1" w:lastColumn="0" w:oddVBand="0" w:evenVBand="0" w:oddHBand="0" w:evenHBand="0" w:firstRowFirstColumn="0" w:firstRowLastColumn="0" w:lastRowFirstColumn="0" w:lastRowLastColumn="0"/>
            <w:tcW w:w="4809" w:type="dxa"/>
          </w:tcPr>
          <w:p w14:paraId="44B20CDD" w14:textId="7E35C223" w:rsidR="00EE3456" w:rsidRDefault="00EE3456" w:rsidP="00EE3456">
            <w:pPr>
              <w:rPr>
                <w:rFonts w:ascii="Arial" w:hAnsi="Arial" w:cs="Arial"/>
                <w:sz w:val="24"/>
                <w:szCs w:val="24"/>
              </w:rPr>
            </w:pPr>
            <w:r>
              <w:rPr>
                <w:rFonts w:ascii="Arial" w:hAnsi="Arial" w:cs="Arial"/>
                <w:b w:val="0"/>
                <w:bCs w:val="0"/>
                <w:sz w:val="24"/>
                <w:szCs w:val="24"/>
              </w:rPr>
              <w:t>Where the EqIA is Published</w:t>
            </w:r>
          </w:p>
          <w:p w14:paraId="1180B417" w14:textId="77777777" w:rsidR="00EE3456" w:rsidRDefault="00EE3456" w:rsidP="00EE3456">
            <w:pPr>
              <w:rPr>
                <w:rFonts w:ascii="Arial" w:hAnsi="Arial" w:cs="Arial"/>
                <w:sz w:val="24"/>
                <w:szCs w:val="24"/>
              </w:rPr>
            </w:pPr>
          </w:p>
          <w:p w14:paraId="3604861C" w14:textId="0E4375F8" w:rsidR="00EE3456" w:rsidRPr="00F90EFE" w:rsidRDefault="00EE3456" w:rsidP="00EE3456">
            <w:pPr>
              <w:rPr>
                <w:rFonts w:ascii="Arial" w:hAnsi="Arial" w:cs="Arial"/>
                <w:b w:val="0"/>
                <w:bCs w:val="0"/>
                <w:sz w:val="24"/>
                <w:szCs w:val="24"/>
              </w:rPr>
            </w:pPr>
            <w:r>
              <w:rPr>
                <w:rFonts w:ascii="Arial" w:hAnsi="Arial" w:cs="Arial"/>
                <w:b w:val="0"/>
                <w:bCs w:val="0"/>
                <w:sz w:val="24"/>
                <w:szCs w:val="24"/>
              </w:rPr>
              <w:t>(please include a link to the EqIA and send a copy of the final EqIA to the EDI team)</w:t>
            </w:r>
          </w:p>
        </w:tc>
        <w:tc>
          <w:tcPr>
            <w:tcW w:w="4436" w:type="dxa"/>
          </w:tcPr>
          <w:p w14:paraId="6699A7A7" w14:textId="1AD31C58" w:rsidR="00EE3456" w:rsidRPr="004939DA" w:rsidRDefault="00EE3456" w:rsidP="00EE345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4939DA">
              <w:rPr>
                <w:rFonts w:ascii="Arial" w:hAnsi="Arial" w:cs="Arial"/>
                <w:sz w:val="24"/>
                <w:szCs w:val="24"/>
              </w:rPr>
              <w:t>Modern Gov</w:t>
            </w:r>
          </w:p>
        </w:tc>
      </w:tr>
    </w:tbl>
    <w:p w14:paraId="113084A4" w14:textId="77777777" w:rsidR="009E7427" w:rsidRDefault="009E7427" w:rsidP="00743FC9"/>
    <w:tbl>
      <w:tblPr>
        <w:tblStyle w:val="GridTable1Light-Accent1"/>
        <w:tblW w:w="5000" w:type="pct"/>
        <w:tblLook w:val="04A0" w:firstRow="1" w:lastRow="0" w:firstColumn="1" w:lastColumn="0" w:noHBand="0" w:noVBand="1"/>
      </w:tblPr>
      <w:tblGrid>
        <w:gridCol w:w="7"/>
        <w:gridCol w:w="9607"/>
        <w:gridCol w:w="6"/>
        <w:gridCol w:w="8"/>
      </w:tblGrid>
      <w:tr w:rsidR="00743FC9" w:rsidRPr="000F6A3C" w14:paraId="639CAF76" w14:textId="77777777" w:rsidTr="00743FC9">
        <w:trPr>
          <w:gridBefore w:val="1"/>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6" w:type="pct"/>
            <w:gridSpan w:val="3"/>
          </w:tcPr>
          <w:p w14:paraId="766601B4" w14:textId="77777777" w:rsidR="00DA711C" w:rsidRPr="00DA711C" w:rsidRDefault="00DA711C" w:rsidP="00EC01E1">
            <w:pPr>
              <w:rPr>
                <w:rFonts w:ascii="Arial" w:hAnsi="Arial" w:cs="Arial"/>
                <w:bCs w:val="0"/>
                <w:color w:val="000000"/>
                <w:sz w:val="28"/>
                <w:szCs w:val="28"/>
              </w:rPr>
            </w:pPr>
            <w:r w:rsidRPr="00DA711C">
              <w:rPr>
                <w:rFonts w:ascii="Arial" w:hAnsi="Arial" w:cs="Arial"/>
                <w:bCs w:val="0"/>
                <w:color w:val="000000"/>
                <w:sz w:val="28"/>
                <w:szCs w:val="28"/>
              </w:rPr>
              <w:lastRenderedPageBreak/>
              <w:t xml:space="preserve">Section </w:t>
            </w:r>
            <w:r w:rsidR="00743FC9" w:rsidRPr="00DA711C">
              <w:rPr>
                <w:rFonts w:ascii="Arial" w:hAnsi="Arial" w:cs="Arial"/>
                <w:bCs w:val="0"/>
                <w:color w:val="000000"/>
                <w:sz w:val="28"/>
                <w:szCs w:val="28"/>
              </w:rPr>
              <w:t xml:space="preserve">1. </w:t>
            </w:r>
            <w:r w:rsidR="00743FC9" w:rsidRPr="00DA711C">
              <w:rPr>
                <w:rFonts w:ascii="Arial" w:hAnsi="Arial" w:cs="Arial"/>
                <w:bCs w:val="0"/>
                <w:color w:val="000000"/>
                <w:sz w:val="28"/>
                <w:szCs w:val="28"/>
              </w:rPr>
              <w:tab/>
            </w:r>
          </w:p>
          <w:p w14:paraId="27E4AF1A" w14:textId="77777777" w:rsidR="00DA711C" w:rsidRDefault="00DA711C" w:rsidP="00EC01E1">
            <w:pPr>
              <w:rPr>
                <w:rFonts w:ascii="Arial" w:hAnsi="Arial" w:cs="Arial"/>
                <w:bCs w:val="0"/>
                <w:color w:val="000000"/>
                <w:sz w:val="28"/>
                <w:szCs w:val="28"/>
              </w:rPr>
            </w:pPr>
          </w:p>
          <w:p w14:paraId="75D76723" w14:textId="419C07D6"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 xml:space="preserve">The purpose of the </w:t>
            </w:r>
            <w:r w:rsidR="00C23EDB">
              <w:rPr>
                <w:rFonts w:ascii="Arial" w:hAnsi="Arial" w:cs="Arial"/>
                <w:b w:val="0"/>
                <w:color w:val="000000"/>
                <w:sz w:val="28"/>
                <w:szCs w:val="28"/>
              </w:rPr>
              <w:t xml:space="preserve">project, </w:t>
            </w:r>
            <w:r w:rsidRPr="000F6A3C">
              <w:rPr>
                <w:rFonts w:ascii="Arial" w:hAnsi="Arial" w:cs="Arial"/>
                <w:b w:val="0"/>
                <w:color w:val="000000"/>
                <w:sz w:val="28"/>
                <w:szCs w:val="28"/>
              </w:rPr>
              <w:t>proposal or decision required</w:t>
            </w:r>
            <w:r w:rsidR="00DA711C">
              <w:rPr>
                <w:rFonts w:ascii="Arial" w:hAnsi="Arial" w:cs="Arial"/>
                <w:b w:val="0"/>
                <w:color w:val="000000"/>
                <w:sz w:val="28"/>
                <w:szCs w:val="28"/>
              </w:rPr>
              <w:t xml:space="preserve"> </w:t>
            </w:r>
          </w:p>
        </w:tc>
      </w:tr>
      <w:tr w:rsidR="00743FC9" w:rsidRPr="000F6A3C" w14:paraId="27A2AF5A" w14:textId="77777777" w:rsidTr="00174693">
        <w:trPr>
          <w:gridBefore w:val="1"/>
          <w:trHeight w:val="1662"/>
        </w:trPr>
        <w:tc>
          <w:tcPr>
            <w:cnfStyle w:val="001000000000" w:firstRow="0" w:lastRow="0" w:firstColumn="1" w:lastColumn="0" w:oddVBand="0" w:evenVBand="0" w:oddHBand="0" w:evenHBand="0" w:firstRowFirstColumn="0" w:firstRowLastColumn="0" w:lastRowFirstColumn="0" w:lastRowLastColumn="0"/>
            <w:tcW w:w="4996" w:type="pct"/>
            <w:gridSpan w:val="3"/>
          </w:tcPr>
          <w:p w14:paraId="7543E384" w14:textId="77777777" w:rsidR="00EE3456" w:rsidRPr="00EE3456" w:rsidRDefault="00EE3456" w:rsidP="00EE3456">
            <w:pPr>
              <w:rPr>
                <w:rFonts w:cs="Arial"/>
                <w:b w:val="0"/>
                <w:bCs w:val="0"/>
                <w:sz w:val="28"/>
                <w:szCs w:val="28"/>
              </w:rPr>
            </w:pPr>
            <w:r w:rsidRPr="00EE3456">
              <w:rPr>
                <w:rFonts w:cs="Arial"/>
                <w:b w:val="0"/>
                <w:bCs w:val="0"/>
                <w:sz w:val="28"/>
                <w:szCs w:val="28"/>
              </w:rPr>
              <w:t>The proposed assessment is for the four Housing Asset Management related policies, namely, the Housing Repairs and Maintenance Policy, Complaints Compensation Policy, Rechargeable Repairs Policy and Lift Maintenance and Breakdown Policy.</w:t>
            </w:r>
          </w:p>
          <w:p w14:paraId="05F1C86D" w14:textId="7A6571CF" w:rsidR="00DA711C" w:rsidRPr="000F6A3C" w:rsidRDefault="00DA711C" w:rsidP="00EC01E1">
            <w:pPr>
              <w:rPr>
                <w:rFonts w:cs="Arial"/>
                <w:sz w:val="28"/>
                <w:szCs w:val="28"/>
              </w:rPr>
            </w:pPr>
          </w:p>
        </w:tc>
      </w:tr>
      <w:tr w:rsidR="00743FC9" w:rsidRPr="000F6A3C" w14:paraId="2526184F" w14:textId="77777777" w:rsidTr="00743FC9">
        <w:trPr>
          <w:gridBefore w:val="1"/>
          <w:gridAfter w:val="1"/>
          <w:wAfter w:w="8" w:type="dxa"/>
        </w:trPr>
        <w:tc>
          <w:tcPr>
            <w:cnfStyle w:val="001000000000" w:firstRow="0" w:lastRow="0" w:firstColumn="1" w:lastColumn="0" w:oddVBand="0" w:evenVBand="0" w:oddHBand="0" w:evenHBand="0" w:firstRowFirstColumn="0" w:firstRowLastColumn="0" w:lastRowFirstColumn="0" w:lastRowLastColumn="0"/>
            <w:tcW w:w="4992" w:type="pct"/>
            <w:gridSpan w:val="2"/>
          </w:tcPr>
          <w:p w14:paraId="6960A328" w14:textId="634D4C7E" w:rsidR="00DA711C" w:rsidRPr="00DA711C" w:rsidRDefault="00DA711C" w:rsidP="00DA711C">
            <w:pPr>
              <w:rPr>
                <w:rFonts w:ascii="Arial" w:hAnsi="Arial" w:cs="Arial"/>
                <w:bCs w:val="0"/>
                <w:color w:val="000000"/>
                <w:sz w:val="28"/>
                <w:szCs w:val="28"/>
              </w:rPr>
            </w:pPr>
            <w:r w:rsidRPr="00DA711C">
              <w:rPr>
                <w:rFonts w:ascii="Arial" w:hAnsi="Arial" w:cs="Arial"/>
                <w:bCs w:val="0"/>
                <w:color w:val="000000"/>
                <w:sz w:val="28"/>
                <w:szCs w:val="28"/>
              </w:rPr>
              <w:t xml:space="preserve">Section 2. </w:t>
            </w:r>
            <w:r w:rsidRPr="00DA711C">
              <w:rPr>
                <w:rFonts w:ascii="Arial" w:hAnsi="Arial" w:cs="Arial"/>
                <w:bCs w:val="0"/>
                <w:color w:val="000000"/>
                <w:sz w:val="28"/>
                <w:szCs w:val="28"/>
              </w:rPr>
              <w:tab/>
            </w:r>
          </w:p>
          <w:p w14:paraId="3B6015AB" w14:textId="77777777" w:rsidR="00DA711C" w:rsidRDefault="00DA711C" w:rsidP="00DA711C">
            <w:pPr>
              <w:rPr>
                <w:rFonts w:ascii="Arial" w:hAnsi="Arial" w:cs="Arial"/>
                <w:bCs w:val="0"/>
                <w:color w:val="000000"/>
                <w:sz w:val="28"/>
                <w:szCs w:val="28"/>
              </w:rPr>
            </w:pPr>
          </w:p>
          <w:p w14:paraId="272DDA8D" w14:textId="608DF926"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Evidence used</w:t>
            </w:r>
            <w:r w:rsidR="00C23EDB">
              <w:rPr>
                <w:rFonts w:ascii="Arial" w:hAnsi="Arial" w:cs="Arial"/>
                <w:b w:val="0"/>
                <w:color w:val="000000"/>
                <w:sz w:val="28"/>
                <w:szCs w:val="28"/>
              </w:rPr>
              <w:t xml:space="preserve"> and </w:t>
            </w:r>
            <w:r w:rsidRPr="000F6A3C">
              <w:rPr>
                <w:rFonts w:ascii="Arial" w:hAnsi="Arial" w:cs="Arial"/>
                <w:b w:val="0"/>
                <w:color w:val="000000"/>
                <w:sz w:val="28"/>
                <w:szCs w:val="28"/>
              </w:rPr>
              <w:t>considered</w:t>
            </w:r>
            <w:r w:rsidR="00C23EDB">
              <w:rPr>
                <w:rFonts w:ascii="Arial" w:hAnsi="Arial" w:cs="Arial"/>
                <w:b w:val="0"/>
                <w:color w:val="000000"/>
                <w:sz w:val="28"/>
                <w:szCs w:val="28"/>
              </w:rPr>
              <w:t>. Include analysis of any missing data</w:t>
            </w:r>
          </w:p>
        </w:tc>
      </w:tr>
      <w:tr w:rsidR="00743FC9" w:rsidRPr="000F6A3C" w14:paraId="4CD22AB9" w14:textId="77777777" w:rsidTr="00743FC9">
        <w:trPr>
          <w:gridBefore w:val="1"/>
          <w:gridAfter w:val="2"/>
          <w:wAfter w:w="14" w:type="dxa"/>
          <w:trHeight w:val="2621"/>
        </w:trPr>
        <w:tc>
          <w:tcPr>
            <w:cnfStyle w:val="001000000000" w:firstRow="0" w:lastRow="0" w:firstColumn="1" w:lastColumn="0" w:oddVBand="0" w:evenVBand="0" w:oddHBand="0" w:evenHBand="0" w:firstRowFirstColumn="0" w:firstRowLastColumn="0" w:lastRowFirstColumn="0" w:lastRowLastColumn="0"/>
            <w:tcW w:w="4989" w:type="pct"/>
          </w:tcPr>
          <w:p w14:paraId="34FD50C0" w14:textId="77777777" w:rsidR="00743FC9" w:rsidRDefault="00743FC9" w:rsidP="00EC01E1">
            <w:pPr>
              <w:rPr>
                <w:rFonts w:cs="Arial"/>
                <w:b w:val="0"/>
                <w:bCs w:val="0"/>
                <w:sz w:val="28"/>
                <w:szCs w:val="28"/>
              </w:rPr>
            </w:pPr>
          </w:p>
          <w:p w14:paraId="29654E20" w14:textId="48A81DA7" w:rsidR="004F415C" w:rsidRPr="004F415C" w:rsidRDefault="004F415C" w:rsidP="004F415C">
            <w:pPr>
              <w:rPr>
                <w:rFonts w:cs="Arial"/>
                <w:b w:val="0"/>
                <w:bCs w:val="0"/>
                <w:sz w:val="28"/>
                <w:szCs w:val="28"/>
              </w:rPr>
            </w:pPr>
            <w:r w:rsidRPr="004F415C">
              <w:rPr>
                <w:rFonts w:cs="Arial"/>
                <w:b w:val="0"/>
                <w:bCs w:val="0"/>
                <w:sz w:val="28"/>
                <w:szCs w:val="28"/>
              </w:rPr>
              <w:t>The policy outputs outlined in the document have been formulated around a considerable amount of research and associated data. Sources include:</w:t>
            </w:r>
          </w:p>
          <w:p w14:paraId="61CFC5D0" w14:textId="755DCC88" w:rsidR="004F415C" w:rsidRPr="009F17B8" w:rsidRDefault="004F415C" w:rsidP="009F17B8">
            <w:pPr>
              <w:pStyle w:val="ListParagraph"/>
              <w:numPr>
                <w:ilvl w:val="0"/>
                <w:numId w:val="22"/>
              </w:numPr>
              <w:rPr>
                <w:rFonts w:cs="Arial"/>
                <w:b w:val="0"/>
                <w:bCs w:val="0"/>
                <w:sz w:val="28"/>
                <w:szCs w:val="28"/>
              </w:rPr>
            </w:pPr>
            <w:r w:rsidRPr="009F17B8">
              <w:rPr>
                <w:rFonts w:cs="Arial"/>
                <w:b w:val="0"/>
                <w:bCs w:val="0"/>
                <w:sz w:val="28"/>
                <w:szCs w:val="28"/>
              </w:rPr>
              <w:t>Housing Asset Management and Property Compliance Strategy 2025-2030</w:t>
            </w:r>
          </w:p>
          <w:p w14:paraId="2E72D9E6" w14:textId="72F697C5" w:rsidR="004F415C" w:rsidRPr="009F17B8" w:rsidRDefault="004F415C" w:rsidP="009F17B8">
            <w:pPr>
              <w:pStyle w:val="ListParagraph"/>
              <w:numPr>
                <w:ilvl w:val="0"/>
                <w:numId w:val="22"/>
              </w:numPr>
              <w:rPr>
                <w:rFonts w:cs="Arial"/>
                <w:b w:val="0"/>
                <w:bCs w:val="0"/>
                <w:sz w:val="28"/>
                <w:szCs w:val="28"/>
              </w:rPr>
            </w:pPr>
            <w:r w:rsidRPr="009F17B8">
              <w:rPr>
                <w:rFonts w:cs="Arial"/>
                <w:b w:val="0"/>
                <w:bCs w:val="0"/>
                <w:sz w:val="28"/>
                <w:szCs w:val="28"/>
              </w:rPr>
              <w:t>Housing Strategy 2023-2028</w:t>
            </w:r>
          </w:p>
          <w:p w14:paraId="42D9DE3E" w14:textId="32103311" w:rsidR="004F415C" w:rsidRPr="009F17B8" w:rsidRDefault="004F415C" w:rsidP="009F17B8">
            <w:pPr>
              <w:pStyle w:val="ListParagraph"/>
              <w:numPr>
                <w:ilvl w:val="0"/>
                <w:numId w:val="22"/>
              </w:numPr>
              <w:rPr>
                <w:rFonts w:cs="Arial"/>
                <w:b w:val="0"/>
                <w:bCs w:val="0"/>
                <w:sz w:val="28"/>
                <w:szCs w:val="28"/>
              </w:rPr>
            </w:pPr>
            <w:r w:rsidRPr="009F17B8">
              <w:rPr>
                <w:rFonts w:cs="Arial"/>
                <w:b w:val="0"/>
                <w:bCs w:val="0"/>
                <w:sz w:val="28"/>
                <w:szCs w:val="28"/>
              </w:rPr>
              <w:t>HRA Business Plan</w:t>
            </w:r>
          </w:p>
          <w:p w14:paraId="417C69E9" w14:textId="0F8E149E" w:rsidR="004F415C" w:rsidRPr="009F17B8" w:rsidRDefault="00625AD7" w:rsidP="009F17B8">
            <w:pPr>
              <w:pStyle w:val="ListParagraph"/>
              <w:numPr>
                <w:ilvl w:val="0"/>
                <w:numId w:val="22"/>
              </w:numPr>
              <w:rPr>
                <w:rFonts w:cs="Arial"/>
                <w:b w:val="0"/>
                <w:bCs w:val="0"/>
                <w:sz w:val="28"/>
                <w:szCs w:val="28"/>
              </w:rPr>
            </w:pPr>
            <w:r w:rsidRPr="009F17B8">
              <w:rPr>
                <w:rFonts w:cs="Arial"/>
                <w:b w:val="0"/>
                <w:bCs w:val="0"/>
                <w:sz w:val="28"/>
                <w:szCs w:val="28"/>
              </w:rPr>
              <w:t>Property Compliance Policy</w:t>
            </w:r>
          </w:p>
          <w:p w14:paraId="631CAC62" w14:textId="7F9C0F1B" w:rsidR="00625AD7" w:rsidRPr="009F17B8" w:rsidRDefault="00625AD7" w:rsidP="009F17B8">
            <w:pPr>
              <w:pStyle w:val="ListParagraph"/>
              <w:numPr>
                <w:ilvl w:val="0"/>
                <w:numId w:val="22"/>
              </w:numPr>
              <w:rPr>
                <w:rFonts w:cs="Arial"/>
                <w:b w:val="0"/>
                <w:bCs w:val="0"/>
                <w:sz w:val="28"/>
                <w:szCs w:val="28"/>
              </w:rPr>
            </w:pPr>
            <w:r w:rsidRPr="009F17B8">
              <w:rPr>
                <w:rFonts w:cs="Arial"/>
                <w:b w:val="0"/>
                <w:bCs w:val="0"/>
                <w:sz w:val="28"/>
                <w:szCs w:val="28"/>
              </w:rPr>
              <w:t>Tenancy Conditions</w:t>
            </w:r>
          </w:p>
          <w:p w14:paraId="1292DCFA" w14:textId="7886D8F1" w:rsidR="00625AD7" w:rsidRPr="009F17B8" w:rsidRDefault="00625AD7" w:rsidP="009F17B8">
            <w:pPr>
              <w:pStyle w:val="ListParagraph"/>
              <w:numPr>
                <w:ilvl w:val="0"/>
                <w:numId w:val="22"/>
              </w:numPr>
              <w:rPr>
                <w:rFonts w:cs="Arial"/>
                <w:b w:val="0"/>
                <w:bCs w:val="0"/>
                <w:sz w:val="28"/>
                <w:szCs w:val="28"/>
              </w:rPr>
            </w:pPr>
            <w:r w:rsidRPr="009F17B8">
              <w:rPr>
                <w:rFonts w:cs="Arial"/>
                <w:b w:val="0"/>
                <w:bCs w:val="0"/>
                <w:sz w:val="28"/>
                <w:szCs w:val="28"/>
              </w:rPr>
              <w:t>Tenant Handbook</w:t>
            </w:r>
          </w:p>
          <w:p w14:paraId="417F544F" w14:textId="03FE1FA6" w:rsidR="009E7427" w:rsidRPr="000F6A3C" w:rsidRDefault="009E7427" w:rsidP="00EC01E1">
            <w:pPr>
              <w:rPr>
                <w:rFonts w:cs="Arial"/>
                <w:sz w:val="28"/>
                <w:szCs w:val="28"/>
              </w:rPr>
            </w:pPr>
          </w:p>
        </w:tc>
      </w:tr>
      <w:tr w:rsidR="00743FC9" w:rsidRPr="000F6A3C" w14:paraId="4E977F8C" w14:textId="77777777" w:rsidTr="00743FC9">
        <w:trPr>
          <w:gridBefore w:val="1"/>
          <w:gridAfter w:val="2"/>
          <w:wAfter w:w="14" w:type="dxa"/>
        </w:trPr>
        <w:tc>
          <w:tcPr>
            <w:cnfStyle w:val="001000000000" w:firstRow="0" w:lastRow="0" w:firstColumn="1" w:lastColumn="0" w:oddVBand="0" w:evenVBand="0" w:oddHBand="0" w:evenHBand="0" w:firstRowFirstColumn="0" w:firstRowLastColumn="0" w:lastRowFirstColumn="0" w:lastRowLastColumn="0"/>
            <w:tcW w:w="4989" w:type="pct"/>
          </w:tcPr>
          <w:p w14:paraId="01DD051D" w14:textId="505E9FE7" w:rsidR="00DA711C" w:rsidRPr="00DA711C" w:rsidRDefault="00DA711C" w:rsidP="00DA711C">
            <w:pPr>
              <w:rPr>
                <w:rFonts w:ascii="Arial" w:hAnsi="Arial" w:cs="Arial"/>
                <w:bCs w:val="0"/>
                <w:color w:val="000000"/>
                <w:sz w:val="28"/>
                <w:szCs w:val="28"/>
              </w:rPr>
            </w:pPr>
            <w:r w:rsidRPr="00DA711C">
              <w:rPr>
                <w:rFonts w:ascii="Arial" w:hAnsi="Arial" w:cs="Arial"/>
                <w:bCs w:val="0"/>
                <w:color w:val="000000"/>
                <w:sz w:val="28"/>
                <w:szCs w:val="28"/>
              </w:rPr>
              <w:t xml:space="preserve">Section 3. </w:t>
            </w:r>
            <w:r w:rsidRPr="00DA711C">
              <w:rPr>
                <w:rFonts w:ascii="Arial" w:hAnsi="Arial" w:cs="Arial"/>
                <w:bCs w:val="0"/>
                <w:color w:val="000000"/>
                <w:sz w:val="28"/>
                <w:szCs w:val="28"/>
              </w:rPr>
              <w:tab/>
            </w:r>
          </w:p>
          <w:p w14:paraId="1719DD3D" w14:textId="77777777" w:rsidR="00DA711C" w:rsidRDefault="00DA711C" w:rsidP="00DA711C">
            <w:pPr>
              <w:rPr>
                <w:rFonts w:ascii="Arial" w:hAnsi="Arial" w:cs="Arial"/>
                <w:bCs w:val="0"/>
                <w:color w:val="000000"/>
                <w:sz w:val="28"/>
                <w:szCs w:val="28"/>
              </w:rPr>
            </w:pPr>
          </w:p>
          <w:p w14:paraId="35BDD4BF" w14:textId="63926296"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Consultation</w:t>
            </w:r>
          </w:p>
        </w:tc>
      </w:tr>
      <w:tr w:rsidR="00743FC9" w:rsidRPr="000F6A3C" w14:paraId="4D068406" w14:textId="77777777" w:rsidTr="00174693">
        <w:trPr>
          <w:gridBefore w:val="1"/>
          <w:gridAfter w:val="2"/>
          <w:wAfter w:w="14" w:type="dxa"/>
          <w:trHeight w:val="820"/>
        </w:trPr>
        <w:tc>
          <w:tcPr>
            <w:cnfStyle w:val="001000000000" w:firstRow="0" w:lastRow="0" w:firstColumn="1" w:lastColumn="0" w:oddVBand="0" w:evenVBand="0" w:oddHBand="0" w:evenHBand="0" w:firstRowFirstColumn="0" w:firstRowLastColumn="0" w:lastRowFirstColumn="0" w:lastRowLastColumn="0"/>
            <w:tcW w:w="4989" w:type="pct"/>
          </w:tcPr>
          <w:p w14:paraId="08104695" w14:textId="77777777" w:rsidR="009F17B8" w:rsidRDefault="009F17B8" w:rsidP="009F17B8">
            <w:pPr>
              <w:rPr>
                <w:rFonts w:cs="Arial"/>
                <w:sz w:val="28"/>
                <w:szCs w:val="28"/>
                <w:u w:val="single"/>
              </w:rPr>
            </w:pPr>
          </w:p>
          <w:p w14:paraId="682CEB30" w14:textId="38DCC221" w:rsidR="009F17B8" w:rsidRPr="009F17B8" w:rsidRDefault="009F17B8" w:rsidP="009F17B8">
            <w:pPr>
              <w:rPr>
                <w:rFonts w:cs="Arial"/>
                <w:b w:val="0"/>
                <w:bCs w:val="0"/>
                <w:sz w:val="28"/>
                <w:szCs w:val="28"/>
                <w:u w:val="single"/>
              </w:rPr>
            </w:pPr>
            <w:r w:rsidRPr="009F17B8">
              <w:rPr>
                <w:rFonts w:cs="Arial"/>
                <w:b w:val="0"/>
                <w:bCs w:val="0"/>
                <w:sz w:val="28"/>
                <w:szCs w:val="28"/>
                <w:u w:val="single"/>
              </w:rPr>
              <w:t>Resident Engagement Meetings:</w:t>
            </w:r>
          </w:p>
          <w:p w14:paraId="1E47778B" w14:textId="77777777" w:rsidR="009F17B8" w:rsidRDefault="009F17B8" w:rsidP="009F17B8">
            <w:pPr>
              <w:rPr>
                <w:rFonts w:cs="Arial"/>
                <w:sz w:val="28"/>
                <w:szCs w:val="28"/>
              </w:rPr>
            </w:pPr>
            <w:r w:rsidRPr="009F17B8">
              <w:rPr>
                <w:rFonts w:cs="Arial"/>
                <w:b w:val="0"/>
                <w:bCs w:val="0"/>
                <w:sz w:val="28"/>
                <w:szCs w:val="28"/>
              </w:rPr>
              <w:t>Throughout November and January, we have carried out engagement sessions with residents for our Housing Repairs and Maintenance Policy which have been facilitated by our Community Partnerships Team. These sessions were to understand what our Housing services currently look like and to establish the policy approach we need in order to address the Housing and Asset Management challenges affecting our communities. The policy engagement sessions included representation from both Housing and Asset Management staff, plus around 30 tenants and leaseholders in total across these various meetings. At these meetings, we also provided paper copies of the Lift Maintenance and Breakdown Policy, Rechargeable Repairs Policy and Complaints Compensation Policy so that residents could review these and provide feedback on the documents via postal survey.</w:t>
            </w:r>
          </w:p>
          <w:p w14:paraId="030A2FE9" w14:textId="77777777" w:rsidR="009F17B8" w:rsidRDefault="009F17B8" w:rsidP="009F17B8">
            <w:pPr>
              <w:rPr>
                <w:rFonts w:cs="Arial"/>
                <w:sz w:val="28"/>
                <w:szCs w:val="28"/>
              </w:rPr>
            </w:pPr>
          </w:p>
          <w:p w14:paraId="3D877F88" w14:textId="77777777" w:rsidR="009F17B8" w:rsidRDefault="009F17B8" w:rsidP="009F17B8">
            <w:pPr>
              <w:rPr>
                <w:rFonts w:cs="Arial"/>
                <w:sz w:val="28"/>
                <w:szCs w:val="28"/>
              </w:rPr>
            </w:pPr>
          </w:p>
          <w:p w14:paraId="7D07F474" w14:textId="77777777" w:rsidR="009F17B8" w:rsidRPr="009F17B8" w:rsidRDefault="009F17B8" w:rsidP="009F17B8">
            <w:pPr>
              <w:rPr>
                <w:rFonts w:cs="Arial"/>
                <w:b w:val="0"/>
                <w:bCs w:val="0"/>
                <w:sz w:val="28"/>
                <w:szCs w:val="28"/>
              </w:rPr>
            </w:pPr>
          </w:p>
          <w:p w14:paraId="36C1C093" w14:textId="77777777" w:rsidR="009F17B8" w:rsidRPr="009F17B8" w:rsidRDefault="009F17B8" w:rsidP="009F17B8">
            <w:pPr>
              <w:rPr>
                <w:rFonts w:cs="Arial"/>
                <w:b w:val="0"/>
                <w:bCs w:val="0"/>
                <w:sz w:val="28"/>
                <w:szCs w:val="28"/>
                <w:u w:val="single"/>
              </w:rPr>
            </w:pPr>
            <w:r w:rsidRPr="009F17B8">
              <w:rPr>
                <w:rFonts w:cs="Arial"/>
                <w:b w:val="0"/>
                <w:bCs w:val="0"/>
                <w:sz w:val="28"/>
                <w:szCs w:val="28"/>
                <w:u w:val="single"/>
              </w:rPr>
              <w:lastRenderedPageBreak/>
              <w:t>Online consultation</w:t>
            </w:r>
          </w:p>
          <w:p w14:paraId="4205A044" w14:textId="77777777" w:rsidR="009F17B8" w:rsidRDefault="009F17B8" w:rsidP="009F17B8">
            <w:pPr>
              <w:rPr>
                <w:rFonts w:cs="Arial"/>
                <w:sz w:val="28"/>
                <w:szCs w:val="28"/>
              </w:rPr>
            </w:pPr>
            <w:r w:rsidRPr="009F17B8">
              <w:rPr>
                <w:rFonts w:cs="Arial"/>
                <w:b w:val="0"/>
                <w:bCs w:val="0"/>
                <w:sz w:val="28"/>
                <w:szCs w:val="28"/>
              </w:rPr>
              <w:t>The online consultation on the draft policies ran for a 4-week period throughout February and March. The surveys featured a mixture of qualitative and quantitative questions, providing respondents the opportunity to give feedback on the policy proposals, whether the document itself is resident-friendly and if there are any things missing in the policy document.</w:t>
            </w:r>
          </w:p>
          <w:p w14:paraId="0D547841" w14:textId="77777777" w:rsidR="009F17B8" w:rsidRPr="009F17B8" w:rsidRDefault="009F17B8" w:rsidP="009F17B8">
            <w:pPr>
              <w:rPr>
                <w:rFonts w:cs="Arial"/>
                <w:b w:val="0"/>
                <w:bCs w:val="0"/>
                <w:sz w:val="28"/>
                <w:szCs w:val="28"/>
              </w:rPr>
            </w:pPr>
          </w:p>
          <w:p w14:paraId="6CE23AE0" w14:textId="77777777" w:rsidR="009F17B8" w:rsidRPr="009F17B8" w:rsidRDefault="009F17B8" w:rsidP="009F17B8">
            <w:pPr>
              <w:rPr>
                <w:rFonts w:cs="Arial"/>
                <w:b w:val="0"/>
                <w:bCs w:val="0"/>
                <w:sz w:val="28"/>
                <w:szCs w:val="28"/>
              </w:rPr>
            </w:pPr>
            <w:r w:rsidRPr="009F17B8">
              <w:rPr>
                <w:rFonts w:cs="Arial"/>
                <w:b w:val="0"/>
                <w:bCs w:val="0"/>
                <w:sz w:val="28"/>
                <w:szCs w:val="28"/>
              </w:rPr>
              <w:t xml:space="preserve">A consultation report has been prepared for each of the four policy documents, summarising the overall satisfaction with the policies and addressing specific areas where proposals for amendments have been made. For a more detailed understanding of tenant and resident perspectives on each policy, the individual consultation reports are available. These reports provide an in-depth analysis of satisfaction levels, include qualitative feedback, and outline any revisions made in response to the recommendations. The full reports can be accessed in the appendix. </w:t>
            </w:r>
          </w:p>
          <w:p w14:paraId="58C47EB8" w14:textId="77777777" w:rsidR="00743FC9" w:rsidRDefault="00743FC9" w:rsidP="00EC01E1">
            <w:pPr>
              <w:rPr>
                <w:rFonts w:cs="Arial"/>
                <w:sz w:val="28"/>
                <w:szCs w:val="28"/>
              </w:rPr>
            </w:pPr>
          </w:p>
          <w:p w14:paraId="4A4FDD00" w14:textId="77777777" w:rsidR="009F17B8" w:rsidRPr="009F17B8" w:rsidRDefault="009F17B8" w:rsidP="009F17B8">
            <w:pPr>
              <w:rPr>
                <w:rFonts w:cs="Arial"/>
                <w:b w:val="0"/>
                <w:bCs w:val="0"/>
                <w:sz w:val="28"/>
                <w:szCs w:val="28"/>
                <w:u w:val="single"/>
              </w:rPr>
            </w:pPr>
            <w:r w:rsidRPr="009F17B8">
              <w:rPr>
                <w:rFonts w:cs="Arial"/>
                <w:b w:val="0"/>
                <w:bCs w:val="0"/>
                <w:sz w:val="28"/>
                <w:szCs w:val="28"/>
                <w:u w:val="single"/>
              </w:rPr>
              <w:t>Safer Neighbourhoods and Active Communities (SNAC) Board</w:t>
            </w:r>
          </w:p>
          <w:p w14:paraId="124BFC5E" w14:textId="0C10B91A" w:rsidR="009F17B8" w:rsidRPr="009F17B8" w:rsidRDefault="009F17B8" w:rsidP="009F17B8">
            <w:pPr>
              <w:rPr>
                <w:rFonts w:cs="Arial"/>
                <w:b w:val="0"/>
                <w:bCs w:val="0"/>
                <w:sz w:val="28"/>
                <w:szCs w:val="28"/>
              </w:rPr>
            </w:pPr>
            <w:r w:rsidRPr="009F17B8">
              <w:rPr>
                <w:rFonts w:cs="Arial"/>
                <w:b w:val="0"/>
                <w:bCs w:val="0"/>
                <w:sz w:val="28"/>
                <w:szCs w:val="28"/>
              </w:rPr>
              <w:t>Recommendations were also received from elected members around operational delivery when the policies were presented to the Safer Neighbourhoods and Active Communities Scrutiny (SNAC) Board on 6</w:t>
            </w:r>
            <w:r w:rsidRPr="009F17B8">
              <w:rPr>
                <w:rFonts w:cs="Arial"/>
                <w:b w:val="0"/>
                <w:bCs w:val="0"/>
                <w:sz w:val="28"/>
                <w:szCs w:val="28"/>
                <w:vertAlign w:val="superscript"/>
              </w:rPr>
              <w:t>th</w:t>
            </w:r>
            <w:r w:rsidRPr="009F17B8">
              <w:rPr>
                <w:rFonts w:cs="Arial"/>
                <w:b w:val="0"/>
                <w:bCs w:val="0"/>
                <w:sz w:val="28"/>
                <w:szCs w:val="28"/>
              </w:rPr>
              <w:t xml:space="preserve"> February 2025. The</w:t>
            </w:r>
            <w:r>
              <w:rPr>
                <w:rFonts w:cs="Arial"/>
                <w:b w:val="0"/>
                <w:bCs w:val="0"/>
                <w:sz w:val="28"/>
                <w:szCs w:val="28"/>
              </w:rPr>
              <w:t xml:space="preserve"> recommendations </w:t>
            </w:r>
            <w:r w:rsidRPr="009F17B8">
              <w:rPr>
                <w:rFonts w:cs="Arial"/>
                <w:b w:val="0"/>
                <w:bCs w:val="0"/>
                <w:sz w:val="28"/>
                <w:szCs w:val="28"/>
              </w:rPr>
              <w:t>have since been addressed in the final drafts of these policy documents</w:t>
            </w:r>
            <w:r>
              <w:rPr>
                <w:rFonts w:cs="Arial"/>
                <w:b w:val="0"/>
                <w:bCs w:val="0"/>
                <w:sz w:val="28"/>
                <w:szCs w:val="28"/>
              </w:rPr>
              <w:t>.</w:t>
            </w:r>
          </w:p>
          <w:p w14:paraId="58501EEF" w14:textId="77777777" w:rsidR="009F17B8" w:rsidRPr="009F17B8" w:rsidRDefault="009F17B8" w:rsidP="009F17B8">
            <w:pPr>
              <w:ind w:left="360"/>
              <w:rPr>
                <w:rFonts w:cs="Arial"/>
                <w:b w:val="0"/>
                <w:bCs w:val="0"/>
                <w:sz w:val="28"/>
                <w:szCs w:val="28"/>
              </w:rPr>
            </w:pPr>
          </w:p>
          <w:p w14:paraId="081D6AFC" w14:textId="77777777" w:rsidR="009F17B8" w:rsidRPr="009F17B8" w:rsidRDefault="009F17B8" w:rsidP="009F17B8">
            <w:pPr>
              <w:rPr>
                <w:rFonts w:cs="Arial"/>
                <w:b w:val="0"/>
                <w:bCs w:val="0"/>
                <w:sz w:val="28"/>
                <w:szCs w:val="28"/>
                <w:u w:val="single"/>
              </w:rPr>
            </w:pPr>
            <w:r w:rsidRPr="009F17B8">
              <w:rPr>
                <w:rFonts w:cs="Arial"/>
                <w:b w:val="0"/>
                <w:bCs w:val="0"/>
                <w:sz w:val="28"/>
                <w:szCs w:val="28"/>
                <w:u w:val="single"/>
              </w:rPr>
              <w:t>Leadership Team</w:t>
            </w:r>
          </w:p>
          <w:p w14:paraId="7215965A" w14:textId="10C5F3C0" w:rsidR="00DA711C" w:rsidRDefault="009F17B8" w:rsidP="00EC01E1">
            <w:pPr>
              <w:rPr>
                <w:rFonts w:cs="Arial"/>
                <w:sz w:val="28"/>
                <w:szCs w:val="28"/>
              </w:rPr>
            </w:pPr>
            <w:r w:rsidRPr="009F17B8">
              <w:rPr>
                <w:rFonts w:cs="Arial"/>
                <w:b w:val="0"/>
                <w:bCs w:val="0"/>
                <w:sz w:val="28"/>
                <w:szCs w:val="28"/>
              </w:rPr>
              <w:t xml:space="preserve">Furthermore, recommendations were provided during the presentation of the policies at the Leadership Team Meeting on 12th March 2025. After reviewing these documents, </w:t>
            </w:r>
            <w:r>
              <w:rPr>
                <w:rFonts w:cs="Arial"/>
                <w:b w:val="0"/>
                <w:bCs w:val="0"/>
                <w:sz w:val="28"/>
                <w:szCs w:val="28"/>
              </w:rPr>
              <w:t>the recommendations made</w:t>
            </w:r>
            <w:r w:rsidRPr="009F17B8">
              <w:rPr>
                <w:rFonts w:cs="Arial"/>
                <w:b w:val="0"/>
                <w:bCs w:val="0"/>
                <w:sz w:val="28"/>
                <w:szCs w:val="28"/>
              </w:rPr>
              <w:t xml:space="preserve"> have since been addressed in the final drafts of these policy documents</w:t>
            </w:r>
            <w:r>
              <w:rPr>
                <w:rFonts w:cs="Arial"/>
                <w:b w:val="0"/>
                <w:bCs w:val="0"/>
                <w:sz w:val="28"/>
                <w:szCs w:val="28"/>
              </w:rPr>
              <w:t>.</w:t>
            </w:r>
          </w:p>
          <w:p w14:paraId="250507BC" w14:textId="14BF9A42" w:rsidR="009F17B8" w:rsidRPr="009F17B8" w:rsidRDefault="009F17B8" w:rsidP="00EC01E1">
            <w:pPr>
              <w:rPr>
                <w:rFonts w:cs="Arial"/>
                <w:b w:val="0"/>
                <w:bCs w:val="0"/>
                <w:sz w:val="28"/>
                <w:szCs w:val="28"/>
              </w:rPr>
            </w:pPr>
          </w:p>
        </w:tc>
      </w:tr>
      <w:tr w:rsidR="00743FC9" w:rsidRPr="000F6A3C" w14:paraId="3F1DF57D" w14:textId="77777777" w:rsidTr="00743FC9">
        <w:trPr>
          <w:gridAfter w:val="2"/>
          <w:wAfter w:w="14" w:type="dxa"/>
        </w:trPr>
        <w:tc>
          <w:tcPr>
            <w:cnfStyle w:val="001000000000" w:firstRow="0" w:lastRow="0" w:firstColumn="1" w:lastColumn="0" w:oddVBand="0" w:evenVBand="0" w:oddHBand="0" w:evenHBand="0" w:firstRowFirstColumn="0" w:firstRowLastColumn="0" w:lastRowFirstColumn="0" w:lastRowLastColumn="0"/>
            <w:tcW w:w="4993" w:type="pct"/>
            <w:gridSpan w:val="2"/>
          </w:tcPr>
          <w:p w14:paraId="6A947EB2" w14:textId="6ED26904" w:rsidR="00DA711C" w:rsidRPr="00DA711C" w:rsidRDefault="00DA711C" w:rsidP="00DA711C">
            <w:pPr>
              <w:rPr>
                <w:rFonts w:ascii="Arial" w:hAnsi="Arial" w:cs="Arial"/>
                <w:bCs w:val="0"/>
                <w:color w:val="000000"/>
                <w:sz w:val="28"/>
                <w:szCs w:val="28"/>
              </w:rPr>
            </w:pPr>
            <w:r w:rsidRPr="00DA711C">
              <w:rPr>
                <w:rFonts w:ascii="Arial" w:hAnsi="Arial" w:cs="Arial"/>
                <w:bCs w:val="0"/>
                <w:color w:val="000000"/>
                <w:sz w:val="28"/>
                <w:szCs w:val="28"/>
              </w:rPr>
              <w:lastRenderedPageBreak/>
              <w:t xml:space="preserve">Section 4. </w:t>
            </w:r>
            <w:r w:rsidRPr="00DA711C">
              <w:rPr>
                <w:rFonts w:ascii="Arial" w:hAnsi="Arial" w:cs="Arial"/>
                <w:bCs w:val="0"/>
                <w:color w:val="000000"/>
                <w:sz w:val="28"/>
                <w:szCs w:val="28"/>
              </w:rPr>
              <w:tab/>
            </w:r>
          </w:p>
          <w:p w14:paraId="5DCD6C1F" w14:textId="77777777" w:rsidR="00DA711C" w:rsidRDefault="00DA711C" w:rsidP="00DA711C">
            <w:pPr>
              <w:rPr>
                <w:rFonts w:ascii="Arial" w:hAnsi="Arial" w:cs="Arial"/>
                <w:bCs w:val="0"/>
                <w:color w:val="000000"/>
                <w:sz w:val="28"/>
                <w:szCs w:val="28"/>
              </w:rPr>
            </w:pPr>
          </w:p>
          <w:p w14:paraId="0E03B406" w14:textId="0B9B9449" w:rsidR="00743FC9" w:rsidRPr="000F6A3C" w:rsidRDefault="00DA711C" w:rsidP="00EC01E1">
            <w:pPr>
              <w:rPr>
                <w:rFonts w:ascii="Arial" w:hAnsi="Arial" w:cs="Arial"/>
                <w:b w:val="0"/>
                <w:color w:val="000000"/>
                <w:sz w:val="28"/>
                <w:szCs w:val="28"/>
              </w:rPr>
            </w:pPr>
            <w:r>
              <w:rPr>
                <w:rFonts w:ascii="Arial" w:hAnsi="Arial" w:cs="Arial"/>
                <w:b w:val="0"/>
                <w:color w:val="000000"/>
                <w:sz w:val="28"/>
                <w:szCs w:val="28"/>
              </w:rPr>
              <w:t>Summary a</w:t>
            </w:r>
            <w:r w:rsidR="00743FC9" w:rsidRPr="000F6A3C">
              <w:rPr>
                <w:rFonts w:ascii="Arial" w:hAnsi="Arial" w:cs="Arial"/>
                <w:b w:val="0"/>
                <w:color w:val="000000"/>
                <w:sz w:val="28"/>
                <w:szCs w:val="28"/>
              </w:rPr>
              <w:t>ssess</w:t>
            </w:r>
            <w:r>
              <w:rPr>
                <w:rFonts w:ascii="Arial" w:hAnsi="Arial" w:cs="Arial"/>
                <w:b w:val="0"/>
                <w:color w:val="000000"/>
                <w:sz w:val="28"/>
                <w:szCs w:val="28"/>
              </w:rPr>
              <w:t>ment of the analysis at section 4a and the</w:t>
            </w:r>
            <w:r w:rsidR="00743FC9" w:rsidRPr="000F6A3C">
              <w:rPr>
                <w:rFonts w:ascii="Arial" w:hAnsi="Arial" w:cs="Arial"/>
                <w:b w:val="0"/>
                <w:color w:val="000000"/>
                <w:sz w:val="28"/>
                <w:szCs w:val="28"/>
              </w:rPr>
              <w:t xml:space="preserve"> likely impact</w:t>
            </w:r>
            <w:r>
              <w:rPr>
                <w:rFonts w:ascii="Arial" w:hAnsi="Arial" w:cs="Arial"/>
                <w:b w:val="0"/>
                <w:color w:val="000000"/>
                <w:sz w:val="28"/>
                <w:szCs w:val="28"/>
              </w:rPr>
              <w:t xml:space="preserve"> </w:t>
            </w:r>
            <w:r w:rsidRPr="000F6A3C">
              <w:rPr>
                <w:rFonts w:ascii="Arial" w:hAnsi="Arial" w:cs="Arial"/>
                <w:b w:val="0"/>
                <w:color w:val="000000"/>
                <w:sz w:val="28"/>
                <w:szCs w:val="28"/>
              </w:rPr>
              <w:t xml:space="preserve">on </w:t>
            </w:r>
            <w:r>
              <w:rPr>
                <w:rFonts w:ascii="Arial" w:hAnsi="Arial" w:cs="Arial"/>
                <w:b w:val="0"/>
                <w:color w:val="000000"/>
                <w:sz w:val="28"/>
                <w:szCs w:val="28"/>
              </w:rPr>
              <w:t>each of the</w:t>
            </w:r>
            <w:r w:rsidRPr="000F6A3C">
              <w:rPr>
                <w:rFonts w:ascii="Arial" w:hAnsi="Arial" w:cs="Arial"/>
                <w:b w:val="0"/>
                <w:color w:val="000000"/>
                <w:sz w:val="28"/>
                <w:szCs w:val="28"/>
              </w:rPr>
              <w:t xml:space="preserve"> protected characteristics</w:t>
            </w:r>
            <w:r>
              <w:rPr>
                <w:rFonts w:ascii="Arial" w:hAnsi="Arial" w:cs="Arial"/>
                <w:b w:val="0"/>
                <w:color w:val="000000"/>
                <w:sz w:val="28"/>
                <w:szCs w:val="28"/>
              </w:rPr>
              <w:t xml:space="preserve"> (if any)</w:t>
            </w:r>
          </w:p>
        </w:tc>
      </w:tr>
      <w:tr w:rsidR="00743FC9" w:rsidRPr="000F6A3C" w14:paraId="15C73332" w14:textId="77777777" w:rsidTr="00174693">
        <w:trPr>
          <w:gridAfter w:val="2"/>
          <w:wAfter w:w="14" w:type="dxa"/>
          <w:trHeight w:val="4721"/>
        </w:trPr>
        <w:tc>
          <w:tcPr>
            <w:cnfStyle w:val="001000000000" w:firstRow="0" w:lastRow="0" w:firstColumn="1" w:lastColumn="0" w:oddVBand="0" w:evenVBand="0" w:oddHBand="0" w:evenHBand="0" w:firstRowFirstColumn="0" w:firstRowLastColumn="0" w:lastRowFirstColumn="0" w:lastRowLastColumn="0"/>
            <w:tcW w:w="4993" w:type="pct"/>
            <w:gridSpan w:val="2"/>
          </w:tcPr>
          <w:p w14:paraId="1D02A7B3" w14:textId="77777777" w:rsidR="00743FC9" w:rsidRPr="000F6A3C" w:rsidRDefault="00743FC9" w:rsidP="00EC01E1">
            <w:pPr>
              <w:rPr>
                <w:rFonts w:ascii="Arial" w:hAnsi="Arial" w:cs="Arial"/>
                <w:color w:val="000000"/>
                <w:sz w:val="28"/>
                <w:szCs w:val="28"/>
              </w:rPr>
            </w:pPr>
          </w:p>
          <w:p w14:paraId="44F610FF" w14:textId="77777777" w:rsidR="00EE3456" w:rsidRPr="00EE3456" w:rsidRDefault="00EE3456" w:rsidP="00EE3456">
            <w:pPr>
              <w:rPr>
                <w:rFonts w:ascii="Arial" w:hAnsi="Arial" w:cs="Arial"/>
                <w:b w:val="0"/>
                <w:bCs w:val="0"/>
                <w:color w:val="000000"/>
                <w:sz w:val="28"/>
                <w:szCs w:val="28"/>
              </w:rPr>
            </w:pPr>
            <w:r w:rsidRPr="00EE3456">
              <w:rPr>
                <w:rFonts w:ascii="Arial" w:hAnsi="Arial" w:cs="Arial"/>
                <w:b w:val="0"/>
                <w:bCs w:val="0"/>
                <w:color w:val="000000"/>
                <w:sz w:val="28"/>
                <w:szCs w:val="28"/>
              </w:rPr>
              <w:t>The key equality impacts identified within this assessment are the following:</w:t>
            </w:r>
          </w:p>
          <w:p w14:paraId="2EF6E3EC" w14:textId="77777777" w:rsidR="00EE3456" w:rsidRPr="00EE3456" w:rsidRDefault="00EE3456" w:rsidP="00EE3456">
            <w:pPr>
              <w:numPr>
                <w:ilvl w:val="0"/>
                <w:numId w:val="14"/>
              </w:numPr>
              <w:rPr>
                <w:rFonts w:ascii="Arial" w:hAnsi="Arial" w:cs="Arial"/>
                <w:b w:val="0"/>
                <w:bCs w:val="0"/>
                <w:color w:val="000000"/>
                <w:sz w:val="28"/>
                <w:szCs w:val="28"/>
              </w:rPr>
            </w:pPr>
            <w:r w:rsidRPr="00EE3456">
              <w:rPr>
                <w:rFonts w:ascii="Arial" w:hAnsi="Arial" w:cs="Arial"/>
                <w:b w:val="0"/>
                <w:bCs w:val="0"/>
                <w:color w:val="000000"/>
                <w:sz w:val="28"/>
                <w:szCs w:val="28"/>
              </w:rPr>
              <w:t>Disability</w:t>
            </w:r>
          </w:p>
          <w:p w14:paraId="5092B40B" w14:textId="77777777" w:rsidR="00EE3456" w:rsidRPr="00EE3456" w:rsidRDefault="00EE3456" w:rsidP="00EE3456">
            <w:pPr>
              <w:numPr>
                <w:ilvl w:val="0"/>
                <w:numId w:val="14"/>
              </w:numPr>
              <w:rPr>
                <w:rFonts w:ascii="Arial" w:hAnsi="Arial" w:cs="Arial"/>
                <w:b w:val="0"/>
                <w:bCs w:val="0"/>
                <w:color w:val="000000"/>
                <w:sz w:val="28"/>
                <w:szCs w:val="28"/>
              </w:rPr>
            </w:pPr>
            <w:r w:rsidRPr="00EE3456">
              <w:rPr>
                <w:rFonts w:ascii="Arial" w:hAnsi="Arial" w:cs="Arial"/>
                <w:b w:val="0"/>
                <w:bCs w:val="0"/>
                <w:color w:val="000000"/>
                <w:sz w:val="28"/>
                <w:szCs w:val="28"/>
              </w:rPr>
              <w:t>Age</w:t>
            </w:r>
          </w:p>
          <w:p w14:paraId="2711E5A3" w14:textId="77777777" w:rsidR="00EE3456" w:rsidRPr="00EE3456" w:rsidRDefault="00EE3456" w:rsidP="00EE3456">
            <w:pPr>
              <w:numPr>
                <w:ilvl w:val="0"/>
                <w:numId w:val="14"/>
              </w:numPr>
              <w:rPr>
                <w:rFonts w:ascii="Arial" w:hAnsi="Arial" w:cs="Arial"/>
                <w:b w:val="0"/>
                <w:bCs w:val="0"/>
                <w:color w:val="000000"/>
                <w:sz w:val="28"/>
                <w:szCs w:val="28"/>
              </w:rPr>
            </w:pPr>
            <w:r w:rsidRPr="00EE3456">
              <w:rPr>
                <w:rFonts w:ascii="Arial" w:hAnsi="Arial" w:cs="Arial"/>
                <w:b w:val="0"/>
                <w:bCs w:val="0"/>
                <w:color w:val="000000"/>
                <w:sz w:val="28"/>
                <w:szCs w:val="28"/>
              </w:rPr>
              <w:t xml:space="preserve">Race </w:t>
            </w:r>
          </w:p>
          <w:p w14:paraId="74A3574F" w14:textId="77777777" w:rsidR="00EE3456" w:rsidRPr="00EE3456" w:rsidRDefault="00EE3456" w:rsidP="00EE3456">
            <w:pPr>
              <w:numPr>
                <w:ilvl w:val="0"/>
                <w:numId w:val="14"/>
              </w:numPr>
              <w:rPr>
                <w:rFonts w:ascii="Arial" w:hAnsi="Arial" w:cs="Arial"/>
                <w:b w:val="0"/>
                <w:bCs w:val="0"/>
                <w:color w:val="000000"/>
                <w:sz w:val="28"/>
                <w:szCs w:val="28"/>
              </w:rPr>
            </w:pPr>
            <w:r w:rsidRPr="00EE3456">
              <w:rPr>
                <w:rFonts w:ascii="Arial" w:hAnsi="Arial" w:cs="Arial"/>
                <w:b w:val="0"/>
                <w:bCs w:val="0"/>
                <w:color w:val="000000"/>
                <w:sz w:val="28"/>
                <w:szCs w:val="28"/>
              </w:rPr>
              <w:t>Socio-economic status</w:t>
            </w:r>
          </w:p>
          <w:p w14:paraId="75CE9379" w14:textId="77777777" w:rsidR="00EE3456" w:rsidRPr="00EE3456" w:rsidRDefault="00EE3456" w:rsidP="00EE3456">
            <w:pPr>
              <w:ind w:left="720"/>
              <w:rPr>
                <w:rFonts w:ascii="Arial" w:hAnsi="Arial" w:cs="Arial"/>
                <w:b w:val="0"/>
                <w:bCs w:val="0"/>
                <w:color w:val="000000"/>
                <w:sz w:val="28"/>
                <w:szCs w:val="28"/>
              </w:rPr>
            </w:pPr>
          </w:p>
          <w:p w14:paraId="39595B46" w14:textId="77777777" w:rsidR="00EE3456" w:rsidRPr="00EE3456" w:rsidRDefault="00EE3456" w:rsidP="00EE3456">
            <w:pPr>
              <w:rPr>
                <w:rFonts w:ascii="Arial" w:hAnsi="Arial" w:cs="Arial"/>
                <w:b w:val="0"/>
                <w:bCs w:val="0"/>
                <w:color w:val="000000"/>
                <w:sz w:val="28"/>
                <w:szCs w:val="28"/>
              </w:rPr>
            </w:pPr>
            <w:r w:rsidRPr="00EE3456">
              <w:rPr>
                <w:rFonts w:ascii="Arial" w:hAnsi="Arial" w:cs="Arial"/>
                <w:b w:val="0"/>
                <w:bCs w:val="0"/>
                <w:color w:val="000000"/>
                <w:sz w:val="28"/>
                <w:szCs w:val="28"/>
              </w:rPr>
              <w:t>In order to address these, the following measures will help to mitigate any of these circumstances:</w:t>
            </w:r>
          </w:p>
          <w:p w14:paraId="340F63B9" w14:textId="77777777" w:rsidR="00EE3456" w:rsidRPr="00EE3456" w:rsidRDefault="00EE3456" w:rsidP="00EE3456">
            <w:pPr>
              <w:numPr>
                <w:ilvl w:val="0"/>
                <w:numId w:val="15"/>
              </w:numPr>
              <w:rPr>
                <w:rFonts w:ascii="Arial" w:hAnsi="Arial" w:cs="Arial"/>
                <w:b w:val="0"/>
                <w:bCs w:val="0"/>
                <w:color w:val="000000"/>
                <w:sz w:val="28"/>
                <w:szCs w:val="28"/>
              </w:rPr>
            </w:pPr>
            <w:r w:rsidRPr="00EE3456">
              <w:rPr>
                <w:rFonts w:ascii="Arial" w:hAnsi="Arial" w:cs="Arial"/>
                <w:b w:val="0"/>
                <w:bCs w:val="0"/>
                <w:color w:val="000000"/>
                <w:sz w:val="28"/>
                <w:szCs w:val="28"/>
              </w:rPr>
              <w:t>Accessible communication within these policies</w:t>
            </w:r>
          </w:p>
          <w:p w14:paraId="4D717B23" w14:textId="77777777" w:rsidR="00EE3456" w:rsidRPr="00EE3456" w:rsidRDefault="00EE3456" w:rsidP="00EE3456">
            <w:pPr>
              <w:numPr>
                <w:ilvl w:val="0"/>
                <w:numId w:val="15"/>
              </w:numPr>
              <w:rPr>
                <w:rFonts w:ascii="Arial" w:hAnsi="Arial" w:cs="Arial"/>
                <w:b w:val="0"/>
                <w:bCs w:val="0"/>
                <w:color w:val="000000"/>
                <w:sz w:val="28"/>
                <w:szCs w:val="28"/>
              </w:rPr>
            </w:pPr>
            <w:r w:rsidRPr="00EE3456">
              <w:rPr>
                <w:rFonts w:ascii="Arial" w:hAnsi="Arial" w:cs="Arial"/>
                <w:b w:val="0"/>
                <w:bCs w:val="0"/>
                <w:color w:val="000000"/>
                <w:sz w:val="28"/>
                <w:szCs w:val="28"/>
              </w:rPr>
              <w:t>Making reasonable adjustments</w:t>
            </w:r>
          </w:p>
          <w:p w14:paraId="158DB9C5" w14:textId="77777777" w:rsidR="00EE3456" w:rsidRPr="00EE3456" w:rsidRDefault="00EE3456" w:rsidP="00EE3456">
            <w:pPr>
              <w:numPr>
                <w:ilvl w:val="0"/>
                <w:numId w:val="15"/>
              </w:numPr>
              <w:rPr>
                <w:rFonts w:ascii="Arial" w:hAnsi="Arial" w:cs="Arial"/>
                <w:b w:val="0"/>
                <w:bCs w:val="0"/>
                <w:color w:val="000000"/>
                <w:sz w:val="28"/>
                <w:szCs w:val="28"/>
              </w:rPr>
            </w:pPr>
            <w:r w:rsidRPr="00EE3456">
              <w:rPr>
                <w:rFonts w:ascii="Arial" w:hAnsi="Arial" w:cs="Arial"/>
                <w:b w:val="0"/>
                <w:bCs w:val="0"/>
                <w:color w:val="000000"/>
                <w:sz w:val="28"/>
                <w:szCs w:val="28"/>
              </w:rPr>
              <w:t>Regular monitoring and feedback</w:t>
            </w:r>
          </w:p>
          <w:p w14:paraId="05D80FAD" w14:textId="02004E87" w:rsidR="009E7427" w:rsidRPr="00174693" w:rsidRDefault="00EE3456" w:rsidP="00EC01E1">
            <w:pPr>
              <w:numPr>
                <w:ilvl w:val="0"/>
                <w:numId w:val="15"/>
              </w:numPr>
              <w:rPr>
                <w:rFonts w:ascii="Arial" w:hAnsi="Arial" w:cs="Arial"/>
                <w:b w:val="0"/>
                <w:bCs w:val="0"/>
                <w:color w:val="000000"/>
                <w:sz w:val="28"/>
                <w:szCs w:val="28"/>
              </w:rPr>
            </w:pPr>
            <w:r w:rsidRPr="00EE3456">
              <w:rPr>
                <w:rFonts w:ascii="Arial" w:hAnsi="Arial" w:cs="Arial"/>
                <w:b w:val="0"/>
                <w:bCs w:val="0"/>
                <w:color w:val="000000"/>
                <w:sz w:val="28"/>
                <w:szCs w:val="28"/>
              </w:rPr>
              <w:t>Reviewing policies on a periodical basis.</w:t>
            </w:r>
          </w:p>
          <w:p w14:paraId="0F003392" w14:textId="4CDE12A6" w:rsidR="009E7427" w:rsidRPr="000F6A3C" w:rsidRDefault="009E7427" w:rsidP="00EC01E1">
            <w:pPr>
              <w:rPr>
                <w:rFonts w:ascii="Arial" w:hAnsi="Arial" w:cs="Arial"/>
                <w:b w:val="0"/>
                <w:color w:val="000000"/>
                <w:sz w:val="28"/>
                <w:szCs w:val="28"/>
              </w:rPr>
            </w:pPr>
          </w:p>
        </w:tc>
      </w:tr>
    </w:tbl>
    <w:p w14:paraId="66706AFF" w14:textId="77777777" w:rsidR="00743FC9" w:rsidRDefault="00743FC9" w:rsidP="00743FC9">
      <w:pPr>
        <w:rPr>
          <w:rFonts w:ascii="Arial" w:hAnsi="Arial" w:cs="Arial"/>
          <w:b/>
          <w:color w:val="000000"/>
          <w:sz w:val="28"/>
          <w:szCs w:val="28"/>
        </w:rPr>
        <w:sectPr w:rsidR="00743FC9" w:rsidSect="00EC01E1">
          <w:pgSz w:w="11906" w:h="16838"/>
          <w:pgMar w:top="851" w:right="1134" w:bottom="851" w:left="1134" w:header="709" w:footer="709" w:gutter="0"/>
          <w:pgNumType w:start="0"/>
          <w:cols w:space="708"/>
          <w:titlePg/>
          <w:docGrid w:linePitch="360"/>
        </w:sectPr>
      </w:pPr>
    </w:p>
    <w:p w14:paraId="27C662D0" w14:textId="77777777" w:rsidR="000B1B36" w:rsidRDefault="000B1B36" w:rsidP="00743FC9"/>
    <w:tbl>
      <w:tblPr>
        <w:tblStyle w:val="GridTable3-Accent1"/>
        <w:tblW w:w="5000" w:type="pct"/>
        <w:tblLook w:val="04A0" w:firstRow="1" w:lastRow="0" w:firstColumn="1" w:lastColumn="0" w:noHBand="0" w:noVBand="1"/>
      </w:tblPr>
      <w:tblGrid>
        <w:gridCol w:w="15126"/>
      </w:tblGrid>
      <w:tr w:rsidR="00E477AA" w:rsidRPr="008477EF" w14:paraId="188202DE" w14:textId="77777777" w:rsidTr="00E50083">
        <w:trPr>
          <w:cnfStyle w:val="100000000000" w:firstRow="1" w:lastRow="0" w:firstColumn="0" w:lastColumn="0" w:oddVBand="0" w:evenVBand="0" w:oddHBand="0" w:evenHBand="0" w:firstRowFirstColumn="0" w:firstRowLastColumn="0" w:lastRowFirstColumn="0" w:lastRowLastColumn="0"/>
          <w:trHeight w:val="372"/>
          <w:tblHeader/>
        </w:trPr>
        <w:tc>
          <w:tcPr>
            <w:cnfStyle w:val="001000000100" w:firstRow="0" w:lastRow="0" w:firstColumn="1" w:lastColumn="0" w:oddVBand="0" w:evenVBand="0" w:oddHBand="0" w:evenHBand="0" w:firstRowFirstColumn="1" w:firstRowLastColumn="0" w:lastRowFirstColumn="0" w:lastRowLastColumn="0"/>
            <w:tcW w:w="5000" w:type="pct"/>
            <w:tcBorders>
              <w:top w:val="none" w:sz="0" w:space="0" w:color="auto"/>
              <w:left w:val="none" w:sz="0" w:space="0" w:color="auto"/>
              <w:bottom w:val="none" w:sz="0" w:space="0" w:color="auto"/>
              <w:right w:val="none" w:sz="0" w:space="0" w:color="auto"/>
            </w:tcBorders>
          </w:tcPr>
          <w:p w14:paraId="47B57CD0" w14:textId="7B0F8E53" w:rsidR="00E477AA" w:rsidRPr="008477EF" w:rsidRDefault="003A29A5" w:rsidP="003A29A5">
            <w:pPr>
              <w:spacing w:line="276" w:lineRule="auto"/>
              <w:jc w:val="left"/>
              <w:rPr>
                <w:rFonts w:ascii="Arial" w:hAnsi="Arial" w:cs="Arial"/>
                <w:sz w:val="28"/>
                <w:szCs w:val="28"/>
              </w:rPr>
            </w:pPr>
            <w:r>
              <w:rPr>
                <w:rFonts w:ascii="Arial" w:hAnsi="Arial" w:cs="Arial"/>
                <w:color w:val="000000"/>
                <w:sz w:val="28"/>
                <w:szCs w:val="28"/>
              </w:rPr>
              <w:t xml:space="preserve">Section 4a </w:t>
            </w:r>
            <w:r w:rsidR="00C16790">
              <w:rPr>
                <w:rFonts w:ascii="Arial" w:hAnsi="Arial" w:cs="Arial"/>
                <w:color w:val="000000"/>
                <w:sz w:val="28"/>
                <w:szCs w:val="28"/>
              </w:rPr>
              <w:t xml:space="preserve">- </w:t>
            </w:r>
            <w:r w:rsidR="00E477AA" w:rsidRPr="008477EF">
              <w:rPr>
                <w:rFonts w:ascii="Arial" w:hAnsi="Arial" w:cs="Arial"/>
                <w:color w:val="000000"/>
                <w:sz w:val="28"/>
                <w:szCs w:val="28"/>
              </w:rPr>
              <w:t xml:space="preserve">What are the potential/actual impacts of the proposal on the </w:t>
            </w:r>
            <w:r w:rsidR="00E21C0A">
              <w:rPr>
                <w:rFonts w:ascii="Arial" w:hAnsi="Arial" w:cs="Arial"/>
                <w:color w:val="000000"/>
                <w:sz w:val="28"/>
                <w:szCs w:val="28"/>
              </w:rPr>
              <w:t xml:space="preserve">protected </w:t>
            </w:r>
            <w:r w:rsidR="00E477AA" w:rsidRPr="008477EF">
              <w:rPr>
                <w:rFonts w:ascii="Arial" w:hAnsi="Arial" w:cs="Arial"/>
                <w:color w:val="000000"/>
                <w:sz w:val="28"/>
                <w:szCs w:val="28"/>
              </w:rPr>
              <w:t>characteristics?</w:t>
            </w:r>
          </w:p>
        </w:tc>
      </w:tr>
    </w:tbl>
    <w:p w14:paraId="08BEAE6A" w14:textId="30B3E439" w:rsidR="00CE7F75" w:rsidRPr="003A29A5" w:rsidRDefault="00CE7F75" w:rsidP="006959C1">
      <w:pPr>
        <w:rPr>
          <w:rFonts w:cs="Arial"/>
          <w:bCs/>
          <w:i/>
          <w:iCs/>
          <w:color w:val="000000"/>
          <w:sz w:val="28"/>
          <w:szCs w:val="28"/>
        </w:rPr>
      </w:pPr>
    </w:p>
    <w:tbl>
      <w:tblPr>
        <w:tblStyle w:val="GridTable1Light-Accent1"/>
        <w:tblW w:w="5000" w:type="pct"/>
        <w:tblLook w:val="04A0" w:firstRow="1" w:lastRow="0" w:firstColumn="1" w:lastColumn="0" w:noHBand="0" w:noVBand="1"/>
      </w:tblPr>
      <w:tblGrid>
        <w:gridCol w:w="2057"/>
        <w:gridCol w:w="1632"/>
        <w:gridCol w:w="4627"/>
        <w:gridCol w:w="4815"/>
        <w:gridCol w:w="1995"/>
      </w:tblGrid>
      <w:tr w:rsidR="00D40610" w:rsidRPr="008477EF" w14:paraId="54C3F9B6" w14:textId="77777777" w:rsidTr="00902772">
        <w:trPr>
          <w:cnfStyle w:val="100000000000" w:firstRow="1" w:lastRow="0" w:firstColumn="0" w:lastColumn="0" w:oddVBand="0" w:evenVBand="0" w:oddHBand="0" w:evenHBand="0" w:firstRowFirstColumn="0" w:firstRowLastColumn="0" w:lastRowFirstColumn="0" w:lastRowLastColumn="0"/>
          <w:trHeight w:val="1235"/>
          <w:tblHeader/>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5563D479" w14:textId="77777777" w:rsidR="00AC1CCF" w:rsidRPr="00D40610" w:rsidRDefault="00AC1CCF" w:rsidP="00C90268">
            <w:pPr>
              <w:spacing w:line="276" w:lineRule="auto"/>
              <w:rPr>
                <w:rFonts w:ascii="Arial" w:hAnsi="Arial" w:cs="Arial"/>
                <w:b w:val="0"/>
                <w:bCs w:val="0"/>
                <w:sz w:val="24"/>
                <w:szCs w:val="24"/>
              </w:rPr>
            </w:pPr>
            <w:r w:rsidRPr="00D40610">
              <w:rPr>
                <w:rFonts w:ascii="Arial" w:hAnsi="Arial" w:cs="Arial"/>
                <w:sz w:val="24"/>
                <w:szCs w:val="24"/>
              </w:rPr>
              <w:t>Reviewed Characteristic</w:t>
            </w:r>
          </w:p>
        </w:tc>
        <w:tc>
          <w:tcPr>
            <w:tcW w:w="556" w:type="pct"/>
            <w:shd w:val="clear" w:color="auto" w:fill="E8F3D3" w:themeFill="accent2" w:themeFillTint="33"/>
          </w:tcPr>
          <w:p w14:paraId="1F3B8F69" w14:textId="3A5E29FB" w:rsidR="00D40610" w:rsidRDefault="00D40610"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Impact?</w:t>
            </w:r>
          </w:p>
          <w:p w14:paraId="4F2165F1" w14:textId="2879BD25"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40610">
              <w:rPr>
                <w:rFonts w:ascii="Arial" w:hAnsi="Arial" w:cs="Arial"/>
                <w:sz w:val="24"/>
                <w:szCs w:val="24"/>
              </w:rPr>
              <w:t>Positive (P)</w:t>
            </w:r>
          </w:p>
          <w:p w14:paraId="3813E8A8" w14:textId="550C450D"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40610">
              <w:rPr>
                <w:rFonts w:ascii="Arial" w:hAnsi="Arial" w:cs="Arial"/>
                <w:sz w:val="24"/>
                <w:szCs w:val="24"/>
              </w:rPr>
              <w:t>Negative</w:t>
            </w:r>
            <w:r w:rsidR="00D40610">
              <w:rPr>
                <w:rFonts w:ascii="Arial" w:hAnsi="Arial" w:cs="Arial"/>
                <w:sz w:val="24"/>
                <w:szCs w:val="24"/>
              </w:rPr>
              <w:t xml:space="preserve"> </w:t>
            </w:r>
            <w:r w:rsidRPr="00D40610">
              <w:rPr>
                <w:rFonts w:ascii="Arial" w:hAnsi="Arial" w:cs="Arial"/>
                <w:sz w:val="24"/>
                <w:szCs w:val="24"/>
              </w:rPr>
              <w:t>(N)</w:t>
            </w:r>
          </w:p>
          <w:p w14:paraId="71DB1AC4" w14:textId="6D322D2C"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40610">
              <w:rPr>
                <w:rFonts w:ascii="Arial" w:hAnsi="Arial" w:cs="Arial"/>
                <w:sz w:val="24"/>
                <w:szCs w:val="24"/>
              </w:rPr>
              <w:t>Neutral</w:t>
            </w:r>
            <w:r w:rsidR="00D40610">
              <w:rPr>
                <w:rFonts w:ascii="Arial" w:hAnsi="Arial" w:cs="Arial"/>
                <w:sz w:val="24"/>
                <w:szCs w:val="24"/>
              </w:rPr>
              <w:t xml:space="preserve"> </w:t>
            </w:r>
            <w:r w:rsidRPr="00D40610">
              <w:rPr>
                <w:rFonts w:ascii="Arial" w:hAnsi="Arial" w:cs="Arial"/>
                <w:sz w:val="24"/>
                <w:szCs w:val="24"/>
              </w:rPr>
              <w:t>(Ne)</w:t>
            </w:r>
          </w:p>
        </w:tc>
        <w:tc>
          <w:tcPr>
            <w:tcW w:w="1546" w:type="pct"/>
            <w:shd w:val="clear" w:color="auto" w:fill="E8F3D3" w:themeFill="accent2" w:themeFillTint="33"/>
          </w:tcPr>
          <w:p w14:paraId="51D9E8D5" w14:textId="2EC283CD"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40610">
              <w:rPr>
                <w:rFonts w:ascii="Arial" w:hAnsi="Arial" w:cs="Arial"/>
                <w:sz w:val="24"/>
                <w:szCs w:val="24"/>
              </w:rPr>
              <w:t>Detail</w:t>
            </w:r>
            <w:r w:rsidR="00C90268" w:rsidRPr="00D40610">
              <w:rPr>
                <w:rFonts w:ascii="Arial" w:hAnsi="Arial" w:cs="Arial"/>
                <w:sz w:val="24"/>
                <w:szCs w:val="24"/>
              </w:rPr>
              <w:t>s</w:t>
            </w:r>
            <w:r w:rsidRPr="00D40610">
              <w:rPr>
                <w:rFonts w:ascii="Arial" w:hAnsi="Arial" w:cs="Arial"/>
                <w:sz w:val="24"/>
                <w:szCs w:val="24"/>
              </w:rPr>
              <w:t xml:space="preserve"> of impact</w:t>
            </w:r>
          </w:p>
        </w:tc>
        <w:tc>
          <w:tcPr>
            <w:tcW w:w="1608" w:type="pct"/>
            <w:shd w:val="clear" w:color="auto" w:fill="E8F3D3" w:themeFill="accent2" w:themeFillTint="33"/>
          </w:tcPr>
          <w:p w14:paraId="396A3B37" w14:textId="77777777" w:rsidR="008457EC"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40610">
              <w:rPr>
                <w:rFonts w:ascii="Arial" w:hAnsi="Arial" w:cs="Arial"/>
                <w:sz w:val="24"/>
                <w:szCs w:val="24"/>
              </w:rPr>
              <w:t>Action</w:t>
            </w:r>
            <w:r w:rsidR="00C90268" w:rsidRPr="00D40610">
              <w:rPr>
                <w:rFonts w:ascii="Arial" w:hAnsi="Arial" w:cs="Arial"/>
                <w:sz w:val="24"/>
                <w:szCs w:val="24"/>
              </w:rPr>
              <w:t>s</w:t>
            </w:r>
            <w:r w:rsidRPr="00D40610">
              <w:rPr>
                <w:rFonts w:ascii="Arial" w:hAnsi="Arial" w:cs="Arial"/>
                <w:sz w:val="24"/>
                <w:szCs w:val="24"/>
              </w:rPr>
              <w:t xml:space="preserve"> to address negative impact or promote positive impact</w:t>
            </w:r>
            <w:r w:rsidR="008457EC">
              <w:rPr>
                <w:rFonts w:ascii="Arial" w:hAnsi="Arial" w:cs="Arial"/>
                <w:sz w:val="24"/>
                <w:szCs w:val="24"/>
              </w:rPr>
              <w:t xml:space="preserve"> </w:t>
            </w:r>
          </w:p>
          <w:p w14:paraId="2FC62366" w14:textId="662520DA" w:rsidR="00AC1CCF" w:rsidRPr="00D40610" w:rsidRDefault="008457EC"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Pr>
                <w:rFonts w:ascii="Arial" w:hAnsi="Arial" w:cs="Arial"/>
                <w:sz w:val="24"/>
                <w:szCs w:val="24"/>
              </w:rPr>
              <w:t>(use section 8 table)</w:t>
            </w:r>
          </w:p>
        </w:tc>
        <w:tc>
          <w:tcPr>
            <w:tcW w:w="676" w:type="pct"/>
            <w:shd w:val="clear" w:color="auto" w:fill="E8F3D3" w:themeFill="accent2" w:themeFillTint="33"/>
          </w:tcPr>
          <w:p w14:paraId="5F48C8BC" w14:textId="524407A2" w:rsidR="00AC1CCF" w:rsidRPr="00D40610" w:rsidRDefault="00AC1CCF" w:rsidP="00C90268">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D40610">
              <w:rPr>
                <w:rFonts w:ascii="Arial" w:hAnsi="Arial" w:cs="Arial"/>
                <w:sz w:val="24"/>
                <w:szCs w:val="24"/>
              </w:rPr>
              <w:t>Owner of action/ Timescale</w:t>
            </w:r>
          </w:p>
        </w:tc>
      </w:tr>
      <w:tr w:rsidR="00D40610" w:rsidRPr="008477EF" w14:paraId="31D2A77C"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7D4FA6A3" w14:textId="77777777" w:rsidR="00AC1CCF" w:rsidRPr="00F85779" w:rsidRDefault="00AC1CCF" w:rsidP="00EC01E1">
            <w:pPr>
              <w:spacing w:line="276" w:lineRule="auto"/>
              <w:rPr>
                <w:rFonts w:ascii="Arial" w:hAnsi="Arial" w:cs="Arial"/>
                <w:b w:val="0"/>
                <w:bCs w:val="0"/>
                <w:sz w:val="24"/>
                <w:szCs w:val="24"/>
              </w:rPr>
            </w:pPr>
            <w:r w:rsidRPr="00F85779">
              <w:rPr>
                <w:rFonts w:ascii="Arial" w:hAnsi="Arial" w:cs="Arial"/>
                <w:sz w:val="24"/>
                <w:szCs w:val="24"/>
              </w:rPr>
              <w:t>Age</w:t>
            </w:r>
          </w:p>
        </w:tc>
        <w:tc>
          <w:tcPr>
            <w:tcW w:w="556" w:type="pct"/>
          </w:tcPr>
          <w:p w14:paraId="73B8AE27" w14:textId="60D1530E"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P</w:t>
            </w:r>
          </w:p>
        </w:tc>
        <w:tc>
          <w:tcPr>
            <w:tcW w:w="1546" w:type="pct"/>
          </w:tcPr>
          <w:p w14:paraId="41693C0E" w14:textId="0F7D4D34"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174693">
              <w:rPr>
                <w:rFonts w:ascii="Arial" w:hAnsi="Arial" w:cs="Arial"/>
                <w:sz w:val="28"/>
                <w:szCs w:val="28"/>
              </w:rPr>
              <w:t>Quick and efficient repairs to properties and passenger lifts will help to maintain a supply of suitable and accessible homes where older people can feel safe and keep their independence for longer.</w:t>
            </w:r>
          </w:p>
        </w:tc>
        <w:tc>
          <w:tcPr>
            <w:tcW w:w="1608" w:type="pct"/>
          </w:tcPr>
          <w:p w14:paraId="7D31BC73"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78178009"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67C16C50"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79700FC4" w14:textId="77777777" w:rsidR="00AC1CCF" w:rsidRPr="00F85779" w:rsidRDefault="00AC1CCF" w:rsidP="00EC01E1">
            <w:pPr>
              <w:spacing w:line="276" w:lineRule="auto"/>
              <w:rPr>
                <w:rFonts w:ascii="Arial" w:hAnsi="Arial" w:cs="Arial"/>
                <w:b w:val="0"/>
                <w:bCs w:val="0"/>
                <w:sz w:val="24"/>
                <w:szCs w:val="24"/>
              </w:rPr>
            </w:pPr>
            <w:r w:rsidRPr="00F85779">
              <w:rPr>
                <w:rFonts w:ascii="Arial" w:hAnsi="Arial" w:cs="Arial"/>
                <w:sz w:val="24"/>
                <w:szCs w:val="24"/>
              </w:rPr>
              <w:t>Disability</w:t>
            </w:r>
          </w:p>
        </w:tc>
        <w:tc>
          <w:tcPr>
            <w:tcW w:w="556" w:type="pct"/>
          </w:tcPr>
          <w:p w14:paraId="5B19DC98" w14:textId="596C1AE6"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P</w:t>
            </w:r>
          </w:p>
        </w:tc>
        <w:tc>
          <w:tcPr>
            <w:tcW w:w="1546" w:type="pct"/>
          </w:tcPr>
          <w:p w14:paraId="1A781A39" w14:textId="7163E17A" w:rsidR="00174693" w:rsidRPr="00174693" w:rsidRDefault="00174693" w:rsidP="0017469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174693">
              <w:rPr>
                <w:rFonts w:ascii="Arial" w:hAnsi="Arial" w:cs="Arial"/>
                <w:sz w:val="28"/>
                <w:szCs w:val="28"/>
              </w:rPr>
              <w:t>The numbers of disabled people or those in poor health in Sandwell is significantly higher than the national average. Maintaining safe and well adapted housing is essential to help people remain independent if they experience health problems. These policies:</w:t>
            </w:r>
          </w:p>
          <w:p w14:paraId="0C92B07C" w14:textId="77777777" w:rsidR="00174693" w:rsidRPr="00174693" w:rsidRDefault="00174693" w:rsidP="00174693">
            <w:pPr>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rPr>
            </w:pPr>
            <w:r w:rsidRPr="00174693">
              <w:rPr>
                <w:rFonts w:ascii="Arial" w:hAnsi="Arial" w:cs="Arial"/>
                <w:sz w:val="28"/>
                <w:szCs w:val="28"/>
              </w:rPr>
              <w:t xml:space="preserve">Ensure that those with disabilities or additional needs are not disadvantaged in </w:t>
            </w:r>
            <w:r w:rsidRPr="00174693">
              <w:rPr>
                <w:rFonts w:ascii="Arial" w:hAnsi="Arial" w:cs="Arial"/>
                <w:sz w:val="28"/>
                <w:szCs w:val="28"/>
              </w:rPr>
              <w:lastRenderedPageBreak/>
              <w:t>relation to rechargeable repairs or accessing council services.</w:t>
            </w:r>
          </w:p>
          <w:p w14:paraId="0674A989" w14:textId="4CA9DB5B" w:rsidR="00174693" w:rsidRPr="00174693" w:rsidRDefault="00174693" w:rsidP="00EC01E1">
            <w:pPr>
              <w:numPr>
                <w:ilvl w:val="0"/>
                <w:numId w:val="16"/>
              </w:num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8"/>
                <w:szCs w:val="28"/>
              </w:rPr>
            </w:pPr>
            <w:r w:rsidRPr="00174693">
              <w:rPr>
                <w:rFonts w:ascii="Arial" w:hAnsi="Arial" w:cs="Arial"/>
                <w:sz w:val="28"/>
                <w:szCs w:val="28"/>
              </w:rPr>
              <w:t>Ensure that those with disabilities or additional needs will receive clear and timely communication, as well as extra support in the event of a lift or adaptive equipment malfunction.</w:t>
            </w:r>
          </w:p>
        </w:tc>
        <w:tc>
          <w:tcPr>
            <w:tcW w:w="1608" w:type="pct"/>
          </w:tcPr>
          <w:p w14:paraId="44989D19"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2DCFA7FE"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6FC12869"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026525A3" w14:textId="77777777" w:rsidR="00AC1CCF" w:rsidRPr="00F85779" w:rsidRDefault="00AC1CCF" w:rsidP="00EC01E1">
            <w:pPr>
              <w:spacing w:line="276" w:lineRule="auto"/>
              <w:rPr>
                <w:rFonts w:ascii="Arial" w:hAnsi="Arial" w:cs="Arial"/>
                <w:b w:val="0"/>
                <w:bCs w:val="0"/>
                <w:sz w:val="24"/>
                <w:szCs w:val="24"/>
              </w:rPr>
            </w:pPr>
            <w:r w:rsidRPr="00F85779">
              <w:rPr>
                <w:rFonts w:ascii="Arial" w:hAnsi="Arial" w:cs="Arial"/>
                <w:sz w:val="24"/>
                <w:szCs w:val="24"/>
              </w:rPr>
              <w:t xml:space="preserve">Gender Reassignment </w:t>
            </w:r>
          </w:p>
        </w:tc>
        <w:tc>
          <w:tcPr>
            <w:tcW w:w="556" w:type="pct"/>
          </w:tcPr>
          <w:p w14:paraId="7D619941" w14:textId="6A411243"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Ne</w:t>
            </w:r>
          </w:p>
        </w:tc>
        <w:tc>
          <w:tcPr>
            <w:tcW w:w="1546" w:type="pct"/>
          </w:tcPr>
          <w:p w14:paraId="79D67BCE" w14:textId="3B8ED042"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174693">
              <w:rPr>
                <w:rFonts w:ascii="Arial" w:hAnsi="Arial" w:cs="Arial"/>
                <w:sz w:val="28"/>
                <w:szCs w:val="28"/>
              </w:rPr>
              <w:t>There is no evidence that these policies would impact negatively on this protected characteristic</w:t>
            </w:r>
          </w:p>
        </w:tc>
        <w:tc>
          <w:tcPr>
            <w:tcW w:w="1608" w:type="pct"/>
          </w:tcPr>
          <w:p w14:paraId="345878D6"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41206BE7"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33422437"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6038356F"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t>Marriage and civil partnership</w:t>
            </w:r>
          </w:p>
        </w:tc>
        <w:tc>
          <w:tcPr>
            <w:tcW w:w="556" w:type="pct"/>
          </w:tcPr>
          <w:p w14:paraId="6766D5BD" w14:textId="747F7CD2"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Ne</w:t>
            </w:r>
          </w:p>
        </w:tc>
        <w:tc>
          <w:tcPr>
            <w:tcW w:w="1546" w:type="pct"/>
          </w:tcPr>
          <w:p w14:paraId="1DB4C0FE" w14:textId="7C7255AD"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174693">
              <w:rPr>
                <w:rFonts w:ascii="Arial" w:hAnsi="Arial" w:cs="Arial"/>
                <w:sz w:val="28"/>
                <w:szCs w:val="28"/>
              </w:rPr>
              <w:t>There is no evidence that these policies would impact negatively on this protected characteristic</w:t>
            </w:r>
          </w:p>
        </w:tc>
        <w:tc>
          <w:tcPr>
            <w:tcW w:w="1608" w:type="pct"/>
          </w:tcPr>
          <w:p w14:paraId="3A5C8001"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09A774E4"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195EED75"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0B740E27"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t xml:space="preserve">Pregnancy and maternity </w:t>
            </w:r>
          </w:p>
        </w:tc>
        <w:tc>
          <w:tcPr>
            <w:tcW w:w="556" w:type="pct"/>
          </w:tcPr>
          <w:p w14:paraId="7E4F9C2C" w14:textId="59E4755B"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Ne</w:t>
            </w:r>
          </w:p>
        </w:tc>
        <w:tc>
          <w:tcPr>
            <w:tcW w:w="1546" w:type="pct"/>
          </w:tcPr>
          <w:p w14:paraId="2DB8167C" w14:textId="5DDADDEB"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174693">
              <w:rPr>
                <w:rFonts w:ascii="Arial" w:hAnsi="Arial" w:cs="Arial"/>
                <w:sz w:val="28"/>
                <w:szCs w:val="28"/>
              </w:rPr>
              <w:t>There is no evidence that these policies would impact negatively on this protected characteristic</w:t>
            </w:r>
          </w:p>
        </w:tc>
        <w:tc>
          <w:tcPr>
            <w:tcW w:w="1608" w:type="pct"/>
          </w:tcPr>
          <w:p w14:paraId="0A434CE5"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52E9A95C"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07C7B68F"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69C84E75"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lastRenderedPageBreak/>
              <w:t xml:space="preserve">Race </w:t>
            </w:r>
          </w:p>
        </w:tc>
        <w:tc>
          <w:tcPr>
            <w:tcW w:w="556" w:type="pct"/>
          </w:tcPr>
          <w:p w14:paraId="4476DE1B" w14:textId="56D2F23B"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P</w:t>
            </w:r>
          </w:p>
        </w:tc>
        <w:tc>
          <w:tcPr>
            <w:tcW w:w="1546" w:type="pct"/>
          </w:tcPr>
          <w:p w14:paraId="325FE52D" w14:textId="77777777" w:rsidR="00AC1CCF" w:rsidRDefault="00DA189B"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A189B">
              <w:rPr>
                <w:rFonts w:ascii="Arial" w:hAnsi="Arial" w:cs="Arial"/>
                <w:sz w:val="28"/>
                <w:szCs w:val="28"/>
              </w:rPr>
              <w:t xml:space="preserve">These policies will have an impact on ethnic minority groups in several ways. As outlined in Sandwell’s Housing Strategy, ethnic minority households have distinct characteristics in terms of their housing needs which may leave them disadvantaged in some way. </w:t>
            </w:r>
          </w:p>
          <w:p w14:paraId="0D1873E2" w14:textId="77777777" w:rsidR="00DA189B" w:rsidRDefault="00DA189B"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p w14:paraId="196CBADD" w14:textId="475052AD" w:rsidR="00DA189B" w:rsidRPr="008477EF" w:rsidRDefault="00DA189B"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DA189B">
              <w:rPr>
                <w:rFonts w:ascii="Arial" w:hAnsi="Arial" w:cs="Arial"/>
                <w:sz w:val="28"/>
                <w:szCs w:val="28"/>
              </w:rPr>
              <w:t>Our commitment to make the best use of the homes we have will benefit ethnic minority groups particularly. These households typically live in poorer housing conditions than white households and are especially likely to experience problems of damp and mould etc.</w:t>
            </w:r>
          </w:p>
        </w:tc>
        <w:tc>
          <w:tcPr>
            <w:tcW w:w="1608" w:type="pct"/>
          </w:tcPr>
          <w:p w14:paraId="7B497B83"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4D143884"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53EF4FE1"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13B34FC3"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lastRenderedPageBreak/>
              <w:t>Religion or belief</w:t>
            </w:r>
          </w:p>
        </w:tc>
        <w:tc>
          <w:tcPr>
            <w:tcW w:w="556" w:type="pct"/>
          </w:tcPr>
          <w:p w14:paraId="6107AE13" w14:textId="3B8761D7"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Ne</w:t>
            </w:r>
          </w:p>
        </w:tc>
        <w:tc>
          <w:tcPr>
            <w:tcW w:w="1546" w:type="pct"/>
          </w:tcPr>
          <w:p w14:paraId="740DECEE" w14:textId="2C7701A5"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174693">
              <w:rPr>
                <w:rFonts w:ascii="Arial" w:hAnsi="Arial" w:cs="Arial"/>
                <w:sz w:val="28"/>
                <w:szCs w:val="28"/>
              </w:rPr>
              <w:t>There is no evidence that these policies would impact negatively on this protected characteristic</w:t>
            </w:r>
          </w:p>
        </w:tc>
        <w:tc>
          <w:tcPr>
            <w:tcW w:w="1608" w:type="pct"/>
          </w:tcPr>
          <w:p w14:paraId="55475847"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2D127256"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557CB2C0"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1ED84ED8"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t>Sex</w:t>
            </w:r>
          </w:p>
        </w:tc>
        <w:tc>
          <w:tcPr>
            <w:tcW w:w="556" w:type="pct"/>
          </w:tcPr>
          <w:p w14:paraId="6B5581B8" w14:textId="53C15A55"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Ne</w:t>
            </w:r>
          </w:p>
        </w:tc>
        <w:tc>
          <w:tcPr>
            <w:tcW w:w="1546" w:type="pct"/>
          </w:tcPr>
          <w:p w14:paraId="1FCD1E6C" w14:textId="1BE23A84"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174693">
              <w:rPr>
                <w:rFonts w:ascii="Arial" w:hAnsi="Arial" w:cs="Arial"/>
                <w:sz w:val="28"/>
                <w:szCs w:val="28"/>
              </w:rPr>
              <w:t>There is no evidence that these policies would impact negatively on this protected characteristic</w:t>
            </w:r>
          </w:p>
        </w:tc>
        <w:tc>
          <w:tcPr>
            <w:tcW w:w="1608" w:type="pct"/>
          </w:tcPr>
          <w:p w14:paraId="1B14D8D3"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09CEC3FD"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D40610" w:rsidRPr="008477EF" w14:paraId="387702DE"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2BE2459F" w14:textId="77777777" w:rsidR="00AC1CCF" w:rsidRPr="00F85779" w:rsidRDefault="00AC1CCF" w:rsidP="00F85779">
            <w:pPr>
              <w:spacing w:line="276" w:lineRule="auto"/>
              <w:rPr>
                <w:rFonts w:ascii="Arial" w:hAnsi="Arial" w:cs="Arial"/>
                <w:b w:val="0"/>
                <w:bCs w:val="0"/>
                <w:sz w:val="24"/>
                <w:szCs w:val="24"/>
              </w:rPr>
            </w:pPr>
            <w:r w:rsidRPr="00F85779">
              <w:rPr>
                <w:rFonts w:ascii="Arial" w:hAnsi="Arial" w:cs="Arial"/>
                <w:sz w:val="24"/>
                <w:szCs w:val="24"/>
              </w:rPr>
              <w:t>Sexual Orientation</w:t>
            </w:r>
          </w:p>
        </w:tc>
        <w:tc>
          <w:tcPr>
            <w:tcW w:w="556" w:type="pct"/>
          </w:tcPr>
          <w:p w14:paraId="22959E62" w14:textId="3BB357EE"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Pr>
                <w:rFonts w:ascii="Arial" w:hAnsi="Arial" w:cs="Arial"/>
                <w:sz w:val="28"/>
                <w:szCs w:val="28"/>
              </w:rPr>
              <w:t>Ne</w:t>
            </w:r>
          </w:p>
        </w:tc>
        <w:tc>
          <w:tcPr>
            <w:tcW w:w="1546" w:type="pct"/>
          </w:tcPr>
          <w:p w14:paraId="07BF08CE" w14:textId="3F79FAED" w:rsidR="00AC1CCF" w:rsidRPr="008477EF" w:rsidRDefault="00174693"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r w:rsidRPr="00174693">
              <w:rPr>
                <w:rFonts w:ascii="Arial" w:hAnsi="Arial" w:cs="Arial"/>
                <w:sz w:val="28"/>
                <w:szCs w:val="28"/>
              </w:rPr>
              <w:t>There is no evidence that these policies would impact negatively on this protected characteristic</w:t>
            </w:r>
          </w:p>
        </w:tc>
        <w:tc>
          <w:tcPr>
            <w:tcW w:w="1608" w:type="pct"/>
          </w:tcPr>
          <w:p w14:paraId="46C18D6B"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676" w:type="pct"/>
          </w:tcPr>
          <w:p w14:paraId="0A5B1FC3" w14:textId="77777777" w:rsidR="00AC1CCF" w:rsidRPr="008477EF" w:rsidRDefault="00AC1CCF"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1A55A9" w:rsidRPr="008477EF" w14:paraId="539B1615" w14:textId="77777777" w:rsidTr="006959C1">
        <w:trPr>
          <w:trHeight w:val="362"/>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E8F3D3" w:themeFill="accent2" w:themeFillTint="33"/>
          </w:tcPr>
          <w:p w14:paraId="3C95A300" w14:textId="77777777" w:rsidR="001A55A9" w:rsidRPr="00AE740A" w:rsidRDefault="001A55A9" w:rsidP="00EC01E1">
            <w:pPr>
              <w:spacing w:line="276" w:lineRule="auto"/>
              <w:rPr>
                <w:rFonts w:ascii="Arial" w:hAnsi="Arial" w:cs="Arial"/>
                <w:b w:val="0"/>
                <w:bCs w:val="0"/>
                <w:sz w:val="24"/>
                <w:szCs w:val="24"/>
              </w:rPr>
            </w:pPr>
            <w:r w:rsidRPr="00444D6C">
              <w:rPr>
                <w:rFonts w:ascii="Arial" w:hAnsi="Arial" w:cs="Arial"/>
                <w:sz w:val="24"/>
                <w:szCs w:val="24"/>
              </w:rPr>
              <w:t>Could other socio-economic groups be affected</w:t>
            </w:r>
            <w:r>
              <w:rPr>
                <w:rFonts w:ascii="Arial" w:hAnsi="Arial" w:cs="Arial"/>
                <w:sz w:val="24"/>
                <w:szCs w:val="24"/>
              </w:rPr>
              <w:t>?</w:t>
            </w:r>
          </w:p>
        </w:tc>
      </w:tr>
      <w:tr w:rsidR="001A55A9" w:rsidRPr="008477EF" w14:paraId="7A002FDB" w14:textId="77777777" w:rsidTr="00902772">
        <w:trPr>
          <w:trHeight w:val="1235"/>
        </w:trPr>
        <w:tc>
          <w:tcPr>
            <w:cnfStyle w:val="001000000000" w:firstRow="0" w:lastRow="0" w:firstColumn="1" w:lastColumn="0" w:oddVBand="0" w:evenVBand="0" w:oddHBand="0" w:evenHBand="0" w:firstRowFirstColumn="0" w:firstRowLastColumn="0" w:lastRowFirstColumn="0" w:lastRowLastColumn="0"/>
            <w:tcW w:w="614" w:type="pct"/>
            <w:shd w:val="clear" w:color="auto" w:fill="E8F3D3" w:themeFill="accent2" w:themeFillTint="33"/>
          </w:tcPr>
          <w:p w14:paraId="16C59030" w14:textId="77777777" w:rsidR="001A55A9" w:rsidRPr="001A55A9" w:rsidRDefault="001A55A9" w:rsidP="001A55A9">
            <w:pPr>
              <w:spacing w:line="276" w:lineRule="auto"/>
              <w:rPr>
                <w:rFonts w:ascii="Arial" w:hAnsi="Arial" w:cs="Arial"/>
                <w:sz w:val="24"/>
                <w:szCs w:val="24"/>
              </w:rPr>
            </w:pPr>
            <w:r w:rsidRPr="001A55A9">
              <w:rPr>
                <w:rFonts w:ascii="Arial" w:hAnsi="Arial" w:cs="Arial"/>
                <w:sz w:val="24"/>
                <w:szCs w:val="24"/>
              </w:rPr>
              <w:t>Carer</w:t>
            </w:r>
          </w:p>
          <w:p w14:paraId="343951C3" w14:textId="77777777" w:rsidR="001A55A9" w:rsidRPr="001A55A9" w:rsidRDefault="001A55A9" w:rsidP="001A55A9">
            <w:pPr>
              <w:spacing w:line="276" w:lineRule="auto"/>
              <w:rPr>
                <w:rFonts w:ascii="Arial" w:hAnsi="Arial" w:cs="Arial"/>
                <w:sz w:val="24"/>
                <w:szCs w:val="24"/>
              </w:rPr>
            </w:pPr>
            <w:r w:rsidRPr="001A55A9">
              <w:rPr>
                <w:rFonts w:ascii="Arial" w:hAnsi="Arial" w:cs="Arial"/>
                <w:sz w:val="24"/>
                <w:szCs w:val="24"/>
              </w:rPr>
              <w:t>Low income groups</w:t>
            </w:r>
          </w:p>
          <w:p w14:paraId="160274E4" w14:textId="5E1F76CC" w:rsidR="001A55A9" w:rsidRPr="001A55A9" w:rsidRDefault="001A55A9" w:rsidP="001A55A9">
            <w:pPr>
              <w:spacing w:line="276" w:lineRule="auto"/>
              <w:rPr>
                <w:rFonts w:ascii="Arial" w:hAnsi="Arial" w:cs="Arial"/>
                <w:sz w:val="24"/>
                <w:szCs w:val="24"/>
              </w:rPr>
            </w:pPr>
            <w:r w:rsidRPr="001A55A9">
              <w:rPr>
                <w:rFonts w:ascii="Arial" w:hAnsi="Arial" w:cs="Arial"/>
                <w:sz w:val="24"/>
                <w:szCs w:val="24"/>
              </w:rPr>
              <w:t>Veterans</w:t>
            </w:r>
            <w:r w:rsidR="00FB0585">
              <w:rPr>
                <w:rFonts w:ascii="Arial" w:hAnsi="Arial" w:cs="Arial"/>
                <w:sz w:val="24"/>
                <w:szCs w:val="24"/>
              </w:rPr>
              <w:t>/</w:t>
            </w:r>
            <w:r w:rsidRPr="001A55A9">
              <w:rPr>
                <w:rFonts w:ascii="Arial" w:hAnsi="Arial" w:cs="Arial"/>
                <w:sz w:val="24"/>
                <w:szCs w:val="24"/>
              </w:rPr>
              <w:t>Armed</w:t>
            </w:r>
          </w:p>
          <w:p w14:paraId="774B1A81" w14:textId="77777777" w:rsidR="001A55A9" w:rsidRPr="001A55A9" w:rsidRDefault="001A55A9" w:rsidP="001A55A9">
            <w:pPr>
              <w:spacing w:line="276" w:lineRule="auto"/>
              <w:rPr>
                <w:rFonts w:ascii="Arial" w:hAnsi="Arial" w:cs="Arial"/>
                <w:sz w:val="24"/>
                <w:szCs w:val="24"/>
              </w:rPr>
            </w:pPr>
            <w:r w:rsidRPr="001A55A9">
              <w:rPr>
                <w:rFonts w:ascii="Arial" w:hAnsi="Arial" w:cs="Arial"/>
                <w:sz w:val="24"/>
                <w:szCs w:val="24"/>
              </w:rPr>
              <w:t>Forces Community</w:t>
            </w:r>
          </w:p>
          <w:p w14:paraId="3BEC6A5F" w14:textId="1744B23D" w:rsidR="001A55A9" w:rsidRPr="00444D6C" w:rsidRDefault="001A55A9" w:rsidP="001A55A9">
            <w:pPr>
              <w:spacing w:line="276" w:lineRule="auto"/>
              <w:rPr>
                <w:rFonts w:ascii="Arial" w:hAnsi="Arial" w:cs="Arial"/>
                <w:sz w:val="24"/>
                <w:szCs w:val="24"/>
              </w:rPr>
            </w:pPr>
            <w:r w:rsidRPr="001A55A9">
              <w:rPr>
                <w:rFonts w:ascii="Arial" w:hAnsi="Arial" w:cs="Arial"/>
                <w:sz w:val="24"/>
                <w:szCs w:val="24"/>
              </w:rPr>
              <w:t>Other</w:t>
            </w:r>
          </w:p>
        </w:tc>
        <w:tc>
          <w:tcPr>
            <w:tcW w:w="556" w:type="pct"/>
          </w:tcPr>
          <w:p w14:paraId="77B9998C" w14:textId="08D1C3EA" w:rsidR="001A55A9" w:rsidRPr="00DA189B" w:rsidRDefault="00DA189B"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189B">
              <w:rPr>
                <w:rFonts w:ascii="Arial" w:hAnsi="Arial" w:cs="Arial"/>
                <w:sz w:val="24"/>
                <w:szCs w:val="24"/>
              </w:rPr>
              <w:t>Low Income Groups</w:t>
            </w:r>
          </w:p>
        </w:tc>
        <w:tc>
          <w:tcPr>
            <w:tcW w:w="1546" w:type="pct"/>
          </w:tcPr>
          <w:p w14:paraId="2644844D" w14:textId="484FD369" w:rsidR="001A55A9" w:rsidRPr="00AE740A" w:rsidRDefault="00DA189B"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DA189B">
              <w:rPr>
                <w:rFonts w:ascii="Arial" w:hAnsi="Arial" w:cs="Arial"/>
                <w:sz w:val="28"/>
                <w:szCs w:val="28"/>
              </w:rPr>
              <w:t>In particular, our Housing Repairs and Maintenance Policy will improve the energy efficiency of our homes whilst supporting tenants in fuel poverty – having energy efficient homes will protect tenants’ household incomes</w:t>
            </w:r>
            <w:r w:rsidRPr="00DA189B">
              <w:rPr>
                <w:rFonts w:ascii="Arial" w:hAnsi="Arial" w:cs="Arial"/>
                <w:b/>
                <w:bCs/>
                <w:sz w:val="28"/>
                <w:szCs w:val="28"/>
              </w:rPr>
              <w:t>.</w:t>
            </w:r>
          </w:p>
        </w:tc>
        <w:tc>
          <w:tcPr>
            <w:tcW w:w="1608" w:type="pct"/>
          </w:tcPr>
          <w:p w14:paraId="2D943BF1" w14:textId="77777777" w:rsidR="001A55A9" w:rsidRPr="00AE740A" w:rsidRDefault="001A55A9"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tcW w:w="676" w:type="pct"/>
          </w:tcPr>
          <w:p w14:paraId="2ACC4858" w14:textId="77777777" w:rsidR="001A55A9" w:rsidRPr="00AE740A" w:rsidRDefault="001A55A9" w:rsidP="00EC01E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r>
    </w:tbl>
    <w:p w14:paraId="676E266B" w14:textId="63BA3D22" w:rsidR="00743FC9" w:rsidRPr="001944B6" w:rsidRDefault="00743FC9" w:rsidP="00743FC9">
      <w:pPr>
        <w:rPr>
          <w:rFonts w:ascii="Arial" w:hAnsi="Arial" w:cs="Arial"/>
          <w:iCs/>
          <w:color w:val="000000"/>
          <w:sz w:val="28"/>
          <w:szCs w:val="28"/>
        </w:rPr>
        <w:sectPr w:rsidR="00743FC9" w:rsidRPr="001944B6" w:rsidSect="00CB0F7A">
          <w:footerReference w:type="first" r:id="rId19"/>
          <w:pgSz w:w="16838" w:h="11906" w:orient="landscape"/>
          <w:pgMar w:top="1134" w:right="851" w:bottom="1134" w:left="851" w:header="709" w:footer="709" w:gutter="0"/>
          <w:pgNumType w:start="0"/>
          <w:cols w:space="708"/>
          <w:titlePg/>
          <w:docGrid w:linePitch="360"/>
        </w:sectPr>
      </w:pPr>
      <w:r w:rsidRPr="00C763B4">
        <w:rPr>
          <w:rFonts w:ascii="Arial" w:hAnsi="Arial" w:cs="Arial"/>
          <w:iCs/>
          <w:color w:val="000000"/>
          <w:sz w:val="28"/>
          <w:szCs w:val="28"/>
        </w:rPr>
        <w:t xml:space="preserve">If there are no adverse impacts or any issues of concern or you can </w:t>
      </w:r>
      <w:r>
        <w:rPr>
          <w:rFonts w:ascii="Arial" w:hAnsi="Arial" w:cs="Arial"/>
          <w:iCs/>
          <w:color w:val="000000"/>
          <w:sz w:val="28"/>
          <w:szCs w:val="28"/>
        </w:rPr>
        <w:t xml:space="preserve">adequately </w:t>
      </w:r>
      <w:r w:rsidRPr="00C763B4">
        <w:rPr>
          <w:rFonts w:ascii="Arial" w:hAnsi="Arial" w:cs="Arial"/>
          <w:iCs/>
          <w:color w:val="000000"/>
          <w:sz w:val="28"/>
          <w:szCs w:val="28"/>
        </w:rPr>
        <w:t xml:space="preserve">explain or justify them, then </w:t>
      </w:r>
      <w:r w:rsidR="001944B6">
        <w:rPr>
          <w:rFonts w:ascii="Arial" w:hAnsi="Arial" w:cs="Arial"/>
          <w:iCs/>
          <w:color w:val="000000"/>
          <w:sz w:val="28"/>
          <w:szCs w:val="28"/>
        </w:rPr>
        <w:t>please move to</w:t>
      </w:r>
      <w:r w:rsidRPr="00F30BB4">
        <w:rPr>
          <w:rFonts w:ascii="Arial" w:hAnsi="Arial" w:cs="Arial"/>
          <w:iCs/>
          <w:color w:val="000000"/>
          <w:sz w:val="28"/>
          <w:szCs w:val="28"/>
        </w:rPr>
        <w:t xml:space="preserve"> </w:t>
      </w:r>
      <w:r w:rsidR="001944B6">
        <w:rPr>
          <w:rFonts w:ascii="Arial" w:hAnsi="Arial" w:cs="Arial"/>
          <w:iCs/>
          <w:color w:val="000000"/>
          <w:sz w:val="28"/>
          <w:szCs w:val="28"/>
        </w:rPr>
        <w:t>S</w:t>
      </w:r>
      <w:r w:rsidRPr="00F30BB4">
        <w:rPr>
          <w:rFonts w:ascii="Arial" w:hAnsi="Arial" w:cs="Arial"/>
          <w:iCs/>
          <w:color w:val="000000"/>
          <w:sz w:val="28"/>
          <w:szCs w:val="28"/>
        </w:rPr>
        <w:t xml:space="preserve">ections </w:t>
      </w:r>
      <w:r w:rsidR="005F2765">
        <w:rPr>
          <w:rFonts w:ascii="Arial" w:hAnsi="Arial" w:cs="Arial"/>
          <w:iCs/>
          <w:color w:val="000000"/>
          <w:sz w:val="28"/>
          <w:szCs w:val="28"/>
        </w:rPr>
        <w:t>6</w:t>
      </w:r>
      <w:r>
        <w:rPr>
          <w:rFonts w:ascii="Arial" w:hAnsi="Arial" w:cs="Arial"/>
          <w:iCs/>
          <w:color w:val="000000"/>
          <w:sz w:val="28"/>
          <w:szCs w:val="28"/>
        </w:rPr>
        <w:t>.</w:t>
      </w:r>
    </w:p>
    <w:p w14:paraId="07C4B6DC" w14:textId="77777777" w:rsidR="00743FC9" w:rsidRDefault="00743FC9" w:rsidP="00743FC9"/>
    <w:tbl>
      <w:tblPr>
        <w:tblStyle w:val="GridTable1Light-Accent1"/>
        <w:tblW w:w="4993" w:type="pct"/>
        <w:tblLook w:val="04A0" w:firstRow="1" w:lastRow="0" w:firstColumn="1" w:lastColumn="0" w:noHBand="0" w:noVBand="1"/>
      </w:tblPr>
      <w:tblGrid>
        <w:gridCol w:w="9590"/>
        <w:gridCol w:w="25"/>
      </w:tblGrid>
      <w:tr w:rsidR="00743FC9" w:rsidRPr="000F6A3C" w14:paraId="5E1194CE" w14:textId="77777777" w:rsidTr="00743FC9">
        <w:trPr>
          <w:gridAfter w:val="1"/>
          <w:cnfStyle w:val="100000000000" w:firstRow="1" w:lastRow="0" w:firstColumn="0" w:lastColumn="0" w:oddVBand="0" w:evenVBand="0" w:oddHBand="0" w:evenHBand="0" w:firstRowFirstColumn="0" w:firstRowLastColumn="0" w:lastRowFirstColumn="0" w:lastRowLastColumn="0"/>
          <w:wAfter w:w="13" w:type="pct"/>
        </w:trPr>
        <w:tc>
          <w:tcPr>
            <w:cnfStyle w:val="001000000000" w:firstRow="0" w:lastRow="0" w:firstColumn="1" w:lastColumn="0" w:oddVBand="0" w:evenVBand="0" w:oddHBand="0" w:evenHBand="0" w:firstRowFirstColumn="0" w:firstRowLastColumn="0" w:lastRowFirstColumn="0" w:lastRowLastColumn="0"/>
            <w:tcW w:w="4987" w:type="pct"/>
          </w:tcPr>
          <w:p w14:paraId="20A7BD30" w14:textId="77777777"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 xml:space="preserve">5. </w:t>
            </w:r>
            <w:r w:rsidRPr="000F6A3C">
              <w:rPr>
                <w:rFonts w:ascii="Arial" w:hAnsi="Arial" w:cs="Arial"/>
                <w:b w:val="0"/>
                <w:color w:val="000000"/>
                <w:sz w:val="28"/>
                <w:szCs w:val="28"/>
              </w:rPr>
              <w:tab/>
              <w:t>What actions can be taken to mitigate any adverse impacts?</w:t>
            </w:r>
          </w:p>
        </w:tc>
      </w:tr>
      <w:tr w:rsidR="00743FC9" w:rsidRPr="000F6A3C" w14:paraId="3C46C98B" w14:textId="77777777" w:rsidTr="00743FC9">
        <w:trPr>
          <w:gridAfter w:val="1"/>
          <w:wAfter w:w="13" w:type="pct"/>
          <w:trHeight w:val="2621"/>
        </w:trPr>
        <w:tc>
          <w:tcPr>
            <w:cnfStyle w:val="001000000000" w:firstRow="0" w:lastRow="0" w:firstColumn="1" w:lastColumn="0" w:oddVBand="0" w:evenVBand="0" w:oddHBand="0" w:evenHBand="0" w:firstRowFirstColumn="0" w:firstRowLastColumn="0" w:lastRowFirstColumn="0" w:lastRowLastColumn="0"/>
            <w:tcW w:w="4987" w:type="pct"/>
          </w:tcPr>
          <w:p w14:paraId="41B10CBF" w14:textId="77777777" w:rsidR="00DA189B" w:rsidRPr="00DA189B" w:rsidRDefault="00DA189B" w:rsidP="00DA189B">
            <w:pPr>
              <w:ind w:left="720"/>
              <w:rPr>
                <w:rFonts w:cs="Arial"/>
                <w:b w:val="0"/>
                <w:bCs w:val="0"/>
                <w:color w:val="000000"/>
                <w:sz w:val="28"/>
                <w:szCs w:val="28"/>
              </w:rPr>
            </w:pPr>
          </w:p>
          <w:p w14:paraId="29CCD8D1" w14:textId="33CC5A4D" w:rsidR="00DA189B" w:rsidRPr="00DA189B" w:rsidRDefault="00DA189B" w:rsidP="00DA189B">
            <w:pPr>
              <w:numPr>
                <w:ilvl w:val="0"/>
                <w:numId w:val="17"/>
              </w:numPr>
              <w:rPr>
                <w:rFonts w:cs="Arial"/>
                <w:b w:val="0"/>
                <w:bCs w:val="0"/>
                <w:color w:val="000000"/>
                <w:sz w:val="28"/>
                <w:szCs w:val="28"/>
              </w:rPr>
            </w:pPr>
            <w:r w:rsidRPr="00DA189B">
              <w:rPr>
                <w:rFonts w:cs="Arial"/>
                <w:color w:val="000000"/>
                <w:sz w:val="28"/>
                <w:szCs w:val="28"/>
              </w:rPr>
              <w:t>Accessible Communication:</w:t>
            </w:r>
            <w:r w:rsidRPr="00DA189B">
              <w:rPr>
                <w:rFonts w:cs="Arial"/>
                <w:b w:val="0"/>
                <w:bCs w:val="0"/>
                <w:color w:val="000000"/>
                <w:sz w:val="28"/>
                <w:szCs w:val="28"/>
              </w:rPr>
              <w:t xml:space="preserve"> Update repair policy materials to be available in accessible formats.</w:t>
            </w:r>
          </w:p>
          <w:p w14:paraId="32A68352" w14:textId="77777777" w:rsidR="00DA189B" w:rsidRPr="00DA189B" w:rsidRDefault="00DA189B" w:rsidP="00DA189B">
            <w:pPr>
              <w:numPr>
                <w:ilvl w:val="1"/>
                <w:numId w:val="17"/>
              </w:numPr>
              <w:rPr>
                <w:rFonts w:cs="Arial"/>
                <w:b w:val="0"/>
                <w:bCs w:val="0"/>
                <w:color w:val="000000"/>
                <w:sz w:val="28"/>
                <w:szCs w:val="28"/>
              </w:rPr>
            </w:pPr>
            <w:r w:rsidRPr="00DA189B">
              <w:rPr>
                <w:rFonts w:cs="Arial"/>
                <w:color w:val="000000"/>
                <w:sz w:val="28"/>
                <w:szCs w:val="28"/>
              </w:rPr>
              <w:t>Timescale:</w:t>
            </w:r>
            <w:r w:rsidRPr="00DA189B">
              <w:rPr>
                <w:rFonts w:cs="Arial"/>
                <w:b w:val="0"/>
                <w:bCs w:val="0"/>
                <w:color w:val="000000"/>
                <w:sz w:val="28"/>
                <w:szCs w:val="28"/>
              </w:rPr>
              <w:t xml:space="preserve"> Completed within 1 month, ongoing thereafter.</w:t>
            </w:r>
          </w:p>
          <w:p w14:paraId="3908BFE0" w14:textId="77777777" w:rsidR="00DA189B" w:rsidRPr="00DA189B" w:rsidRDefault="00DA189B" w:rsidP="00DA189B">
            <w:pPr>
              <w:numPr>
                <w:ilvl w:val="0"/>
                <w:numId w:val="17"/>
              </w:numPr>
              <w:rPr>
                <w:rFonts w:cs="Arial"/>
                <w:b w:val="0"/>
                <w:bCs w:val="0"/>
                <w:color w:val="000000"/>
                <w:sz w:val="28"/>
                <w:szCs w:val="28"/>
              </w:rPr>
            </w:pPr>
            <w:r w:rsidRPr="00DA189B">
              <w:rPr>
                <w:rFonts w:cs="Arial"/>
                <w:color w:val="000000"/>
                <w:sz w:val="28"/>
                <w:szCs w:val="28"/>
              </w:rPr>
              <w:t>Reasonable Adjustments:</w:t>
            </w:r>
            <w:r w:rsidRPr="00DA189B">
              <w:rPr>
                <w:rFonts w:cs="Arial"/>
                <w:b w:val="0"/>
                <w:bCs w:val="0"/>
                <w:color w:val="000000"/>
                <w:sz w:val="28"/>
                <w:szCs w:val="28"/>
              </w:rPr>
              <w:t xml:space="preserve"> Provide reasonable adjustments for tenants with disabilities and other vulnerabilities, including in our Repairs and Rechargeable Repairs Policies.</w:t>
            </w:r>
          </w:p>
          <w:p w14:paraId="1FB5BB1C" w14:textId="77777777" w:rsidR="00DA189B" w:rsidRPr="00DA189B" w:rsidRDefault="00DA189B" w:rsidP="00DA189B">
            <w:pPr>
              <w:numPr>
                <w:ilvl w:val="1"/>
                <w:numId w:val="17"/>
              </w:numPr>
              <w:rPr>
                <w:rFonts w:cs="Arial"/>
                <w:b w:val="0"/>
                <w:bCs w:val="0"/>
                <w:color w:val="000000"/>
                <w:sz w:val="28"/>
                <w:szCs w:val="28"/>
              </w:rPr>
            </w:pPr>
            <w:r w:rsidRPr="00DA189B">
              <w:rPr>
                <w:rFonts w:cs="Arial"/>
                <w:color w:val="000000"/>
                <w:sz w:val="28"/>
                <w:szCs w:val="28"/>
              </w:rPr>
              <w:t>Timescale:</w:t>
            </w:r>
            <w:r w:rsidRPr="00DA189B">
              <w:rPr>
                <w:rFonts w:cs="Arial"/>
                <w:b w:val="0"/>
                <w:bCs w:val="0"/>
                <w:color w:val="000000"/>
                <w:sz w:val="28"/>
                <w:szCs w:val="28"/>
              </w:rPr>
              <w:t xml:space="preserve"> Immediate, with review every 3 months.</w:t>
            </w:r>
          </w:p>
          <w:p w14:paraId="19D7E6A2" w14:textId="77777777" w:rsidR="00DA189B" w:rsidRPr="00DA189B" w:rsidRDefault="00DA189B" w:rsidP="00DA189B">
            <w:pPr>
              <w:numPr>
                <w:ilvl w:val="0"/>
                <w:numId w:val="17"/>
              </w:numPr>
              <w:rPr>
                <w:rFonts w:cs="Arial"/>
                <w:b w:val="0"/>
                <w:bCs w:val="0"/>
                <w:color w:val="000000"/>
                <w:sz w:val="28"/>
                <w:szCs w:val="28"/>
              </w:rPr>
            </w:pPr>
            <w:r w:rsidRPr="00DA189B">
              <w:rPr>
                <w:rFonts w:cs="Arial"/>
                <w:color w:val="000000"/>
                <w:sz w:val="28"/>
                <w:szCs w:val="28"/>
              </w:rPr>
              <w:t>Monitoring &amp; Feedback:</w:t>
            </w:r>
            <w:r w:rsidRPr="00DA189B">
              <w:rPr>
                <w:rFonts w:cs="Arial"/>
                <w:b w:val="0"/>
                <w:bCs w:val="0"/>
                <w:color w:val="000000"/>
                <w:sz w:val="28"/>
                <w:szCs w:val="28"/>
              </w:rPr>
              <w:t xml:space="preserve"> Implement a system for tracking feedback from tenants to assess impact on different groups.</w:t>
            </w:r>
          </w:p>
          <w:p w14:paraId="0AB796F1" w14:textId="77777777" w:rsidR="00DA189B" w:rsidRPr="00DA189B" w:rsidRDefault="00DA189B" w:rsidP="00DA189B">
            <w:pPr>
              <w:numPr>
                <w:ilvl w:val="1"/>
                <w:numId w:val="17"/>
              </w:numPr>
              <w:rPr>
                <w:rFonts w:cs="Arial"/>
                <w:b w:val="0"/>
                <w:bCs w:val="0"/>
                <w:color w:val="000000"/>
                <w:sz w:val="28"/>
                <w:szCs w:val="28"/>
              </w:rPr>
            </w:pPr>
            <w:r w:rsidRPr="00DA189B">
              <w:rPr>
                <w:rFonts w:cs="Arial"/>
                <w:color w:val="000000"/>
                <w:sz w:val="28"/>
                <w:szCs w:val="28"/>
              </w:rPr>
              <w:t>Timescale:</w:t>
            </w:r>
            <w:r w:rsidRPr="00DA189B">
              <w:rPr>
                <w:rFonts w:cs="Arial"/>
                <w:b w:val="0"/>
                <w:bCs w:val="0"/>
                <w:color w:val="000000"/>
                <w:sz w:val="28"/>
                <w:szCs w:val="28"/>
              </w:rPr>
              <w:t xml:space="preserve"> surveys within 6 months.</w:t>
            </w:r>
          </w:p>
          <w:p w14:paraId="12AD9599" w14:textId="77777777" w:rsidR="008B1F32" w:rsidRPr="00DA189B" w:rsidRDefault="00DA189B" w:rsidP="00EC01E1">
            <w:pPr>
              <w:numPr>
                <w:ilvl w:val="0"/>
                <w:numId w:val="17"/>
              </w:numPr>
              <w:rPr>
                <w:rFonts w:cs="Arial"/>
                <w:b w:val="0"/>
                <w:bCs w:val="0"/>
                <w:color w:val="000000"/>
                <w:sz w:val="28"/>
                <w:szCs w:val="28"/>
              </w:rPr>
            </w:pPr>
            <w:r w:rsidRPr="00DA189B">
              <w:rPr>
                <w:rFonts w:cs="Arial"/>
                <w:color w:val="000000"/>
                <w:sz w:val="28"/>
                <w:szCs w:val="28"/>
              </w:rPr>
              <w:t>Policy Review:</w:t>
            </w:r>
            <w:r w:rsidRPr="00DA189B">
              <w:rPr>
                <w:rFonts w:cs="Arial"/>
                <w:b w:val="0"/>
                <w:bCs w:val="0"/>
                <w:color w:val="000000"/>
                <w:sz w:val="28"/>
                <w:szCs w:val="28"/>
              </w:rPr>
              <w:t xml:space="preserve"> Conduct periodical reviews of these policies to address any emerging issues.</w:t>
            </w:r>
          </w:p>
          <w:p w14:paraId="63868FC8" w14:textId="6BF9A24F" w:rsidR="00DA189B" w:rsidRPr="00DA189B" w:rsidRDefault="00DA189B" w:rsidP="00DA189B">
            <w:pPr>
              <w:ind w:left="720"/>
              <w:rPr>
                <w:rFonts w:cs="Arial"/>
                <w:b w:val="0"/>
                <w:bCs w:val="0"/>
                <w:color w:val="000000"/>
                <w:sz w:val="28"/>
                <w:szCs w:val="28"/>
              </w:rPr>
            </w:pPr>
          </w:p>
        </w:tc>
      </w:tr>
      <w:tr w:rsidR="00743FC9" w:rsidRPr="000F6A3C" w14:paraId="00CFB6B0" w14:textId="77777777" w:rsidTr="00743FC9">
        <w:trPr>
          <w:gridAfter w:val="1"/>
          <w:wAfter w:w="13" w:type="pct"/>
        </w:trPr>
        <w:tc>
          <w:tcPr>
            <w:cnfStyle w:val="001000000000" w:firstRow="0" w:lastRow="0" w:firstColumn="1" w:lastColumn="0" w:oddVBand="0" w:evenVBand="0" w:oddHBand="0" w:evenHBand="0" w:firstRowFirstColumn="0" w:firstRowLastColumn="0" w:lastRowFirstColumn="0" w:lastRowLastColumn="0"/>
            <w:tcW w:w="4987" w:type="pct"/>
          </w:tcPr>
          <w:p w14:paraId="02AEA3D4" w14:textId="267DD8ED" w:rsidR="00743FC9" w:rsidRPr="000F6A3C" w:rsidRDefault="00743FC9" w:rsidP="00EC01E1">
            <w:pPr>
              <w:ind w:left="720" w:hanging="720"/>
              <w:rPr>
                <w:rFonts w:ascii="Arial" w:hAnsi="Arial" w:cs="Arial"/>
                <w:b w:val="0"/>
                <w:color w:val="000000"/>
                <w:sz w:val="28"/>
                <w:szCs w:val="28"/>
              </w:rPr>
            </w:pPr>
            <w:r w:rsidRPr="000F6A3C">
              <w:rPr>
                <w:rFonts w:ascii="Arial" w:hAnsi="Arial" w:cs="Arial"/>
                <w:b w:val="0"/>
                <w:color w:val="000000"/>
                <w:sz w:val="28"/>
                <w:szCs w:val="28"/>
              </w:rPr>
              <w:t xml:space="preserve">6. </w:t>
            </w:r>
            <w:r w:rsidRPr="000F6A3C">
              <w:rPr>
                <w:rFonts w:ascii="Arial" w:hAnsi="Arial" w:cs="Arial"/>
                <w:b w:val="0"/>
                <w:color w:val="000000"/>
                <w:sz w:val="28"/>
                <w:szCs w:val="28"/>
              </w:rPr>
              <w:tab/>
            </w:r>
            <w:r w:rsidR="00B31B99" w:rsidRPr="00B31B99">
              <w:rPr>
                <w:rFonts w:ascii="Arial" w:hAnsi="Arial" w:cs="Arial"/>
                <w:b w:val="0"/>
                <w:color w:val="000000"/>
                <w:sz w:val="28"/>
                <w:szCs w:val="28"/>
              </w:rPr>
              <w:t>Section 6: Decision or actions proposed</w:t>
            </w:r>
          </w:p>
        </w:tc>
      </w:tr>
      <w:tr w:rsidR="00743FC9" w:rsidRPr="000F6A3C" w14:paraId="6FDF32F4" w14:textId="77777777" w:rsidTr="00B131B7">
        <w:trPr>
          <w:trHeight w:val="1257"/>
        </w:trPr>
        <w:tc>
          <w:tcPr>
            <w:cnfStyle w:val="001000000000" w:firstRow="0" w:lastRow="0" w:firstColumn="1" w:lastColumn="0" w:oddVBand="0" w:evenVBand="0" w:oddHBand="0" w:evenHBand="0" w:firstRowFirstColumn="0" w:firstRowLastColumn="0" w:lastRowFirstColumn="0" w:lastRowLastColumn="0"/>
            <w:tcW w:w="5000" w:type="pct"/>
            <w:gridSpan w:val="2"/>
          </w:tcPr>
          <w:p w14:paraId="1A9447B9" w14:textId="77777777" w:rsidR="00B131B7" w:rsidRPr="00B131B7" w:rsidRDefault="00B131B7" w:rsidP="00B131B7">
            <w:pPr>
              <w:rPr>
                <w:rFonts w:cs="Arial"/>
                <w:b w:val="0"/>
                <w:bCs w:val="0"/>
                <w:color w:val="000000"/>
                <w:sz w:val="28"/>
                <w:szCs w:val="28"/>
              </w:rPr>
            </w:pPr>
            <w:r w:rsidRPr="00B131B7">
              <w:rPr>
                <w:rFonts w:cs="Arial"/>
                <w:b w:val="0"/>
                <w:bCs w:val="0"/>
                <w:color w:val="000000"/>
                <w:sz w:val="28"/>
                <w:szCs w:val="28"/>
              </w:rPr>
              <w:t>Approval of the four policies so that they can be implemented across the Housing and Asset Management services.</w:t>
            </w:r>
          </w:p>
          <w:p w14:paraId="074EAA12" w14:textId="77777777" w:rsidR="00743FC9" w:rsidRPr="000F6A3C" w:rsidRDefault="00743FC9" w:rsidP="00EC01E1">
            <w:pPr>
              <w:rPr>
                <w:rFonts w:cs="Arial"/>
                <w:color w:val="000000"/>
                <w:sz w:val="28"/>
                <w:szCs w:val="28"/>
              </w:rPr>
            </w:pPr>
          </w:p>
        </w:tc>
      </w:tr>
      <w:tr w:rsidR="00743FC9" w:rsidRPr="000F6A3C" w14:paraId="3FBA500D" w14:textId="77777777" w:rsidTr="00743FC9">
        <w:trPr>
          <w:gridAfter w:val="1"/>
          <w:wAfter w:w="13" w:type="pct"/>
        </w:trPr>
        <w:tc>
          <w:tcPr>
            <w:cnfStyle w:val="001000000000" w:firstRow="0" w:lastRow="0" w:firstColumn="1" w:lastColumn="0" w:oddVBand="0" w:evenVBand="0" w:oddHBand="0" w:evenHBand="0" w:firstRowFirstColumn="0" w:firstRowLastColumn="0" w:lastRowFirstColumn="0" w:lastRowLastColumn="0"/>
            <w:tcW w:w="4987" w:type="pct"/>
          </w:tcPr>
          <w:p w14:paraId="60B2A03E" w14:textId="77777777" w:rsidR="00743FC9" w:rsidRPr="000F6A3C" w:rsidRDefault="00743FC9" w:rsidP="00EC01E1">
            <w:pPr>
              <w:rPr>
                <w:rFonts w:ascii="Arial" w:hAnsi="Arial" w:cs="Arial"/>
                <w:b w:val="0"/>
                <w:color w:val="000000"/>
                <w:sz w:val="28"/>
                <w:szCs w:val="28"/>
              </w:rPr>
            </w:pPr>
            <w:r w:rsidRPr="000F6A3C">
              <w:rPr>
                <w:rFonts w:ascii="Arial" w:hAnsi="Arial" w:cs="Arial"/>
                <w:b w:val="0"/>
                <w:color w:val="000000"/>
                <w:sz w:val="28"/>
                <w:szCs w:val="28"/>
              </w:rPr>
              <w:t xml:space="preserve">7. </w:t>
            </w:r>
            <w:r w:rsidRPr="000F6A3C">
              <w:rPr>
                <w:rFonts w:ascii="Arial" w:hAnsi="Arial" w:cs="Arial"/>
                <w:b w:val="0"/>
                <w:color w:val="000000"/>
                <w:sz w:val="28"/>
                <w:szCs w:val="28"/>
              </w:rPr>
              <w:tab/>
              <w:t>Monitoring arrangements</w:t>
            </w:r>
          </w:p>
        </w:tc>
      </w:tr>
      <w:tr w:rsidR="00743FC9" w:rsidRPr="000F6A3C" w14:paraId="33882727" w14:textId="77777777" w:rsidTr="00DA189B">
        <w:trPr>
          <w:trHeight w:val="1864"/>
        </w:trPr>
        <w:tc>
          <w:tcPr>
            <w:cnfStyle w:val="001000000000" w:firstRow="0" w:lastRow="0" w:firstColumn="1" w:lastColumn="0" w:oddVBand="0" w:evenVBand="0" w:oddHBand="0" w:evenHBand="0" w:firstRowFirstColumn="0" w:firstRowLastColumn="0" w:lastRowFirstColumn="0" w:lastRowLastColumn="0"/>
            <w:tcW w:w="5000" w:type="pct"/>
            <w:gridSpan w:val="2"/>
          </w:tcPr>
          <w:p w14:paraId="517178F8" w14:textId="77777777" w:rsidR="00DA189B" w:rsidRDefault="00DA189B" w:rsidP="00DA189B">
            <w:pPr>
              <w:rPr>
                <w:rFonts w:cs="Arial"/>
                <w:b w:val="0"/>
                <w:bCs w:val="0"/>
                <w:color w:val="000000"/>
                <w:sz w:val="28"/>
                <w:szCs w:val="28"/>
              </w:rPr>
            </w:pPr>
            <w:bookmarkStart w:id="0" w:name="_Hlk101715923"/>
          </w:p>
          <w:p w14:paraId="401A09A0" w14:textId="04587AF3" w:rsidR="00DA189B" w:rsidRPr="00DA189B" w:rsidRDefault="00DA189B" w:rsidP="00DA189B">
            <w:pPr>
              <w:rPr>
                <w:rFonts w:cs="Arial"/>
                <w:b w:val="0"/>
                <w:bCs w:val="0"/>
                <w:color w:val="000000"/>
                <w:sz w:val="28"/>
                <w:szCs w:val="28"/>
              </w:rPr>
            </w:pPr>
            <w:r w:rsidRPr="00DA189B">
              <w:rPr>
                <w:rFonts w:cs="Arial"/>
                <w:b w:val="0"/>
                <w:bCs w:val="0"/>
                <w:color w:val="000000"/>
                <w:sz w:val="28"/>
                <w:szCs w:val="28"/>
              </w:rPr>
              <w:t>We have a Housing Policy and Strategy Library that is updated regularly – this monitors when policies need to be reviewed and will include all the EQIA documents.</w:t>
            </w:r>
          </w:p>
          <w:bookmarkEnd w:id="0"/>
          <w:p w14:paraId="3C8CC3A9" w14:textId="77777777" w:rsidR="00743FC9" w:rsidRDefault="00743FC9" w:rsidP="00EC01E1">
            <w:pPr>
              <w:rPr>
                <w:rFonts w:cs="Arial"/>
                <w:b w:val="0"/>
                <w:bCs w:val="0"/>
                <w:color w:val="000000"/>
                <w:sz w:val="28"/>
                <w:szCs w:val="28"/>
              </w:rPr>
            </w:pPr>
          </w:p>
          <w:p w14:paraId="11E2594A" w14:textId="0872F0CE" w:rsidR="008B1F32" w:rsidRPr="000F6A3C" w:rsidRDefault="008B1F32" w:rsidP="00EC01E1">
            <w:pPr>
              <w:rPr>
                <w:rFonts w:cs="Arial"/>
                <w:color w:val="000000"/>
                <w:sz w:val="28"/>
                <w:szCs w:val="28"/>
              </w:rPr>
            </w:pPr>
          </w:p>
        </w:tc>
      </w:tr>
    </w:tbl>
    <w:p w14:paraId="260FD759" w14:textId="77777777" w:rsidR="00743FC9" w:rsidRDefault="00743FC9" w:rsidP="00743FC9"/>
    <w:p w14:paraId="51B6E19E" w14:textId="77777777" w:rsidR="009E7427" w:rsidRDefault="009E7427" w:rsidP="00743FC9"/>
    <w:p w14:paraId="68D2E84B" w14:textId="48C53CB6" w:rsidR="009E7427" w:rsidRDefault="009E7427" w:rsidP="00743FC9">
      <w:pPr>
        <w:sectPr w:rsidR="009E7427"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firstRow="1" w:lastRow="0" w:firstColumn="1" w:lastColumn="0" w:noHBand="0" w:noVBand="1"/>
      </w:tblPr>
      <w:tblGrid>
        <w:gridCol w:w="1308"/>
        <w:gridCol w:w="3101"/>
        <w:gridCol w:w="1819"/>
        <w:gridCol w:w="1459"/>
        <w:gridCol w:w="1699"/>
      </w:tblGrid>
      <w:tr w:rsidR="009E7427" w:rsidRPr="0038401C" w14:paraId="6D7D9C53" w14:textId="77777777" w:rsidTr="009E7427">
        <w:trPr>
          <w:cnfStyle w:val="100000000000" w:firstRow="1" w:lastRow="0" w:firstColumn="0" w:lastColumn="0" w:oddVBand="0" w:evenVBand="0" w:oddHBand="0" w:evenHBand="0" w:firstRowFirstColumn="0" w:firstRowLastColumn="0" w:lastRowFirstColumn="0" w:lastRowLastColumn="0"/>
          <w:trHeight w:val="1240"/>
        </w:trPr>
        <w:tc>
          <w:tcPr>
            <w:cnfStyle w:val="001000000000" w:firstRow="0" w:lastRow="0" w:firstColumn="1" w:lastColumn="0" w:oddVBand="0" w:evenVBand="0" w:oddHBand="0" w:evenHBand="0" w:firstRowFirstColumn="0" w:firstRowLastColumn="0" w:lastRowFirstColumn="0" w:lastRowLastColumn="0"/>
            <w:tcW w:w="5000" w:type="pct"/>
            <w:gridSpan w:val="5"/>
          </w:tcPr>
          <w:p w14:paraId="6FFA3985" w14:textId="77777777" w:rsidR="009E7427" w:rsidRPr="00511217" w:rsidRDefault="009E7427" w:rsidP="00AA13FC">
            <w:pPr>
              <w:spacing w:before="120" w:after="120"/>
              <w:rPr>
                <w:rFonts w:ascii="Arial" w:hAnsi="Arial" w:cs="Arial"/>
                <w:b w:val="0"/>
                <w:bCs w:val="0"/>
                <w:sz w:val="24"/>
                <w:szCs w:val="24"/>
              </w:rPr>
            </w:pPr>
            <w:r w:rsidRPr="00511217">
              <w:rPr>
                <w:rFonts w:ascii="Arial" w:hAnsi="Arial" w:cs="Arial"/>
                <w:sz w:val="28"/>
                <w:szCs w:val="28"/>
              </w:rPr>
              <w:lastRenderedPageBreak/>
              <w:t xml:space="preserve">Section 8 Action planning (if required) </w:t>
            </w:r>
          </w:p>
        </w:tc>
      </w:tr>
      <w:tr w:rsidR="009E7427" w:rsidRPr="0038401C" w14:paraId="094C1BAF" w14:textId="77777777" w:rsidTr="009E7427">
        <w:trPr>
          <w:trHeight w:val="2372"/>
        </w:trPr>
        <w:tc>
          <w:tcPr>
            <w:cnfStyle w:val="001000000000" w:firstRow="0" w:lastRow="0" w:firstColumn="1" w:lastColumn="0" w:oddVBand="0" w:evenVBand="0" w:oddHBand="0" w:evenHBand="0" w:firstRowFirstColumn="0" w:firstRowLastColumn="0" w:lastRowFirstColumn="0" w:lastRowLastColumn="0"/>
            <w:tcW w:w="697" w:type="pct"/>
          </w:tcPr>
          <w:p w14:paraId="06E3037B" w14:textId="77777777" w:rsidR="009E7427" w:rsidRPr="00511217" w:rsidRDefault="009E7427" w:rsidP="00AA13FC">
            <w:pPr>
              <w:spacing w:before="120" w:after="120"/>
              <w:jc w:val="center"/>
              <w:rPr>
                <w:rFonts w:ascii="Arial" w:hAnsi="Arial" w:cs="Arial"/>
                <w:b w:val="0"/>
                <w:bCs w:val="0"/>
                <w:sz w:val="24"/>
                <w:szCs w:val="24"/>
              </w:rPr>
            </w:pPr>
            <w:r w:rsidRPr="00511217">
              <w:rPr>
                <w:rFonts w:ascii="Arial" w:hAnsi="Arial" w:cs="Arial"/>
                <w:sz w:val="24"/>
                <w:szCs w:val="24"/>
              </w:rPr>
              <w:t>Question no. (ref)</w:t>
            </w:r>
          </w:p>
        </w:tc>
        <w:tc>
          <w:tcPr>
            <w:tcW w:w="1652" w:type="pct"/>
          </w:tcPr>
          <w:p w14:paraId="4E094BBE"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 xml:space="preserve">Action required </w:t>
            </w:r>
          </w:p>
        </w:tc>
        <w:tc>
          <w:tcPr>
            <w:tcW w:w="969" w:type="pct"/>
          </w:tcPr>
          <w:p w14:paraId="55AB8B7E"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Lead officer/ person responsible</w:t>
            </w:r>
          </w:p>
        </w:tc>
        <w:tc>
          <w:tcPr>
            <w:tcW w:w="777" w:type="pct"/>
          </w:tcPr>
          <w:p w14:paraId="311347F3"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Target date</w:t>
            </w:r>
          </w:p>
        </w:tc>
        <w:tc>
          <w:tcPr>
            <w:tcW w:w="905" w:type="pct"/>
          </w:tcPr>
          <w:p w14:paraId="4BBC13B0" w14:textId="77777777" w:rsidR="009E7427" w:rsidRPr="00511217" w:rsidRDefault="009E7427" w:rsidP="00AA13FC">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511217">
              <w:rPr>
                <w:rFonts w:ascii="Arial" w:hAnsi="Arial" w:cs="Arial"/>
                <w:b/>
                <w:bCs/>
                <w:sz w:val="24"/>
                <w:szCs w:val="24"/>
              </w:rPr>
              <w:t>Progress</w:t>
            </w:r>
          </w:p>
        </w:tc>
      </w:tr>
      <w:tr w:rsidR="009E7427" w:rsidRPr="0038401C" w14:paraId="5BE8C200" w14:textId="77777777" w:rsidTr="009E7427">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47CECCC2" w14:textId="77777777" w:rsidR="009E7427" w:rsidRPr="0038401C" w:rsidRDefault="009E7427" w:rsidP="00AA13FC">
            <w:pPr>
              <w:spacing w:before="120" w:after="120"/>
              <w:rPr>
                <w:rFonts w:ascii="Arial" w:hAnsi="Arial" w:cs="Arial"/>
                <w:sz w:val="28"/>
                <w:szCs w:val="28"/>
              </w:rPr>
            </w:pPr>
          </w:p>
          <w:p w14:paraId="6392138E" w14:textId="77777777" w:rsidR="009E7427" w:rsidRPr="0038401C" w:rsidRDefault="009E7427" w:rsidP="00AA13FC">
            <w:pPr>
              <w:spacing w:before="120" w:after="120"/>
              <w:rPr>
                <w:rFonts w:ascii="Arial" w:hAnsi="Arial" w:cs="Arial"/>
                <w:sz w:val="28"/>
                <w:szCs w:val="28"/>
              </w:rPr>
            </w:pPr>
          </w:p>
        </w:tc>
        <w:tc>
          <w:tcPr>
            <w:tcW w:w="1652" w:type="pct"/>
          </w:tcPr>
          <w:p w14:paraId="760509B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3A51ED1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7400ABAB"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58C6C10C"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9E7427" w:rsidRPr="0038401C" w14:paraId="4BCA1EE5" w14:textId="77777777" w:rsidTr="009E7427">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0B674F46" w14:textId="77777777" w:rsidR="009E7427" w:rsidRPr="0038401C" w:rsidRDefault="009E7427" w:rsidP="00AA13FC">
            <w:pPr>
              <w:spacing w:before="120" w:after="120"/>
              <w:rPr>
                <w:rFonts w:ascii="Arial" w:hAnsi="Arial" w:cs="Arial"/>
                <w:sz w:val="28"/>
                <w:szCs w:val="28"/>
              </w:rPr>
            </w:pPr>
          </w:p>
          <w:p w14:paraId="1558D8AB" w14:textId="77777777" w:rsidR="009E7427" w:rsidRPr="0038401C" w:rsidRDefault="009E7427" w:rsidP="00AA13FC">
            <w:pPr>
              <w:spacing w:before="120" w:after="120"/>
              <w:rPr>
                <w:rFonts w:ascii="Arial" w:hAnsi="Arial" w:cs="Arial"/>
                <w:sz w:val="28"/>
                <w:szCs w:val="28"/>
              </w:rPr>
            </w:pPr>
          </w:p>
        </w:tc>
        <w:tc>
          <w:tcPr>
            <w:tcW w:w="1652" w:type="pct"/>
          </w:tcPr>
          <w:p w14:paraId="0C7CE05B"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2DB7BA6F"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7C77F0B7"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205A85C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9E7427" w:rsidRPr="0038401C" w14:paraId="7F5D5F28" w14:textId="77777777" w:rsidTr="009E7427">
        <w:trPr>
          <w:trHeight w:val="2216"/>
        </w:trPr>
        <w:tc>
          <w:tcPr>
            <w:cnfStyle w:val="001000000000" w:firstRow="0" w:lastRow="0" w:firstColumn="1" w:lastColumn="0" w:oddVBand="0" w:evenVBand="0" w:oddHBand="0" w:evenHBand="0" w:firstRowFirstColumn="0" w:firstRowLastColumn="0" w:lastRowFirstColumn="0" w:lastRowLastColumn="0"/>
            <w:tcW w:w="697" w:type="pct"/>
          </w:tcPr>
          <w:p w14:paraId="2410129B" w14:textId="77777777" w:rsidR="009E7427" w:rsidRPr="0038401C" w:rsidRDefault="009E7427" w:rsidP="00AA13FC">
            <w:pPr>
              <w:spacing w:before="120" w:after="120"/>
              <w:rPr>
                <w:rFonts w:ascii="Arial" w:hAnsi="Arial" w:cs="Arial"/>
                <w:sz w:val="28"/>
                <w:szCs w:val="28"/>
              </w:rPr>
            </w:pPr>
          </w:p>
          <w:p w14:paraId="17A68EDD" w14:textId="77777777" w:rsidR="009E7427" w:rsidRPr="0038401C" w:rsidRDefault="009E7427" w:rsidP="00AA13FC">
            <w:pPr>
              <w:spacing w:before="120" w:after="120"/>
              <w:rPr>
                <w:rFonts w:ascii="Arial" w:hAnsi="Arial" w:cs="Arial"/>
                <w:sz w:val="28"/>
                <w:szCs w:val="28"/>
              </w:rPr>
            </w:pPr>
          </w:p>
        </w:tc>
        <w:tc>
          <w:tcPr>
            <w:tcW w:w="1652" w:type="pct"/>
          </w:tcPr>
          <w:p w14:paraId="6BC383DB"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46A66504"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787E190D"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1893F652"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r w:rsidR="009E7427" w:rsidRPr="0038401C" w14:paraId="71BE4BCC" w14:textId="77777777" w:rsidTr="009E7427">
        <w:trPr>
          <w:trHeight w:val="2239"/>
        </w:trPr>
        <w:tc>
          <w:tcPr>
            <w:cnfStyle w:val="001000000000" w:firstRow="0" w:lastRow="0" w:firstColumn="1" w:lastColumn="0" w:oddVBand="0" w:evenVBand="0" w:oddHBand="0" w:evenHBand="0" w:firstRowFirstColumn="0" w:firstRowLastColumn="0" w:lastRowFirstColumn="0" w:lastRowLastColumn="0"/>
            <w:tcW w:w="697" w:type="pct"/>
          </w:tcPr>
          <w:p w14:paraId="3C188AA7" w14:textId="77777777" w:rsidR="009E7427" w:rsidRPr="0038401C" w:rsidRDefault="009E7427" w:rsidP="00AA13FC">
            <w:pPr>
              <w:spacing w:before="120" w:after="120"/>
              <w:rPr>
                <w:rFonts w:ascii="Arial" w:hAnsi="Arial" w:cs="Arial"/>
                <w:sz w:val="28"/>
                <w:szCs w:val="28"/>
              </w:rPr>
            </w:pPr>
          </w:p>
          <w:p w14:paraId="148BEBBB" w14:textId="77777777" w:rsidR="009E7427" w:rsidRPr="0038401C" w:rsidRDefault="009E7427" w:rsidP="00AA13FC">
            <w:pPr>
              <w:spacing w:before="120" w:after="120"/>
              <w:rPr>
                <w:rFonts w:ascii="Arial" w:hAnsi="Arial" w:cs="Arial"/>
                <w:sz w:val="28"/>
                <w:szCs w:val="28"/>
              </w:rPr>
            </w:pPr>
          </w:p>
        </w:tc>
        <w:tc>
          <w:tcPr>
            <w:tcW w:w="1652" w:type="pct"/>
          </w:tcPr>
          <w:p w14:paraId="56DF2E36"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69" w:type="pct"/>
          </w:tcPr>
          <w:p w14:paraId="4AFCC02F"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777" w:type="pct"/>
          </w:tcPr>
          <w:p w14:paraId="5D659A7F"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c>
          <w:tcPr>
            <w:tcW w:w="905" w:type="pct"/>
          </w:tcPr>
          <w:p w14:paraId="1DE4E8A9" w14:textId="77777777" w:rsidR="009E7427" w:rsidRPr="0038401C" w:rsidRDefault="009E7427" w:rsidP="00AA13FC">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p>
        </w:tc>
      </w:tr>
    </w:tbl>
    <w:p w14:paraId="2E952786" w14:textId="77777777" w:rsidR="009E7427" w:rsidRDefault="009E7427" w:rsidP="00A626DD">
      <w:pPr>
        <w:spacing w:line="360" w:lineRule="auto"/>
        <w:jc w:val="both"/>
        <w:rPr>
          <w:rFonts w:ascii="Segoe UI" w:hAnsi="Segoe UI" w:cs="Segoe UI"/>
          <w:color w:val="252423"/>
          <w:sz w:val="21"/>
          <w:szCs w:val="21"/>
          <w:shd w:val="clear" w:color="auto" w:fill="FFFFFF"/>
        </w:rPr>
      </w:pPr>
    </w:p>
    <w:p w14:paraId="5D0062BC" w14:textId="187DF68D" w:rsidR="00743FC9" w:rsidRPr="009E7427" w:rsidRDefault="00A626DD" w:rsidP="009E7427">
      <w:pPr>
        <w:spacing w:line="360" w:lineRule="auto"/>
        <w:jc w:val="both"/>
        <w:rPr>
          <w:sz w:val="28"/>
          <w:szCs w:val="28"/>
        </w:rPr>
      </w:pPr>
      <w:r>
        <w:rPr>
          <w:rFonts w:ascii="Segoe UI" w:hAnsi="Segoe UI" w:cs="Segoe UI"/>
          <w:color w:val="252423"/>
          <w:sz w:val="21"/>
          <w:szCs w:val="21"/>
          <w:shd w:val="clear" w:color="auto" w:fill="FFFFFF"/>
        </w:rPr>
        <w:t>If you have any suggestions for improving this process, please contact EDI_Team@Sandwell.gov.uk</w:t>
      </w:r>
    </w:p>
    <w:sectPr w:rsidR="00743FC9" w:rsidRPr="009E74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FF145" w14:textId="77777777" w:rsidR="008233A9" w:rsidRDefault="008233A9" w:rsidP="00743FC9">
      <w:pPr>
        <w:spacing w:after="0" w:line="240" w:lineRule="auto"/>
      </w:pPr>
      <w:r>
        <w:separator/>
      </w:r>
    </w:p>
  </w:endnote>
  <w:endnote w:type="continuationSeparator" w:id="0">
    <w:p w14:paraId="1D6D6637" w14:textId="77777777" w:rsidR="008233A9" w:rsidRDefault="008233A9" w:rsidP="00743FC9">
      <w:pPr>
        <w:spacing w:after="0" w:line="240" w:lineRule="auto"/>
      </w:pPr>
      <w:r>
        <w:continuationSeparator/>
      </w:r>
    </w:p>
  </w:endnote>
  <w:endnote w:type="continuationNotice" w:id="1">
    <w:p w14:paraId="07B89169" w14:textId="77777777" w:rsidR="008233A9" w:rsidRDefault="00823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aco">
    <w:altName w:val="Calibri"/>
    <w:charset w:val="00"/>
    <w:family w:val="swiss"/>
    <w:pitch w:val="fixed"/>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17DD" w14:textId="49125BE5" w:rsidR="00EC01E1" w:rsidRDefault="004F3726" w:rsidP="00EC01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14:paraId="55AB3DFE" w14:textId="77777777" w:rsidR="00EC01E1" w:rsidRDefault="00EC01E1" w:rsidP="00EC0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777733"/>
      <w:docPartObj>
        <w:docPartGallery w:val="Page Numbers (Bottom of Page)"/>
        <w:docPartUnique/>
      </w:docPartObj>
    </w:sdtPr>
    <w:sdtEndPr>
      <w:rPr>
        <w:noProof/>
      </w:rPr>
    </w:sdtEndPr>
    <w:sdtContent>
      <w:p w14:paraId="1B342780" w14:textId="55AF7021" w:rsidR="007A437B" w:rsidRDefault="006422B6">
        <w:pPr>
          <w:pStyle w:val="Footer"/>
          <w:jc w:val="right"/>
        </w:pPr>
      </w:p>
    </w:sdtContent>
  </w:sdt>
  <w:p w14:paraId="3CC6820C" w14:textId="63B7BF56" w:rsidR="00EC01E1" w:rsidRPr="00743FC9" w:rsidRDefault="00EC01E1" w:rsidP="00DD077A">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031311"/>
      <w:docPartObj>
        <w:docPartGallery w:val="Page Numbers (Bottom of Page)"/>
        <w:docPartUnique/>
      </w:docPartObj>
    </w:sdtPr>
    <w:sdtEndPr>
      <w:rPr>
        <w:noProof/>
      </w:rPr>
    </w:sdtEndPr>
    <w:sdtContent>
      <w:p w14:paraId="59127B81" w14:textId="3665E598" w:rsidR="00296A09" w:rsidRDefault="006422B6">
        <w:pPr>
          <w:pStyle w:val="Footer"/>
          <w:jc w:val="right"/>
        </w:pPr>
      </w:p>
    </w:sdtContent>
  </w:sdt>
  <w:p w14:paraId="3DC5744E" w14:textId="14716ACF" w:rsidR="007A437B" w:rsidRDefault="007A437B" w:rsidP="007A437B">
    <w:pPr>
      <w:pStyle w:val="Footer"/>
      <w:tabs>
        <w:tab w:val="clear" w:pos="4153"/>
        <w:tab w:val="clear" w:pos="8306"/>
        <w:tab w:val="left" w:pos="2319"/>
        <w:tab w:val="left" w:pos="3890"/>
      </w:tabs>
      <w:rPr>
        <w:rFonts w:ascii="Arial" w:hAnsi="Arial" w:cs="Arial"/>
        <w:sz w:val="20"/>
        <w:szCs w:val="20"/>
      </w:rPr>
    </w:pPr>
    <w:r>
      <w:rPr>
        <w:rFonts w:ascii="Arial" w:hAnsi="Arial" w:cs="Arial"/>
        <w:sz w:val="20"/>
        <w:szCs w:val="20"/>
      </w:rPr>
      <w:tab/>
    </w:r>
  </w:p>
  <w:p w14:paraId="6BC71C75" w14:textId="77777777" w:rsidR="00743FC9" w:rsidRPr="00743FC9" w:rsidRDefault="00743FC9" w:rsidP="007A437B">
    <w:pPr>
      <w:pStyle w:val="Footer"/>
      <w:tabs>
        <w:tab w:val="clear" w:pos="4153"/>
        <w:tab w:val="clear" w:pos="8306"/>
        <w:tab w:val="left" w:pos="2319"/>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8ABD" w14:textId="084BA556" w:rsidR="00CB0F7A" w:rsidRPr="00743FC9" w:rsidRDefault="00CB0F7A" w:rsidP="005912C1">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A5690" w14:textId="77777777" w:rsidR="008233A9" w:rsidRDefault="008233A9" w:rsidP="00743FC9">
      <w:pPr>
        <w:spacing w:after="0" w:line="240" w:lineRule="auto"/>
      </w:pPr>
      <w:r>
        <w:separator/>
      </w:r>
    </w:p>
  </w:footnote>
  <w:footnote w:type="continuationSeparator" w:id="0">
    <w:p w14:paraId="5446F0E8" w14:textId="77777777" w:rsidR="008233A9" w:rsidRDefault="008233A9" w:rsidP="00743FC9">
      <w:pPr>
        <w:spacing w:after="0" w:line="240" w:lineRule="auto"/>
      </w:pPr>
      <w:r>
        <w:continuationSeparator/>
      </w:r>
    </w:p>
  </w:footnote>
  <w:footnote w:type="continuationNotice" w:id="1">
    <w:p w14:paraId="2652BCD8" w14:textId="77777777" w:rsidR="008233A9" w:rsidRDefault="008233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258F" w14:textId="77777777" w:rsidR="005A092A" w:rsidRDefault="005A0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1B23" w14:textId="228AD76B" w:rsidR="00EC01E1" w:rsidRDefault="00EC01E1" w:rsidP="005912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5FF0" w14:textId="77777777" w:rsidR="005A092A" w:rsidRDefault="005A0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DBC"/>
    <w:multiLevelType w:val="hybridMultilevel"/>
    <w:tmpl w:val="42EEF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numFmt w:val="bullet"/>
      <w:lvlText w:val="•"/>
      <w:lvlJc w:val="left"/>
      <w:pPr>
        <w:ind w:left="2515" w:hanging="361"/>
      </w:pPr>
      <w:rPr>
        <w:lang w:val="en-US" w:eastAsia="en-US" w:bidi="ar-SA"/>
      </w:rPr>
    </w:lvl>
    <w:lvl w:ilvl="4">
      <w:numFmt w:val="bullet"/>
      <w:lvlText w:val="•"/>
      <w:lvlJc w:val="left"/>
      <w:pPr>
        <w:ind w:left="3770" w:hanging="361"/>
      </w:pPr>
      <w:rPr>
        <w:lang w:val="en-US" w:eastAsia="en-US" w:bidi="ar-SA"/>
      </w:rPr>
    </w:lvl>
    <w:lvl w:ilvl="5">
      <w:numFmt w:val="bullet"/>
      <w:lvlText w:val="•"/>
      <w:lvlJc w:val="left"/>
      <w:pPr>
        <w:ind w:left="5025" w:hanging="361"/>
      </w:pPr>
      <w:rPr>
        <w:lang w:val="en-US" w:eastAsia="en-US" w:bidi="ar-SA"/>
      </w:rPr>
    </w:lvl>
    <w:lvl w:ilvl="6">
      <w:numFmt w:val="bullet"/>
      <w:lvlText w:val="•"/>
      <w:lvlJc w:val="left"/>
      <w:pPr>
        <w:ind w:left="6280" w:hanging="361"/>
      </w:pPr>
      <w:rPr>
        <w:lang w:val="en-US" w:eastAsia="en-US" w:bidi="ar-SA"/>
      </w:rPr>
    </w:lvl>
    <w:lvl w:ilvl="7">
      <w:numFmt w:val="bullet"/>
      <w:lvlText w:val="•"/>
      <w:lvlJc w:val="left"/>
      <w:pPr>
        <w:ind w:left="7535" w:hanging="361"/>
      </w:pPr>
      <w:rPr>
        <w:lang w:val="en-US" w:eastAsia="en-US" w:bidi="ar-SA"/>
      </w:rPr>
    </w:lvl>
    <w:lvl w:ilvl="8">
      <w:numFmt w:val="bullet"/>
      <w:lvlText w:val="•"/>
      <w:lvlJc w:val="left"/>
      <w:pPr>
        <w:ind w:left="8790" w:hanging="361"/>
      </w:pPr>
      <w:rPr>
        <w:lang w:val="en-US" w:eastAsia="en-US" w:bidi="ar-SA"/>
      </w:rPr>
    </w:lvl>
  </w:abstractNum>
  <w:abstractNum w:abstractNumId="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1044995"/>
    <w:multiLevelType w:val="hybridMultilevel"/>
    <w:tmpl w:val="1D0A8336"/>
    <w:lvl w:ilvl="0" w:tplc="1E503A7C">
      <w:start w:val="1"/>
      <w:numFmt w:val="bullet"/>
      <w:lvlText w:val="•"/>
      <w:lvlJc w:val="left"/>
      <w:pPr>
        <w:ind w:left="360" w:hanging="360"/>
      </w:pPr>
      <w:rPr>
        <w:rFonts w:ascii="Arial" w:hAnsi="Aria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1E62CB0"/>
    <w:multiLevelType w:val="hybridMultilevel"/>
    <w:tmpl w:val="52EA6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8D389D"/>
    <w:multiLevelType w:val="multilevel"/>
    <w:tmpl w:val="A808D5A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582B52"/>
    <w:multiLevelType w:val="hybridMultilevel"/>
    <w:tmpl w:val="2F2AD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8C79F4"/>
    <w:multiLevelType w:val="hybridMultilevel"/>
    <w:tmpl w:val="CF8845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49C467B"/>
    <w:multiLevelType w:val="hybridMultilevel"/>
    <w:tmpl w:val="3970E7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CE6681C"/>
    <w:multiLevelType w:val="multilevel"/>
    <w:tmpl w:val="E124BE0C"/>
    <w:lvl w:ilvl="0">
      <w:start w:val="5"/>
      <w:numFmt w:val="decimal"/>
      <w:lvlText w:val="%1."/>
      <w:lvlJc w:val="left"/>
      <w:pPr>
        <w:ind w:left="737" w:hanging="737"/>
      </w:pPr>
    </w:lvl>
    <w:lvl w:ilvl="1">
      <w:start w:val="1"/>
      <w:numFmt w:val="decimal"/>
      <w:lvlText w:val="%1.%2"/>
      <w:lvlJc w:val="left"/>
      <w:pPr>
        <w:ind w:left="737" w:hanging="737"/>
      </w:pPr>
      <w:rPr>
        <w:i w:val="0"/>
        <w:iCs w:val="0"/>
      </w:rPr>
    </w:lvl>
    <w:lvl w:ilvl="2">
      <w:start w:val="1"/>
      <w:numFmt w:val="decimal"/>
      <w:lvlText w:val="%1.%2.%3"/>
      <w:lvlJc w:val="left"/>
      <w:pPr>
        <w:ind w:left="1588" w:hanging="851"/>
      </w:pPr>
    </w:lvl>
    <w:lvl w:ilvl="3">
      <w:start w:val="1"/>
      <w:numFmt w:val="lowerRoman"/>
      <w:lvlText w:val="%4."/>
      <w:lvlJc w:val="left"/>
      <w:pPr>
        <w:ind w:left="1588" w:hanging="851"/>
      </w:pPr>
    </w:lvl>
    <w:lvl w:ilvl="4">
      <w:start w:val="1"/>
      <w:numFmt w:val="lowerLetter"/>
      <w:lvlText w:val="(%5)"/>
      <w:lvlJc w:val="left"/>
      <w:pPr>
        <w:ind w:left="3685" w:hanging="737"/>
      </w:pPr>
    </w:lvl>
    <w:lvl w:ilvl="5">
      <w:start w:val="1"/>
      <w:numFmt w:val="lowerRoman"/>
      <w:lvlText w:val="(%6)"/>
      <w:lvlJc w:val="left"/>
      <w:pPr>
        <w:ind w:left="4422" w:hanging="737"/>
      </w:pPr>
    </w:lvl>
    <w:lvl w:ilvl="6">
      <w:start w:val="1"/>
      <w:numFmt w:val="decimal"/>
      <w:lvlText w:val="%7."/>
      <w:lvlJc w:val="left"/>
      <w:pPr>
        <w:ind w:left="5159" w:hanging="737"/>
      </w:pPr>
    </w:lvl>
    <w:lvl w:ilvl="7">
      <w:start w:val="1"/>
      <w:numFmt w:val="lowerLetter"/>
      <w:lvlText w:val="%8."/>
      <w:lvlJc w:val="left"/>
      <w:pPr>
        <w:ind w:left="5896" w:hanging="737"/>
      </w:pPr>
    </w:lvl>
    <w:lvl w:ilvl="8">
      <w:start w:val="1"/>
      <w:numFmt w:val="lowerRoman"/>
      <w:lvlText w:val="%9."/>
      <w:lvlJc w:val="left"/>
      <w:pPr>
        <w:ind w:left="6633" w:hanging="737"/>
      </w:pPr>
    </w:lvl>
  </w:abstractNum>
  <w:abstractNum w:abstractNumId="10" w15:restartNumberingAfterBreak="0">
    <w:nsid w:val="6059734F"/>
    <w:multiLevelType w:val="hybridMultilevel"/>
    <w:tmpl w:val="8174C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0E96EA9"/>
    <w:multiLevelType w:val="hybridMultilevel"/>
    <w:tmpl w:val="357077EA"/>
    <w:lvl w:ilvl="0" w:tplc="6C2673C6">
      <w:start w:val="1"/>
      <w:numFmt w:val="bullet"/>
      <w:lvlText w:val=""/>
      <w:lvlJc w:val="left"/>
      <w:pPr>
        <w:tabs>
          <w:tab w:val="num" w:pos="1440"/>
        </w:tabs>
        <w:ind w:left="1440" w:hanging="360"/>
      </w:pPr>
      <w:rPr>
        <w:rFonts w:ascii="Symbol" w:hAnsi="Symbol" w:hint="default"/>
        <w:color w:val="800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2631731">
    <w:abstractNumId w:val="11"/>
  </w:num>
  <w:num w:numId="2" w16cid:durableId="1842310677">
    <w:abstractNumId w:val="2"/>
  </w:num>
  <w:num w:numId="3" w16cid:durableId="588391821">
    <w:abstractNumId w:val="2"/>
  </w:num>
  <w:num w:numId="4" w16cid:durableId="2004123403">
    <w:abstractNumId w:val="2"/>
  </w:num>
  <w:num w:numId="5" w16cid:durableId="1425806847">
    <w:abstractNumId w:val="2"/>
  </w:num>
  <w:num w:numId="6" w16cid:durableId="18698802">
    <w:abstractNumId w:val="2"/>
  </w:num>
  <w:num w:numId="7" w16cid:durableId="978458007">
    <w:abstractNumId w:val="2"/>
  </w:num>
  <w:num w:numId="8" w16cid:durableId="506333947">
    <w:abstractNumId w:val="2"/>
  </w:num>
  <w:num w:numId="9" w16cid:durableId="2027903807">
    <w:abstractNumId w:val="2"/>
  </w:num>
  <w:num w:numId="10" w16cid:durableId="341468419">
    <w:abstractNumId w:val="2"/>
  </w:num>
  <w:num w:numId="11" w16cid:durableId="1362514872">
    <w:abstractNumId w:val="2"/>
  </w:num>
  <w:num w:numId="12" w16cid:durableId="179922573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11724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5077312">
    <w:abstractNumId w:val="4"/>
  </w:num>
  <w:num w:numId="15" w16cid:durableId="2092045560">
    <w:abstractNumId w:val="0"/>
  </w:num>
  <w:num w:numId="16" w16cid:durableId="1695184716">
    <w:abstractNumId w:val="10"/>
  </w:num>
  <w:num w:numId="17" w16cid:durableId="1412851310">
    <w:abstractNumId w:val="5"/>
  </w:num>
  <w:num w:numId="18" w16cid:durableId="944650979">
    <w:abstractNumId w:val="3"/>
  </w:num>
  <w:num w:numId="19" w16cid:durableId="10284388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72283256">
    <w:abstractNumId w:val="8"/>
  </w:num>
  <w:num w:numId="21" w16cid:durableId="650717624">
    <w:abstractNumId w:val="7"/>
  </w:num>
  <w:num w:numId="22" w16cid:durableId="328025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2220"/>
    <w:rsid w:val="000708D5"/>
    <w:rsid w:val="00080EA6"/>
    <w:rsid w:val="000B1B36"/>
    <w:rsid w:val="001334F1"/>
    <w:rsid w:val="001409C4"/>
    <w:rsid w:val="00144D1E"/>
    <w:rsid w:val="00172B3C"/>
    <w:rsid w:val="00174693"/>
    <w:rsid w:val="0018690A"/>
    <w:rsid w:val="001944B6"/>
    <w:rsid w:val="001A0831"/>
    <w:rsid w:val="001A0976"/>
    <w:rsid w:val="001A55A9"/>
    <w:rsid w:val="001B7EFF"/>
    <w:rsid w:val="001D4B0D"/>
    <w:rsid w:val="001E7D3C"/>
    <w:rsid w:val="00261487"/>
    <w:rsid w:val="00295462"/>
    <w:rsid w:val="00296A09"/>
    <w:rsid w:val="002B1287"/>
    <w:rsid w:val="002B469E"/>
    <w:rsid w:val="002C0419"/>
    <w:rsid w:val="003017DF"/>
    <w:rsid w:val="003025BC"/>
    <w:rsid w:val="003109F1"/>
    <w:rsid w:val="00331DBF"/>
    <w:rsid w:val="00353777"/>
    <w:rsid w:val="003539D6"/>
    <w:rsid w:val="0035693F"/>
    <w:rsid w:val="00364868"/>
    <w:rsid w:val="00373679"/>
    <w:rsid w:val="0038121A"/>
    <w:rsid w:val="003A29A5"/>
    <w:rsid w:val="00430F20"/>
    <w:rsid w:val="00444D6C"/>
    <w:rsid w:val="00456EB2"/>
    <w:rsid w:val="00461623"/>
    <w:rsid w:val="00466957"/>
    <w:rsid w:val="00470BE2"/>
    <w:rsid w:val="004939DA"/>
    <w:rsid w:val="004A6273"/>
    <w:rsid w:val="004B5464"/>
    <w:rsid w:val="004C4E48"/>
    <w:rsid w:val="004F12C9"/>
    <w:rsid w:val="004F3726"/>
    <w:rsid w:val="004F415C"/>
    <w:rsid w:val="00500DD6"/>
    <w:rsid w:val="00511217"/>
    <w:rsid w:val="00521538"/>
    <w:rsid w:val="0053159D"/>
    <w:rsid w:val="00540440"/>
    <w:rsid w:val="00543A4B"/>
    <w:rsid w:val="005912C1"/>
    <w:rsid w:val="005A092A"/>
    <w:rsid w:val="005B1527"/>
    <w:rsid w:val="005C61F8"/>
    <w:rsid w:val="005D4079"/>
    <w:rsid w:val="005F2765"/>
    <w:rsid w:val="006176F9"/>
    <w:rsid w:val="00623775"/>
    <w:rsid w:val="00625AD7"/>
    <w:rsid w:val="00631F42"/>
    <w:rsid w:val="0063437F"/>
    <w:rsid w:val="006422B6"/>
    <w:rsid w:val="00673F21"/>
    <w:rsid w:val="006959C1"/>
    <w:rsid w:val="006F0471"/>
    <w:rsid w:val="00712FDD"/>
    <w:rsid w:val="00737E3E"/>
    <w:rsid w:val="00743FC9"/>
    <w:rsid w:val="00761A7E"/>
    <w:rsid w:val="00774515"/>
    <w:rsid w:val="007A437B"/>
    <w:rsid w:val="007B3C5E"/>
    <w:rsid w:val="00806078"/>
    <w:rsid w:val="008153AD"/>
    <w:rsid w:val="008233A9"/>
    <w:rsid w:val="008457EC"/>
    <w:rsid w:val="008477EF"/>
    <w:rsid w:val="008A1A15"/>
    <w:rsid w:val="008A1AAD"/>
    <w:rsid w:val="008B1F32"/>
    <w:rsid w:val="008C1378"/>
    <w:rsid w:val="008C5061"/>
    <w:rsid w:val="00902772"/>
    <w:rsid w:val="00906EFA"/>
    <w:rsid w:val="00950916"/>
    <w:rsid w:val="00961018"/>
    <w:rsid w:val="00961D7F"/>
    <w:rsid w:val="009B1AC7"/>
    <w:rsid w:val="009D5DEA"/>
    <w:rsid w:val="009E7427"/>
    <w:rsid w:val="009F17B8"/>
    <w:rsid w:val="00A31D8E"/>
    <w:rsid w:val="00A36C1D"/>
    <w:rsid w:val="00A447BB"/>
    <w:rsid w:val="00A626DD"/>
    <w:rsid w:val="00AB4AD6"/>
    <w:rsid w:val="00AC1CCF"/>
    <w:rsid w:val="00AE740A"/>
    <w:rsid w:val="00AF123C"/>
    <w:rsid w:val="00AF5249"/>
    <w:rsid w:val="00B00E4E"/>
    <w:rsid w:val="00B10D00"/>
    <w:rsid w:val="00B131B7"/>
    <w:rsid w:val="00B31B99"/>
    <w:rsid w:val="00B43C30"/>
    <w:rsid w:val="00BB6040"/>
    <w:rsid w:val="00BD303C"/>
    <w:rsid w:val="00C00FEE"/>
    <w:rsid w:val="00C04E18"/>
    <w:rsid w:val="00C12B20"/>
    <w:rsid w:val="00C16790"/>
    <w:rsid w:val="00C2011A"/>
    <w:rsid w:val="00C2391F"/>
    <w:rsid w:val="00C23EDB"/>
    <w:rsid w:val="00C37280"/>
    <w:rsid w:val="00C67F69"/>
    <w:rsid w:val="00C90268"/>
    <w:rsid w:val="00C958D2"/>
    <w:rsid w:val="00CA12DB"/>
    <w:rsid w:val="00CB0F7A"/>
    <w:rsid w:val="00CE6E83"/>
    <w:rsid w:val="00CE7F75"/>
    <w:rsid w:val="00D20453"/>
    <w:rsid w:val="00D40610"/>
    <w:rsid w:val="00D4123F"/>
    <w:rsid w:val="00D61909"/>
    <w:rsid w:val="00D6195F"/>
    <w:rsid w:val="00D96A0A"/>
    <w:rsid w:val="00DA189B"/>
    <w:rsid w:val="00DA711C"/>
    <w:rsid w:val="00DD077A"/>
    <w:rsid w:val="00DD0898"/>
    <w:rsid w:val="00DF49FA"/>
    <w:rsid w:val="00E21C0A"/>
    <w:rsid w:val="00E36033"/>
    <w:rsid w:val="00E4161F"/>
    <w:rsid w:val="00E477AA"/>
    <w:rsid w:val="00E50083"/>
    <w:rsid w:val="00E62778"/>
    <w:rsid w:val="00E70EE1"/>
    <w:rsid w:val="00E71810"/>
    <w:rsid w:val="00E92B76"/>
    <w:rsid w:val="00EA10AD"/>
    <w:rsid w:val="00EB3AD8"/>
    <w:rsid w:val="00EC01E1"/>
    <w:rsid w:val="00EE3456"/>
    <w:rsid w:val="00EF5C32"/>
    <w:rsid w:val="00F27AAD"/>
    <w:rsid w:val="00F753DF"/>
    <w:rsid w:val="00F85779"/>
    <w:rsid w:val="00F90EFE"/>
    <w:rsid w:val="00FB0585"/>
    <w:rsid w:val="00FD2BE0"/>
    <w:rsid w:val="00FE0230"/>
    <w:rsid w:val="00FF23CD"/>
    <w:rsid w:val="718C6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D1B52"/>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u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49195">
      <w:bodyDiv w:val="1"/>
      <w:marLeft w:val="0"/>
      <w:marRight w:val="0"/>
      <w:marTop w:val="0"/>
      <w:marBottom w:val="0"/>
      <w:divBdr>
        <w:top w:val="none" w:sz="0" w:space="0" w:color="auto"/>
        <w:left w:val="none" w:sz="0" w:space="0" w:color="auto"/>
        <w:bottom w:val="none" w:sz="0" w:space="0" w:color="auto"/>
        <w:right w:val="none" w:sz="0" w:space="0" w:color="auto"/>
      </w:divBdr>
    </w:div>
    <w:div w:id="528374457">
      <w:bodyDiv w:val="1"/>
      <w:marLeft w:val="0"/>
      <w:marRight w:val="0"/>
      <w:marTop w:val="0"/>
      <w:marBottom w:val="0"/>
      <w:divBdr>
        <w:top w:val="none" w:sz="0" w:space="0" w:color="auto"/>
        <w:left w:val="none" w:sz="0" w:space="0" w:color="auto"/>
        <w:bottom w:val="none" w:sz="0" w:space="0" w:color="auto"/>
        <w:right w:val="none" w:sz="0" w:space="0" w:color="auto"/>
      </w:divBdr>
    </w:div>
    <w:div w:id="1073697387">
      <w:bodyDiv w:val="1"/>
      <w:marLeft w:val="0"/>
      <w:marRight w:val="0"/>
      <w:marTop w:val="0"/>
      <w:marBottom w:val="0"/>
      <w:divBdr>
        <w:top w:val="none" w:sz="0" w:space="0" w:color="auto"/>
        <w:left w:val="none" w:sz="0" w:space="0" w:color="auto"/>
        <w:bottom w:val="none" w:sz="0" w:space="0" w:color="auto"/>
        <w:right w:val="none" w:sz="0" w:space="0" w:color="auto"/>
      </w:divBdr>
    </w:div>
    <w:div w:id="1166171146">
      <w:bodyDiv w:val="1"/>
      <w:marLeft w:val="0"/>
      <w:marRight w:val="0"/>
      <w:marTop w:val="0"/>
      <w:marBottom w:val="0"/>
      <w:divBdr>
        <w:top w:val="none" w:sz="0" w:space="0" w:color="auto"/>
        <w:left w:val="none" w:sz="0" w:space="0" w:color="auto"/>
        <w:bottom w:val="none" w:sz="0" w:space="0" w:color="auto"/>
        <w:right w:val="none" w:sz="0" w:space="0" w:color="auto"/>
      </w:divBdr>
    </w:div>
    <w:div w:id="1346247463">
      <w:bodyDiv w:val="1"/>
      <w:marLeft w:val="0"/>
      <w:marRight w:val="0"/>
      <w:marTop w:val="0"/>
      <w:marBottom w:val="0"/>
      <w:divBdr>
        <w:top w:val="none" w:sz="0" w:space="0" w:color="auto"/>
        <w:left w:val="none" w:sz="0" w:space="0" w:color="auto"/>
        <w:bottom w:val="none" w:sz="0" w:space="0" w:color="auto"/>
        <w:right w:val="none" w:sz="0" w:space="0" w:color="auto"/>
      </w:divBdr>
    </w:div>
    <w:div w:id="1403679263">
      <w:bodyDiv w:val="1"/>
      <w:marLeft w:val="0"/>
      <w:marRight w:val="0"/>
      <w:marTop w:val="0"/>
      <w:marBottom w:val="0"/>
      <w:divBdr>
        <w:top w:val="none" w:sz="0" w:space="0" w:color="auto"/>
        <w:left w:val="none" w:sz="0" w:space="0" w:color="auto"/>
        <w:bottom w:val="none" w:sz="0" w:space="0" w:color="auto"/>
        <w:right w:val="none" w:sz="0" w:space="0" w:color="auto"/>
      </w:divBdr>
    </w:div>
    <w:div w:id="1528179783">
      <w:bodyDiv w:val="1"/>
      <w:marLeft w:val="0"/>
      <w:marRight w:val="0"/>
      <w:marTop w:val="0"/>
      <w:marBottom w:val="0"/>
      <w:divBdr>
        <w:top w:val="none" w:sz="0" w:space="0" w:color="auto"/>
        <w:left w:val="none" w:sz="0" w:space="0" w:color="auto"/>
        <w:bottom w:val="none" w:sz="0" w:space="0" w:color="auto"/>
        <w:right w:val="none" w:sz="0" w:space="0" w:color="auto"/>
      </w:divBdr>
    </w:div>
    <w:div w:id="1538738353">
      <w:bodyDiv w:val="1"/>
      <w:marLeft w:val="0"/>
      <w:marRight w:val="0"/>
      <w:marTop w:val="0"/>
      <w:marBottom w:val="0"/>
      <w:divBdr>
        <w:top w:val="none" w:sz="0" w:space="0" w:color="auto"/>
        <w:left w:val="none" w:sz="0" w:space="0" w:color="auto"/>
        <w:bottom w:val="none" w:sz="0" w:space="0" w:color="auto"/>
        <w:right w:val="none" w:sz="0" w:space="0" w:color="auto"/>
      </w:divBdr>
    </w:div>
    <w:div w:id="1913076092">
      <w:bodyDiv w:val="1"/>
      <w:marLeft w:val="0"/>
      <w:marRight w:val="0"/>
      <w:marTop w:val="0"/>
      <w:marBottom w:val="0"/>
      <w:divBdr>
        <w:top w:val="none" w:sz="0" w:space="0" w:color="auto"/>
        <w:left w:val="none" w:sz="0" w:space="0" w:color="auto"/>
        <w:bottom w:val="none" w:sz="0" w:space="0" w:color="auto"/>
        <w:right w:val="none" w:sz="0" w:space="0" w:color="auto"/>
      </w:divBdr>
    </w:div>
    <w:div w:id="212849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Louis_bebb@sandwell.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intranet.sandwell.gov.uk/downloads/file/14361/eqia_template_guidanc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59E9D-F0FF-47AF-86BD-36A0AF07B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B9A8A7-D059-4D62-AEAA-53673EE91ACF}">
  <ds:schemaRefs>
    <ds:schemaRef ds:uri="http://schemas.microsoft.com/sharepoint/v3/contenttype/forms"/>
  </ds:schemaRefs>
</ds:datastoreItem>
</file>

<file path=customXml/itemProps3.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1274</Words>
  <Characters>7468</Characters>
  <Application>Microsoft Office Word</Application>
  <DocSecurity>0</DocSecurity>
  <Lines>352</Lines>
  <Paragraphs>130</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8751</CharactersWithSpaces>
  <SharedDoc>false</SharedDoc>
  <HLinks>
    <vt:vector size="6" baseType="variant">
      <vt:variant>
        <vt:i4>393263</vt:i4>
      </vt:variant>
      <vt:variant>
        <vt:i4>0</vt:i4>
      </vt:variant>
      <vt:variant>
        <vt:i4>0</vt:i4>
      </vt:variant>
      <vt:variant>
        <vt:i4>5</vt:i4>
      </vt:variant>
      <vt:variant>
        <vt:lpwstr>http://intranet.sandwell.gov.uk/downloads/file/3750/equality_impact_assessment_guidance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Koser</dc:creator>
  <cp:keywords/>
  <dc:description/>
  <cp:lastModifiedBy>Louis Bebb</cp:lastModifiedBy>
  <cp:revision>2</cp:revision>
  <dcterms:created xsi:type="dcterms:W3CDTF">2025-10-16T14:49:00Z</dcterms:created>
  <dcterms:modified xsi:type="dcterms:W3CDTF">2025-10-16T14:49:00Z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