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54F82" w14:textId="77777777" w:rsidR="006B6DC7" w:rsidRPr="00133AD3" w:rsidRDefault="006B6DC7" w:rsidP="00445E37">
      <w:pPr>
        <w:spacing w:before="100" w:beforeAutospacing="1" w:after="100" w:afterAutospacing="1"/>
        <w:jc w:val="center"/>
        <w:rPr>
          <w:rFonts w:ascii="Arial" w:hAnsi="Arial" w:cs="Arial"/>
        </w:rPr>
      </w:pPr>
    </w:p>
    <w:p w14:paraId="27A915AC" w14:textId="77777777" w:rsidR="00E92D87" w:rsidRPr="00133AD3" w:rsidRDefault="00E92D87" w:rsidP="00445E37">
      <w:pPr>
        <w:spacing w:before="100" w:beforeAutospacing="1" w:after="100" w:afterAutospacing="1"/>
        <w:jc w:val="both"/>
        <w:rPr>
          <w:rFonts w:ascii="Arial" w:hAnsi="Arial" w:cs="Arial"/>
        </w:rPr>
      </w:pPr>
    </w:p>
    <w:p w14:paraId="571B3F36" w14:textId="77777777" w:rsidR="00E92D87" w:rsidRPr="00133AD3" w:rsidRDefault="00E92D87" w:rsidP="00445E37">
      <w:pPr>
        <w:spacing w:before="100" w:beforeAutospacing="1" w:after="100" w:afterAutospacing="1"/>
        <w:jc w:val="center"/>
        <w:rPr>
          <w:rFonts w:ascii="Arial" w:hAnsi="Arial" w:cs="Arial"/>
        </w:rPr>
      </w:pPr>
    </w:p>
    <w:p w14:paraId="1230699E" w14:textId="77777777" w:rsidR="00E92D87" w:rsidRPr="00133AD3" w:rsidRDefault="00E92D87" w:rsidP="00445E37">
      <w:pPr>
        <w:spacing w:before="100" w:beforeAutospacing="1" w:after="100" w:afterAutospacing="1"/>
        <w:jc w:val="both"/>
        <w:rPr>
          <w:rFonts w:ascii="Arial" w:hAnsi="Arial" w:cs="Arial"/>
        </w:rPr>
      </w:pPr>
    </w:p>
    <w:p w14:paraId="39A59A20" w14:textId="77777777" w:rsidR="00E92D87" w:rsidRPr="00133AD3" w:rsidRDefault="00E92D87" w:rsidP="00445E37">
      <w:pPr>
        <w:spacing w:before="100" w:beforeAutospacing="1" w:after="100" w:afterAutospacing="1"/>
        <w:jc w:val="both"/>
        <w:rPr>
          <w:rFonts w:ascii="Arial" w:hAnsi="Arial" w:cs="Arial"/>
        </w:rPr>
      </w:pPr>
    </w:p>
    <w:p w14:paraId="7AF41F71" w14:textId="77777777" w:rsidR="00E92D87" w:rsidRPr="00133AD3" w:rsidRDefault="00E92D87" w:rsidP="00445E37">
      <w:pPr>
        <w:spacing w:before="100" w:beforeAutospacing="1" w:after="100" w:afterAutospacing="1"/>
        <w:jc w:val="both"/>
        <w:rPr>
          <w:rFonts w:ascii="Arial" w:hAnsi="Arial" w:cs="Arial"/>
        </w:rPr>
      </w:pPr>
    </w:p>
    <w:p w14:paraId="4BB21CC7" w14:textId="77777777" w:rsidR="00E92D87" w:rsidRPr="00133AD3" w:rsidRDefault="00E92D87" w:rsidP="00445E37">
      <w:pPr>
        <w:spacing w:before="100" w:beforeAutospacing="1" w:after="100" w:afterAutospacing="1"/>
        <w:jc w:val="both"/>
        <w:rPr>
          <w:rFonts w:ascii="Arial" w:hAnsi="Arial" w:cs="Arial"/>
        </w:rPr>
      </w:pPr>
    </w:p>
    <w:p w14:paraId="612947CF" w14:textId="77777777" w:rsidR="00E92D87" w:rsidRPr="00133AD3" w:rsidRDefault="00E92D87" w:rsidP="00445E37">
      <w:pPr>
        <w:pStyle w:val="Default"/>
        <w:spacing w:before="100" w:beforeAutospacing="1" w:after="100" w:afterAutospacing="1"/>
        <w:jc w:val="both"/>
        <w:rPr>
          <w:rFonts w:ascii="Arial" w:hAnsi="Arial" w:cs="Arial"/>
        </w:rPr>
      </w:pPr>
    </w:p>
    <w:p w14:paraId="07B4B0EF" w14:textId="4F1E50CB" w:rsidR="00E92D87" w:rsidRPr="00133AD3" w:rsidRDefault="00E92D87" w:rsidP="00445E37">
      <w:pPr>
        <w:pStyle w:val="Default"/>
        <w:spacing w:before="100" w:beforeAutospacing="1" w:after="100" w:afterAutospacing="1"/>
        <w:jc w:val="center"/>
        <w:rPr>
          <w:rFonts w:ascii="Arial" w:hAnsi="Arial" w:cs="Arial"/>
          <w:sz w:val="80"/>
          <w:szCs w:val="80"/>
        </w:rPr>
      </w:pPr>
      <w:r w:rsidRPr="00133AD3">
        <w:rPr>
          <w:rFonts w:ascii="Arial" w:hAnsi="Arial" w:cs="Arial"/>
          <w:b/>
          <w:bCs/>
          <w:sz w:val="80"/>
          <w:szCs w:val="80"/>
        </w:rPr>
        <w:t>SMBC Customer Feedback Annual Report</w:t>
      </w:r>
    </w:p>
    <w:p w14:paraId="1FFAA066" w14:textId="1479F662" w:rsidR="00E92D87" w:rsidRPr="00133AD3" w:rsidRDefault="00E92D87" w:rsidP="00445E37">
      <w:pPr>
        <w:spacing w:before="100" w:beforeAutospacing="1" w:after="100" w:afterAutospacing="1"/>
        <w:jc w:val="center"/>
        <w:rPr>
          <w:rFonts w:ascii="Arial" w:hAnsi="Arial" w:cs="Arial"/>
          <w:b/>
          <w:bCs/>
          <w:sz w:val="80"/>
          <w:szCs w:val="80"/>
        </w:rPr>
      </w:pPr>
      <w:r w:rsidRPr="00133AD3">
        <w:rPr>
          <w:rFonts w:ascii="Arial" w:hAnsi="Arial" w:cs="Arial"/>
          <w:b/>
          <w:bCs/>
          <w:sz w:val="80"/>
          <w:szCs w:val="80"/>
        </w:rPr>
        <w:t>2024/25</w:t>
      </w:r>
    </w:p>
    <w:p w14:paraId="0FA033B8" w14:textId="77777777" w:rsidR="00874C10" w:rsidRPr="00133AD3" w:rsidRDefault="00874C10" w:rsidP="00445E37">
      <w:pPr>
        <w:spacing w:before="100" w:beforeAutospacing="1" w:after="100" w:afterAutospacing="1"/>
        <w:jc w:val="both"/>
        <w:rPr>
          <w:rFonts w:ascii="Arial" w:hAnsi="Arial" w:cs="Arial"/>
          <w:b/>
          <w:bCs/>
          <w:sz w:val="80"/>
          <w:szCs w:val="80"/>
        </w:rPr>
      </w:pPr>
    </w:p>
    <w:p w14:paraId="12A7CC09" w14:textId="77777777" w:rsidR="00390A1D" w:rsidRPr="00133AD3" w:rsidRDefault="00390A1D" w:rsidP="00445E37">
      <w:pPr>
        <w:spacing w:before="100" w:beforeAutospacing="1" w:after="100" w:afterAutospacing="1"/>
        <w:jc w:val="both"/>
        <w:rPr>
          <w:rFonts w:ascii="Arial" w:hAnsi="Arial" w:cs="Arial"/>
          <w:sz w:val="72"/>
          <w:szCs w:val="72"/>
        </w:rPr>
      </w:pPr>
    </w:p>
    <w:p w14:paraId="4B588D77" w14:textId="26260592" w:rsidR="009D7968" w:rsidRPr="00133AD3" w:rsidRDefault="00B97AAA" w:rsidP="00445E37">
      <w:pPr>
        <w:spacing w:before="100" w:beforeAutospacing="1" w:after="100" w:afterAutospacing="1"/>
        <w:jc w:val="both"/>
        <w:rPr>
          <w:rFonts w:ascii="Arial" w:hAnsi="Arial" w:cs="Arial"/>
          <w:sz w:val="28"/>
          <w:szCs w:val="28"/>
        </w:rPr>
      </w:pPr>
      <w:r w:rsidRPr="00133AD3">
        <w:rPr>
          <w:rFonts w:ascii="Arial" w:hAnsi="Arial" w:cs="Arial"/>
          <w:sz w:val="28"/>
          <w:szCs w:val="28"/>
        </w:rPr>
        <w:t>August</w:t>
      </w:r>
      <w:r w:rsidR="00390A1D" w:rsidRPr="00133AD3">
        <w:rPr>
          <w:rFonts w:ascii="Arial" w:hAnsi="Arial" w:cs="Arial"/>
          <w:sz w:val="28"/>
          <w:szCs w:val="28"/>
        </w:rPr>
        <w:t xml:space="preserve"> 2025</w:t>
      </w:r>
      <w:r w:rsidR="00B659F0" w:rsidRPr="00133AD3">
        <w:rPr>
          <w:rFonts w:ascii="Arial" w:hAnsi="Arial" w:cs="Arial"/>
          <w:sz w:val="28"/>
          <w:szCs w:val="28"/>
        </w:rPr>
        <w:t xml:space="preserve"> </w:t>
      </w:r>
    </w:p>
    <w:p w14:paraId="0B84786F" w14:textId="2CEFDA3F" w:rsidR="009D7968" w:rsidRPr="00133AD3" w:rsidRDefault="009D7968" w:rsidP="00445E37">
      <w:pPr>
        <w:spacing w:before="100" w:beforeAutospacing="1" w:after="100" w:afterAutospacing="1"/>
        <w:jc w:val="both"/>
        <w:rPr>
          <w:rFonts w:ascii="Arial" w:hAnsi="Arial" w:cs="Arial"/>
          <w:sz w:val="48"/>
          <w:szCs w:val="48"/>
        </w:rPr>
      </w:pPr>
    </w:p>
    <w:p w14:paraId="785AF849" w14:textId="04A88D41" w:rsidR="3C3EC362" w:rsidRPr="00133AD3" w:rsidRDefault="3C3EC362" w:rsidP="00445E37">
      <w:pPr>
        <w:spacing w:before="100" w:beforeAutospacing="1" w:after="100" w:afterAutospacing="1"/>
        <w:jc w:val="both"/>
        <w:outlineLvl w:val="2"/>
        <w:rPr>
          <w:rFonts w:ascii="Arial" w:eastAsia="Times New Roman" w:hAnsi="Arial" w:cs="Arial"/>
          <w:b/>
          <w:bCs/>
          <w:sz w:val="40"/>
          <w:szCs w:val="40"/>
          <w:lang w:eastAsia="en-GB"/>
        </w:rPr>
      </w:pPr>
    </w:p>
    <w:p w14:paraId="0971E0A0" w14:textId="77777777" w:rsidR="00445E37" w:rsidRDefault="00445E37">
      <w:pPr>
        <w:rPr>
          <w:rFonts w:ascii="Arial" w:eastAsia="Times New Roman" w:hAnsi="Arial" w:cs="Arial"/>
          <w:b/>
          <w:bCs/>
          <w:kern w:val="0"/>
          <w:sz w:val="28"/>
          <w:szCs w:val="28"/>
          <w:lang w:eastAsia="en-GB"/>
          <w14:ligatures w14:val="none"/>
        </w:rPr>
      </w:pPr>
      <w:r>
        <w:rPr>
          <w:rFonts w:ascii="Arial" w:eastAsia="Times New Roman" w:hAnsi="Arial" w:cs="Arial"/>
          <w:b/>
          <w:bCs/>
          <w:kern w:val="0"/>
          <w:sz w:val="28"/>
          <w:szCs w:val="28"/>
          <w:lang w:eastAsia="en-GB"/>
          <w14:ligatures w14:val="none"/>
        </w:rPr>
        <w:br w:type="page"/>
      </w:r>
    </w:p>
    <w:p w14:paraId="6EB4B41C" w14:textId="1B96F641" w:rsidR="00682041" w:rsidRPr="00133AD3" w:rsidRDefault="5B01842B" w:rsidP="00445E37">
      <w:pPr>
        <w:spacing w:before="100" w:beforeAutospacing="1" w:after="100" w:afterAutospacing="1"/>
        <w:jc w:val="both"/>
        <w:outlineLvl w:val="2"/>
        <w:rPr>
          <w:rFonts w:ascii="Arial" w:eastAsia="Times New Roman" w:hAnsi="Arial" w:cs="Arial"/>
          <w:b/>
          <w:bCs/>
          <w:kern w:val="0"/>
          <w:sz w:val="28"/>
          <w:szCs w:val="28"/>
          <w:lang w:eastAsia="en-GB"/>
          <w14:ligatures w14:val="none"/>
        </w:rPr>
      </w:pPr>
      <w:r w:rsidRPr="00133AD3">
        <w:rPr>
          <w:rFonts w:ascii="Arial" w:eastAsia="Times New Roman" w:hAnsi="Arial" w:cs="Arial"/>
          <w:b/>
          <w:bCs/>
          <w:kern w:val="0"/>
          <w:sz w:val="28"/>
          <w:szCs w:val="28"/>
          <w:lang w:eastAsia="en-GB"/>
          <w14:ligatures w14:val="none"/>
        </w:rPr>
        <w:lastRenderedPageBreak/>
        <w:t>Background</w:t>
      </w:r>
      <w:r w:rsidR="00682041" w:rsidRPr="00133AD3">
        <w:rPr>
          <w:rFonts w:ascii="Arial" w:eastAsia="Times New Roman" w:hAnsi="Arial" w:cs="Arial"/>
          <w:b/>
          <w:bCs/>
          <w:kern w:val="0"/>
          <w:sz w:val="28"/>
          <w:szCs w:val="28"/>
          <w:lang w:eastAsia="en-GB"/>
          <w14:ligatures w14:val="none"/>
        </w:rPr>
        <w:t xml:space="preserve"> Information</w:t>
      </w:r>
    </w:p>
    <w:p w14:paraId="2C754D7D" w14:textId="0EF9737F" w:rsidR="00963843" w:rsidRPr="00133AD3" w:rsidRDefault="00963843" w:rsidP="00445E37">
      <w:pPr>
        <w:spacing w:before="100" w:beforeAutospacing="1" w:after="100" w:afterAutospacing="1"/>
        <w:jc w:val="both"/>
        <w:rPr>
          <w:rFonts w:ascii="Arial" w:hAnsi="Arial" w:cs="Arial"/>
        </w:rPr>
      </w:pPr>
      <w:r w:rsidRPr="00133AD3">
        <w:rPr>
          <w:rFonts w:ascii="Arial" w:hAnsi="Arial" w:cs="Arial"/>
        </w:rPr>
        <w:t>Delivering excellent customer service is more than just one of our organisational values — it is a shared commitment and a responsibility embraced by every council officer. Each interaction with our residents is an opportunity to build trust by being accountable, friendly, helpful, and striving for excellence in everything we do. In March 2025, our CEO introduced our new Customer Standards for Staff, clearly setting out the expectations we all share, no matter the service we provide or the way we engage with customers.</w:t>
      </w:r>
    </w:p>
    <w:p w14:paraId="1AF35B2D" w14:textId="77777777" w:rsidR="00963843" w:rsidRPr="00133AD3" w:rsidRDefault="00963843" w:rsidP="00445E37">
      <w:pPr>
        <w:spacing w:before="100" w:beforeAutospacing="1" w:after="100" w:afterAutospacing="1"/>
        <w:jc w:val="both"/>
        <w:rPr>
          <w:rFonts w:ascii="Arial" w:hAnsi="Arial" w:cs="Arial"/>
        </w:rPr>
      </w:pPr>
      <w:r w:rsidRPr="00133AD3">
        <w:rPr>
          <w:rFonts w:ascii="Arial" w:hAnsi="Arial" w:cs="Arial"/>
        </w:rPr>
        <w:t>At Sandwell, we recognise that listening to our residents, especially when we don’t get things right, is just as important as celebrating when we do. We are committed to learning from feedback and complaints to ensure that every concern becomes a chance to reflect, improve, and strengthen the services we offer. By working together as One Council, One Team, and by taking ownership of both successes and challenges, we can continuously raise the standard of public services.</w:t>
      </w:r>
    </w:p>
    <w:p w14:paraId="6312FF82" w14:textId="77777777" w:rsidR="00963843" w:rsidRPr="00133AD3" w:rsidRDefault="00963843" w:rsidP="00445E37">
      <w:pPr>
        <w:spacing w:before="100" w:beforeAutospacing="1" w:after="100" w:afterAutospacing="1"/>
        <w:contextualSpacing/>
        <w:jc w:val="both"/>
        <w:rPr>
          <w:rFonts w:ascii="Arial" w:hAnsi="Arial" w:cs="Arial"/>
        </w:rPr>
      </w:pPr>
      <w:r w:rsidRPr="00133AD3">
        <w:rPr>
          <w:rFonts w:ascii="Arial" w:hAnsi="Arial" w:cs="Arial"/>
        </w:rPr>
        <w:t>Every Sandwell customer deserves the highest level of service, and through our collective dedication and a culture of continuous improvement, we can make a lasting, positive difference in the lives of our residents as we move forward on our journey to becoming an outstanding council</w:t>
      </w:r>
    </w:p>
    <w:p w14:paraId="572E6C97" w14:textId="77777777" w:rsidR="00963843" w:rsidRPr="00133AD3" w:rsidRDefault="00963843" w:rsidP="00445E37">
      <w:pPr>
        <w:spacing w:before="100" w:beforeAutospacing="1" w:after="100" w:afterAutospacing="1"/>
        <w:contextualSpacing/>
        <w:jc w:val="both"/>
        <w:rPr>
          <w:rFonts w:ascii="Arial" w:hAnsi="Arial" w:cs="Arial"/>
        </w:rPr>
      </w:pPr>
    </w:p>
    <w:p w14:paraId="66EFE6C7" w14:textId="6AE10FF7" w:rsidR="00682041" w:rsidRPr="00133AD3" w:rsidRDefault="00682041" w:rsidP="00445E37">
      <w:pPr>
        <w:spacing w:before="100" w:beforeAutospacing="1" w:after="100" w:afterAutospacing="1"/>
        <w:contextualSpacing/>
        <w:jc w:val="both"/>
        <w:rPr>
          <w:rFonts w:ascii="Arial" w:eastAsia="Calibri" w:hAnsi="Arial" w:cs="Arial"/>
          <w:b/>
          <w:bCs/>
          <w:kern w:val="0"/>
          <w:sz w:val="28"/>
          <w:szCs w:val="28"/>
          <w14:ligatures w14:val="none"/>
        </w:rPr>
      </w:pPr>
      <w:r w:rsidRPr="00133AD3">
        <w:rPr>
          <w:rFonts w:ascii="Arial" w:eastAsia="Calibri" w:hAnsi="Arial" w:cs="Arial"/>
          <w:b/>
          <w:bCs/>
          <w:kern w:val="0"/>
          <w:sz w:val="28"/>
          <w:szCs w:val="28"/>
          <w14:ligatures w14:val="none"/>
        </w:rPr>
        <w:t xml:space="preserve">Purpose of Report </w:t>
      </w:r>
    </w:p>
    <w:p w14:paraId="1C753D95" w14:textId="77777777" w:rsidR="00682041" w:rsidRPr="00133AD3" w:rsidRDefault="00682041" w:rsidP="00445E37">
      <w:pPr>
        <w:spacing w:before="100" w:beforeAutospacing="1" w:after="100" w:afterAutospacing="1"/>
        <w:ind w:left="720"/>
        <w:contextualSpacing/>
        <w:jc w:val="both"/>
        <w:rPr>
          <w:rFonts w:ascii="Arial" w:eastAsia="Calibri" w:hAnsi="Arial" w:cs="Arial"/>
          <w:b/>
          <w:bCs/>
          <w:kern w:val="0"/>
          <w:sz w:val="28"/>
          <w:szCs w:val="28"/>
          <w14:ligatures w14:val="none"/>
        </w:rPr>
      </w:pPr>
    </w:p>
    <w:p w14:paraId="7968BD69" w14:textId="255AA85A" w:rsidR="004C7FB2" w:rsidRDefault="004C7FB2" w:rsidP="00445E37">
      <w:pPr>
        <w:spacing w:before="100" w:beforeAutospacing="1" w:after="100" w:afterAutospacing="1"/>
        <w:jc w:val="both"/>
        <w:rPr>
          <w:rFonts w:ascii="Arial" w:hAnsi="Arial" w:cs="Arial"/>
          <w:b/>
          <w:bCs/>
        </w:rPr>
      </w:pPr>
      <w:r w:rsidRPr="00133AD3">
        <w:rPr>
          <w:rFonts w:ascii="Arial" w:hAnsi="Arial" w:cs="Arial"/>
        </w:rPr>
        <w:t xml:space="preserve">This report summarises data, trends, issues and lessons learnt arising from the Compliments, Complaints, Members’ and Ombudsman Enquiries from across Sandwell Council. Reporting covers the period </w:t>
      </w:r>
      <w:r w:rsidR="00364573" w:rsidRPr="00133AD3">
        <w:rPr>
          <w:rFonts w:ascii="Arial" w:hAnsi="Arial" w:cs="Arial"/>
        </w:rPr>
        <w:t xml:space="preserve">from </w:t>
      </w:r>
      <w:r w:rsidR="00B97AAA" w:rsidRPr="00133AD3">
        <w:rPr>
          <w:rFonts w:ascii="Arial" w:hAnsi="Arial" w:cs="Arial"/>
          <w:b/>
          <w:bCs/>
        </w:rPr>
        <w:t>1 April</w:t>
      </w:r>
      <w:r w:rsidRPr="00133AD3">
        <w:rPr>
          <w:rFonts w:ascii="Arial" w:hAnsi="Arial" w:cs="Arial"/>
          <w:b/>
          <w:bCs/>
        </w:rPr>
        <w:t xml:space="preserve"> 2024</w:t>
      </w:r>
      <w:r w:rsidRPr="00133AD3">
        <w:rPr>
          <w:rFonts w:ascii="Arial" w:hAnsi="Arial" w:cs="Arial"/>
        </w:rPr>
        <w:t xml:space="preserve"> to </w:t>
      </w:r>
      <w:r w:rsidRPr="00133AD3">
        <w:rPr>
          <w:rFonts w:ascii="Arial" w:hAnsi="Arial" w:cs="Arial"/>
          <w:b/>
          <w:bCs/>
        </w:rPr>
        <w:t>31 March 2025.</w:t>
      </w:r>
    </w:p>
    <w:p w14:paraId="4F428049" w14:textId="271D4147" w:rsidR="00B71236" w:rsidRPr="00B71236" w:rsidRDefault="00B71236" w:rsidP="00445E37">
      <w:pPr>
        <w:spacing w:before="100" w:beforeAutospacing="1" w:after="100" w:afterAutospacing="1"/>
        <w:jc w:val="both"/>
        <w:rPr>
          <w:rFonts w:ascii="Arial" w:hAnsi="Arial" w:cs="Arial"/>
          <w:b/>
          <w:bCs/>
        </w:rPr>
      </w:pPr>
      <w:r w:rsidRPr="00B71236">
        <w:rPr>
          <w:rFonts w:ascii="Arial" w:hAnsi="Arial" w:cs="Arial"/>
        </w:rPr>
        <w:t xml:space="preserve">This annual report does not include complaints relating to </w:t>
      </w:r>
      <w:r w:rsidRPr="00B71236">
        <w:rPr>
          <w:rStyle w:val="Strong"/>
          <w:rFonts w:ascii="Arial" w:hAnsi="Arial" w:cs="Arial"/>
        </w:rPr>
        <w:t>Adult Social Care</w:t>
      </w:r>
      <w:r w:rsidRPr="00B71236">
        <w:rPr>
          <w:rFonts w:ascii="Arial" w:hAnsi="Arial" w:cs="Arial"/>
        </w:rPr>
        <w:t xml:space="preserve"> or the </w:t>
      </w:r>
      <w:r w:rsidRPr="00B71236">
        <w:rPr>
          <w:rStyle w:val="Strong"/>
          <w:rFonts w:ascii="Arial" w:hAnsi="Arial" w:cs="Arial"/>
        </w:rPr>
        <w:t>Children’s Trust</w:t>
      </w:r>
      <w:r w:rsidRPr="00B71236">
        <w:rPr>
          <w:rFonts w:ascii="Arial" w:hAnsi="Arial" w:cs="Arial"/>
        </w:rPr>
        <w:t>. Both areas are governed by statutory complaints regulations which set out specific procedures and reporting requirements. In line with these statutory frameworks, complaints about Adult Social Care and the Children’s Trust are managed, monitored, and reported through their own dedicated annual reports. These are produced and presented separately to ensure compliance with statutory obligations and to provide a focused analysis of complaints within those service areas.</w:t>
      </w:r>
    </w:p>
    <w:p w14:paraId="615D62E8" w14:textId="461BAF06" w:rsidR="004C7FB2" w:rsidRPr="00133AD3" w:rsidRDefault="4BC91048" w:rsidP="00445E37">
      <w:pPr>
        <w:spacing w:before="100" w:beforeAutospacing="1" w:after="100" w:afterAutospacing="1"/>
        <w:jc w:val="both"/>
        <w:rPr>
          <w:rFonts w:ascii="Arial" w:hAnsi="Arial" w:cs="Arial"/>
        </w:rPr>
      </w:pPr>
      <w:r w:rsidRPr="00133AD3">
        <w:rPr>
          <w:rFonts w:ascii="Arial" w:hAnsi="Arial" w:cs="Arial"/>
        </w:rPr>
        <w:t>This report includes recommendations and details the key priorities for the upcoming year, based on the findings presented.</w:t>
      </w:r>
    </w:p>
    <w:p w14:paraId="106958D2" w14:textId="7259F6FD" w:rsidR="004C7FB2" w:rsidRPr="00133AD3" w:rsidRDefault="4BC91048" w:rsidP="00445E37">
      <w:pPr>
        <w:spacing w:before="100" w:beforeAutospacing="1" w:after="100" w:afterAutospacing="1"/>
        <w:jc w:val="both"/>
        <w:rPr>
          <w:rFonts w:ascii="Arial" w:hAnsi="Arial" w:cs="Arial"/>
        </w:rPr>
      </w:pPr>
      <w:r w:rsidRPr="00133AD3">
        <w:rPr>
          <w:rFonts w:ascii="Arial" w:hAnsi="Arial" w:cs="Arial"/>
        </w:rPr>
        <w:t xml:space="preserve">This report </w:t>
      </w:r>
      <w:r w:rsidR="006822FD" w:rsidRPr="00133AD3">
        <w:rPr>
          <w:rFonts w:ascii="Arial" w:hAnsi="Arial" w:cs="Arial"/>
        </w:rPr>
        <w:t xml:space="preserve">will be shared with </w:t>
      </w:r>
      <w:r w:rsidR="00676AA2" w:rsidRPr="00133AD3">
        <w:rPr>
          <w:rFonts w:ascii="Arial" w:hAnsi="Arial" w:cs="Arial"/>
        </w:rPr>
        <w:t xml:space="preserve">Cabinet and </w:t>
      </w:r>
      <w:r w:rsidR="00364573" w:rsidRPr="00133AD3">
        <w:rPr>
          <w:rFonts w:ascii="Arial" w:hAnsi="Arial" w:cs="Arial"/>
        </w:rPr>
        <w:t>presented</w:t>
      </w:r>
      <w:r w:rsidRPr="00133AD3">
        <w:rPr>
          <w:rFonts w:ascii="Arial" w:hAnsi="Arial" w:cs="Arial"/>
        </w:rPr>
        <w:t xml:space="preserve"> to</w:t>
      </w:r>
      <w:r w:rsidR="00364573" w:rsidRPr="00133AD3">
        <w:rPr>
          <w:rFonts w:ascii="Arial" w:hAnsi="Arial" w:cs="Arial"/>
        </w:rPr>
        <w:t xml:space="preserve"> </w:t>
      </w:r>
      <w:r w:rsidR="006822FD" w:rsidRPr="00133AD3">
        <w:rPr>
          <w:rFonts w:ascii="Arial" w:hAnsi="Arial" w:cs="Arial"/>
        </w:rPr>
        <w:t>the Budget and Corporate</w:t>
      </w:r>
      <w:r w:rsidR="3A2549C9" w:rsidRPr="00133AD3">
        <w:rPr>
          <w:rFonts w:ascii="Arial" w:hAnsi="Arial" w:cs="Arial"/>
        </w:rPr>
        <w:t xml:space="preserve"> Scrutiny </w:t>
      </w:r>
      <w:r w:rsidR="006822FD" w:rsidRPr="00133AD3">
        <w:rPr>
          <w:rFonts w:ascii="Arial" w:hAnsi="Arial" w:cs="Arial"/>
        </w:rPr>
        <w:t>Management Board</w:t>
      </w:r>
      <w:r w:rsidR="3A2549C9" w:rsidRPr="00133AD3">
        <w:rPr>
          <w:rFonts w:ascii="Arial" w:hAnsi="Arial" w:cs="Arial"/>
        </w:rPr>
        <w:t xml:space="preserve"> </w:t>
      </w:r>
      <w:r w:rsidRPr="00133AD3">
        <w:rPr>
          <w:rFonts w:ascii="Arial" w:hAnsi="Arial" w:cs="Arial"/>
        </w:rPr>
        <w:t>to comply with statutory guidelines as outlined in the Housing Ombudsman</w:t>
      </w:r>
      <w:r w:rsidR="32EBD62F" w:rsidRPr="00133AD3">
        <w:rPr>
          <w:rFonts w:ascii="Arial" w:hAnsi="Arial" w:cs="Arial"/>
        </w:rPr>
        <w:t xml:space="preserve"> (</w:t>
      </w:r>
      <w:r w:rsidR="32EBD62F" w:rsidRPr="00133AD3">
        <w:rPr>
          <w:rFonts w:ascii="Arial" w:hAnsi="Arial" w:cs="Arial"/>
          <w:b/>
          <w:bCs/>
        </w:rPr>
        <w:t>HO</w:t>
      </w:r>
      <w:r w:rsidR="32EBD62F" w:rsidRPr="00133AD3">
        <w:rPr>
          <w:rFonts w:ascii="Arial" w:hAnsi="Arial" w:cs="Arial"/>
        </w:rPr>
        <w:t>)</w:t>
      </w:r>
      <w:r w:rsidRPr="00133AD3">
        <w:rPr>
          <w:rFonts w:ascii="Arial" w:hAnsi="Arial" w:cs="Arial"/>
        </w:rPr>
        <w:t xml:space="preserve"> </w:t>
      </w:r>
      <w:r w:rsidR="32EBD62F" w:rsidRPr="00133AD3">
        <w:rPr>
          <w:rFonts w:ascii="Arial" w:hAnsi="Arial" w:cs="Arial"/>
        </w:rPr>
        <w:t>and Local Government and Social Care Ombudsman</w:t>
      </w:r>
      <w:r w:rsidR="6D947A47" w:rsidRPr="00133AD3">
        <w:rPr>
          <w:rFonts w:ascii="Arial" w:hAnsi="Arial" w:cs="Arial"/>
        </w:rPr>
        <w:t xml:space="preserve"> </w:t>
      </w:r>
      <w:r w:rsidR="32EBD62F" w:rsidRPr="00133AD3">
        <w:rPr>
          <w:rFonts w:ascii="Arial" w:hAnsi="Arial" w:cs="Arial"/>
        </w:rPr>
        <w:t>(</w:t>
      </w:r>
      <w:r w:rsidR="32EBD62F" w:rsidRPr="00133AD3">
        <w:rPr>
          <w:rFonts w:ascii="Arial" w:hAnsi="Arial" w:cs="Arial"/>
          <w:b/>
          <w:bCs/>
        </w:rPr>
        <w:t>LGSCO</w:t>
      </w:r>
      <w:r w:rsidR="32EBD62F" w:rsidRPr="00133AD3">
        <w:rPr>
          <w:rFonts w:ascii="Arial" w:hAnsi="Arial" w:cs="Arial"/>
        </w:rPr>
        <w:t xml:space="preserve">) </w:t>
      </w:r>
      <w:r w:rsidRPr="00133AD3">
        <w:rPr>
          <w:rFonts w:ascii="Arial" w:hAnsi="Arial" w:cs="Arial"/>
        </w:rPr>
        <w:t>Complaint Handling Code</w:t>
      </w:r>
      <w:r w:rsidR="32EBD62F" w:rsidRPr="00133AD3">
        <w:rPr>
          <w:rFonts w:ascii="Arial" w:hAnsi="Arial" w:cs="Arial"/>
        </w:rPr>
        <w:t>s</w:t>
      </w:r>
      <w:r w:rsidRPr="00133AD3">
        <w:rPr>
          <w:rFonts w:ascii="Arial" w:hAnsi="Arial" w:cs="Arial"/>
        </w:rPr>
        <w:t>.</w:t>
      </w:r>
    </w:p>
    <w:p w14:paraId="5CD51EE1" w14:textId="57E85FE3" w:rsidR="004C7FB2" w:rsidRPr="00133AD3" w:rsidRDefault="191B668F" w:rsidP="00445E37">
      <w:pPr>
        <w:spacing w:before="100" w:beforeAutospacing="1" w:after="100" w:afterAutospacing="1"/>
        <w:jc w:val="both"/>
        <w:rPr>
          <w:rFonts w:ascii="Arial" w:hAnsi="Arial" w:cs="Arial"/>
        </w:rPr>
      </w:pPr>
      <w:r w:rsidRPr="00133AD3">
        <w:rPr>
          <w:rFonts w:ascii="Arial" w:eastAsia="Calibri" w:hAnsi="Arial" w:cs="Arial"/>
        </w:rPr>
        <w:t>The customer feedback detailed in this report—totalling 10,686 cases—accounts for less than 1% of the 1,</w:t>
      </w:r>
      <w:r w:rsidR="005C3DFB">
        <w:rPr>
          <w:rFonts w:ascii="Arial" w:eastAsia="Calibri" w:hAnsi="Arial" w:cs="Arial"/>
        </w:rPr>
        <w:t>436</w:t>
      </w:r>
      <w:r w:rsidRPr="00133AD3">
        <w:rPr>
          <w:rFonts w:ascii="Arial" w:eastAsia="Calibri" w:hAnsi="Arial" w:cs="Arial"/>
        </w:rPr>
        <w:t>,</w:t>
      </w:r>
      <w:r w:rsidR="005C3DFB">
        <w:rPr>
          <w:rFonts w:ascii="Arial" w:eastAsia="Calibri" w:hAnsi="Arial" w:cs="Arial"/>
        </w:rPr>
        <w:t>475</w:t>
      </w:r>
      <w:r w:rsidRPr="00133AD3">
        <w:rPr>
          <w:rFonts w:ascii="Arial" w:eastAsia="Calibri" w:hAnsi="Arial" w:cs="Arial"/>
        </w:rPr>
        <w:t xml:space="preserve"> total public interactions with the Council across all channels in 2024/25, including General Enquiries, One Stop Shop, the Contact Centre</w:t>
      </w:r>
      <w:r w:rsidR="005C3DFB">
        <w:rPr>
          <w:rFonts w:ascii="Arial" w:eastAsia="Calibri" w:hAnsi="Arial" w:cs="Arial"/>
        </w:rPr>
        <w:t>s</w:t>
      </w:r>
      <w:r w:rsidRPr="00133AD3">
        <w:rPr>
          <w:rFonts w:ascii="Arial" w:eastAsia="Calibri" w:hAnsi="Arial" w:cs="Arial"/>
        </w:rPr>
        <w:t xml:space="preserve">, and MySandwell. This strikingly low percentage underscores that </w:t>
      </w:r>
      <w:r w:rsidR="00170612" w:rsidRPr="00133AD3">
        <w:rPr>
          <w:rFonts w:ascii="Arial" w:eastAsia="Calibri" w:hAnsi="Arial" w:cs="Arial"/>
        </w:rPr>
        <w:t>most of</w:t>
      </w:r>
      <w:r w:rsidRPr="00133AD3">
        <w:rPr>
          <w:rFonts w:ascii="Arial" w:eastAsia="Calibri" w:hAnsi="Arial" w:cs="Arial"/>
        </w:rPr>
        <w:t xml:space="preserve"> our </w:t>
      </w:r>
      <w:r w:rsidRPr="00133AD3">
        <w:rPr>
          <w:rFonts w:ascii="Arial" w:eastAsia="Calibri" w:hAnsi="Arial" w:cs="Arial"/>
        </w:rPr>
        <w:lastRenderedPageBreak/>
        <w:t>interactions with residents are handled effectively and without the need for formal complaints or feedback, reflecting a strong overall performance in service delivery.</w:t>
      </w:r>
    </w:p>
    <w:p w14:paraId="389B0F0A" w14:textId="7A864795" w:rsidR="00682041" w:rsidRPr="00133AD3" w:rsidRDefault="006D4CD9" w:rsidP="00DE2A9A">
      <w:pPr>
        <w:pStyle w:val="ListParagraph"/>
        <w:spacing w:before="100" w:beforeAutospacing="1" w:after="100" w:afterAutospacing="1" w:line="240" w:lineRule="auto"/>
        <w:ind w:left="0"/>
        <w:jc w:val="both"/>
        <w:rPr>
          <w:rFonts w:ascii="Arial" w:hAnsi="Arial" w:cs="Arial"/>
          <w:b/>
          <w:bCs/>
          <w:color w:val="000000"/>
          <w:sz w:val="28"/>
          <w:szCs w:val="28"/>
        </w:rPr>
      </w:pPr>
      <w:bookmarkStart w:id="0" w:name="_Hlk166444023"/>
      <w:r>
        <w:rPr>
          <w:rFonts w:ascii="Arial" w:hAnsi="Arial" w:cs="Arial"/>
          <w:b/>
          <w:bCs/>
          <w:color w:val="000000"/>
          <w:sz w:val="28"/>
          <w:szCs w:val="28"/>
        </w:rPr>
        <w:t>1</w:t>
      </w:r>
      <w:r w:rsidR="003D591D" w:rsidRPr="00133AD3">
        <w:rPr>
          <w:rFonts w:ascii="Arial" w:hAnsi="Arial" w:cs="Arial"/>
          <w:b/>
          <w:bCs/>
          <w:color w:val="000000"/>
          <w:sz w:val="28"/>
          <w:szCs w:val="28"/>
        </w:rPr>
        <w:t xml:space="preserve">. </w:t>
      </w:r>
      <w:r w:rsidR="00682041" w:rsidRPr="00133AD3">
        <w:rPr>
          <w:rFonts w:ascii="Arial" w:hAnsi="Arial" w:cs="Arial"/>
          <w:b/>
          <w:bCs/>
          <w:color w:val="000000"/>
          <w:sz w:val="28"/>
          <w:szCs w:val="28"/>
        </w:rPr>
        <w:t>Headline Findings</w:t>
      </w:r>
      <w:bookmarkEnd w:id="0"/>
    </w:p>
    <w:p w14:paraId="291AB514" w14:textId="77777777" w:rsidR="00DE2A9A" w:rsidRDefault="00DE2A9A" w:rsidP="00DE2A9A">
      <w:pPr>
        <w:pStyle w:val="ListParagraph"/>
        <w:spacing w:before="100" w:beforeAutospacing="1" w:after="100" w:afterAutospacing="1" w:line="240" w:lineRule="auto"/>
        <w:ind w:left="0"/>
        <w:jc w:val="both"/>
        <w:rPr>
          <w:rFonts w:ascii="Arial" w:hAnsi="Arial" w:cs="Arial"/>
          <w:color w:val="000000" w:themeColor="text1"/>
          <w:sz w:val="24"/>
          <w:szCs w:val="24"/>
        </w:rPr>
      </w:pPr>
    </w:p>
    <w:p w14:paraId="55A668C8" w14:textId="574910EA" w:rsidR="00682041" w:rsidRPr="00133AD3" w:rsidRDefault="6058FEAD" w:rsidP="00DE2A9A">
      <w:pPr>
        <w:pStyle w:val="ListParagraph"/>
        <w:spacing w:before="100" w:beforeAutospacing="1" w:after="100" w:afterAutospacing="1" w:line="240" w:lineRule="auto"/>
        <w:ind w:left="0"/>
        <w:jc w:val="both"/>
        <w:rPr>
          <w:rFonts w:ascii="Arial" w:hAnsi="Arial" w:cs="Arial"/>
          <w:b/>
          <w:bCs/>
          <w:color w:val="000000"/>
          <w:sz w:val="26"/>
          <w:szCs w:val="26"/>
        </w:rPr>
      </w:pPr>
      <w:r w:rsidRPr="00133AD3">
        <w:rPr>
          <w:rFonts w:ascii="Arial" w:hAnsi="Arial" w:cs="Arial"/>
          <w:color w:val="000000" w:themeColor="text1"/>
          <w:sz w:val="24"/>
          <w:szCs w:val="24"/>
        </w:rPr>
        <w:t xml:space="preserve">Breakdown of </w:t>
      </w:r>
      <w:r w:rsidR="69221D44" w:rsidRPr="00133AD3">
        <w:rPr>
          <w:rFonts w:ascii="Arial" w:hAnsi="Arial" w:cs="Arial"/>
          <w:color w:val="000000" w:themeColor="text1"/>
          <w:sz w:val="24"/>
          <w:szCs w:val="24"/>
        </w:rPr>
        <w:t>complaint</w:t>
      </w:r>
      <w:r w:rsidR="121CB259" w:rsidRPr="00133AD3">
        <w:rPr>
          <w:rFonts w:ascii="Arial" w:hAnsi="Arial" w:cs="Arial"/>
          <w:color w:val="000000" w:themeColor="text1"/>
          <w:sz w:val="24"/>
          <w:szCs w:val="24"/>
        </w:rPr>
        <w:t>s, compliments and Member enquiries</w:t>
      </w:r>
      <w:r w:rsidRPr="00133AD3">
        <w:rPr>
          <w:rFonts w:ascii="Arial" w:hAnsi="Arial" w:cs="Arial"/>
          <w:color w:val="000000" w:themeColor="text1"/>
          <w:sz w:val="24"/>
          <w:szCs w:val="24"/>
        </w:rPr>
        <w:t xml:space="preserve"> managed by the Customer Feedback Team</w:t>
      </w:r>
      <w:r w:rsidR="1A9E35AB" w:rsidRPr="00133AD3">
        <w:rPr>
          <w:rFonts w:ascii="Arial" w:hAnsi="Arial" w:cs="Arial"/>
          <w:color w:val="000000" w:themeColor="text1"/>
          <w:sz w:val="24"/>
          <w:szCs w:val="24"/>
        </w:rPr>
        <w:t xml:space="preserve"> (CFT)</w:t>
      </w:r>
      <w:r w:rsidRPr="00133AD3">
        <w:rPr>
          <w:rFonts w:ascii="Arial" w:hAnsi="Arial" w:cs="Arial"/>
          <w:color w:val="000000" w:themeColor="text1"/>
          <w:sz w:val="24"/>
          <w:szCs w:val="24"/>
        </w:rPr>
        <w:t xml:space="preserve"> in </w:t>
      </w:r>
      <w:r w:rsidR="121CB259" w:rsidRPr="00133AD3">
        <w:rPr>
          <w:rFonts w:ascii="Arial" w:hAnsi="Arial" w:cs="Arial"/>
          <w:color w:val="000000" w:themeColor="text1"/>
          <w:sz w:val="24"/>
          <w:szCs w:val="24"/>
        </w:rPr>
        <w:t>2024/25</w:t>
      </w:r>
      <w:r w:rsidR="121CB259" w:rsidRPr="00133AD3">
        <w:rPr>
          <w:rFonts w:ascii="Arial" w:hAnsi="Arial" w:cs="Arial"/>
          <w:color w:val="000000" w:themeColor="text1"/>
          <w:sz w:val="26"/>
          <w:szCs w:val="26"/>
        </w:rPr>
        <w:t xml:space="preserve"> </w:t>
      </w:r>
      <w:r w:rsidR="121CB259" w:rsidRPr="00133AD3">
        <w:rPr>
          <w:rFonts w:ascii="Arial" w:hAnsi="Arial" w:cs="Arial"/>
          <w:sz w:val="26"/>
          <w:szCs w:val="26"/>
        </w:rPr>
        <w:t>(*</w:t>
      </w:r>
      <w:r w:rsidR="2379AAE1" w:rsidRPr="00133AD3">
        <w:rPr>
          <w:rFonts w:ascii="Arial" w:hAnsi="Arial" w:cs="Arial"/>
        </w:rPr>
        <w:t>While formal Councillor enquiries are managed by Democratic Services, the Customer Feedback Team plays a key supporting role in many</w:t>
      </w:r>
      <w:r w:rsidR="4EF6B064" w:rsidRPr="00133AD3">
        <w:rPr>
          <w:rFonts w:ascii="Arial" w:hAnsi="Arial" w:cs="Arial"/>
        </w:rPr>
        <w:t xml:space="preserve"> </w:t>
      </w:r>
      <w:r w:rsidR="006822FD" w:rsidRPr="00133AD3">
        <w:rPr>
          <w:rFonts w:ascii="Arial" w:hAnsi="Arial" w:cs="Arial"/>
        </w:rPr>
        <w:t>councillor</w:t>
      </w:r>
      <w:r w:rsidR="2379AAE1" w:rsidRPr="00133AD3">
        <w:rPr>
          <w:rFonts w:ascii="Arial" w:hAnsi="Arial" w:cs="Arial"/>
        </w:rPr>
        <w:t xml:space="preserve"> interactions</w:t>
      </w:r>
      <w:r w:rsidR="121CB259" w:rsidRPr="00133AD3">
        <w:rPr>
          <w:rFonts w:ascii="Arial" w:hAnsi="Arial" w:cs="Arial"/>
          <w:sz w:val="26"/>
          <w:szCs w:val="26"/>
        </w:rPr>
        <w:t>)</w:t>
      </w:r>
      <w:r w:rsidR="121CB259" w:rsidRPr="00133AD3">
        <w:rPr>
          <w:rFonts w:ascii="Arial" w:hAnsi="Arial" w:cs="Arial"/>
          <w:b/>
          <w:bCs/>
          <w:sz w:val="26"/>
          <w:szCs w:val="26"/>
        </w:rPr>
        <w:t xml:space="preserve"> </w:t>
      </w:r>
    </w:p>
    <w:p w14:paraId="6C0EAE93" w14:textId="77777777" w:rsidR="00682041" w:rsidRPr="00133AD3" w:rsidRDefault="00682041" w:rsidP="006D4CD9">
      <w:pPr>
        <w:pStyle w:val="ListParagraph"/>
        <w:spacing w:before="100" w:beforeAutospacing="1" w:after="100" w:afterAutospacing="1" w:line="240" w:lineRule="auto"/>
        <w:ind w:left="0" w:firstLine="720"/>
        <w:jc w:val="both"/>
        <w:rPr>
          <w:rFonts w:ascii="Arial" w:hAnsi="Arial" w:cs="Arial"/>
          <w:b/>
          <w:bCs/>
          <w:color w:val="000000"/>
          <w:sz w:val="28"/>
          <w:szCs w:val="28"/>
        </w:rPr>
      </w:pPr>
    </w:p>
    <w:p w14:paraId="26D37870" w14:textId="79F91AC4" w:rsidR="00682041" w:rsidRPr="00133AD3" w:rsidRDefault="00682041" w:rsidP="006D4CD9">
      <w:pPr>
        <w:pStyle w:val="ListParagraph"/>
        <w:spacing w:before="100" w:beforeAutospacing="1" w:after="100" w:afterAutospacing="1" w:line="240" w:lineRule="auto"/>
        <w:ind w:left="0"/>
        <w:jc w:val="both"/>
        <w:rPr>
          <w:rFonts w:ascii="Arial" w:hAnsi="Arial" w:cs="Arial"/>
          <w:b/>
          <w:bCs/>
          <w:color w:val="000000"/>
          <w:sz w:val="24"/>
          <w:szCs w:val="24"/>
        </w:rPr>
      </w:pPr>
      <w:r w:rsidRPr="00133AD3">
        <w:rPr>
          <w:rFonts w:ascii="Arial" w:hAnsi="Arial" w:cs="Arial"/>
          <w:b/>
          <w:bCs/>
          <w:color w:val="000000"/>
          <w:sz w:val="24"/>
          <w:szCs w:val="24"/>
        </w:rPr>
        <w:t xml:space="preserve">Chart </w:t>
      </w:r>
      <w:r w:rsidR="00EE158F" w:rsidRPr="00133AD3">
        <w:rPr>
          <w:rFonts w:ascii="Arial" w:hAnsi="Arial" w:cs="Arial"/>
          <w:b/>
          <w:bCs/>
          <w:color w:val="000000"/>
          <w:sz w:val="24"/>
          <w:szCs w:val="24"/>
        </w:rPr>
        <w:t>1</w:t>
      </w:r>
      <w:r w:rsidRPr="00133AD3">
        <w:rPr>
          <w:rFonts w:ascii="Arial" w:hAnsi="Arial" w:cs="Arial"/>
          <w:color w:val="000000"/>
          <w:sz w:val="24"/>
          <w:szCs w:val="24"/>
        </w:rPr>
        <w:t xml:space="preserve"> </w:t>
      </w:r>
      <w:r w:rsidR="00B24CD1" w:rsidRPr="00133AD3">
        <w:rPr>
          <w:rFonts w:ascii="Arial" w:hAnsi="Arial" w:cs="Arial"/>
          <w:color w:val="000000"/>
          <w:sz w:val="24"/>
          <w:szCs w:val="24"/>
        </w:rPr>
        <w:t xml:space="preserve">below </w:t>
      </w:r>
      <w:r w:rsidRPr="00133AD3">
        <w:rPr>
          <w:rFonts w:ascii="Arial" w:hAnsi="Arial" w:cs="Arial"/>
          <w:color w:val="000000"/>
          <w:sz w:val="24"/>
          <w:szCs w:val="24"/>
        </w:rPr>
        <w:t xml:space="preserve">breaks down the total number of </w:t>
      </w:r>
      <w:r w:rsidR="005340D9" w:rsidRPr="00133AD3">
        <w:rPr>
          <w:rFonts w:ascii="Arial" w:hAnsi="Arial" w:cs="Arial"/>
          <w:color w:val="000000"/>
          <w:sz w:val="24"/>
          <w:szCs w:val="24"/>
        </w:rPr>
        <w:t>feedback interactions</w:t>
      </w:r>
      <w:r w:rsidRPr="00133AD3">
        <w:rPr>
          <w:rFonts w:ascii="Arial" w:hAnsi="Arial" w:cs="Arial"/>
          <w:color w:val="000000"/>
          <w:sz w:val="24"/>
          <w:szCs w:val="24"/>
        </w:rPr>
        <w:t xml:space="preserve"> in </w:t>
      </w:r>
      <w:r w:rsidR="00F4113D" w:rsidRPr="00133AD3">
        <w:rPr>
          <w:rFonts w:ascii="Arial" w:hAnsi="Arial" w:cs="Arial"/>
          <w:color w:val="000000"/>
          <w:sz w:val="24"/>
          <w:szCs w:val="24"/>
        </w:rPr>
        <w:t>2024/25</w:t>
      </w:r>
      <w:r w:rsidRPr="00133AD3">
        <w:rPr>
          <w:rFonts w:ascii="Arial" w:hAnsi="Arial" w:cs="Arial"/>
          <w:color w:val="000000"/>
          <w:sz w:val="24"/>
          <w:szCs w:val="24"/>
        </w:rPr>
        <w:t>. Here you can see the proportion that each takes up of the total number of these enquiries that have been received this year</w:t>
      </w:r>
      <w:r w:rsidR="0034128B" w:rsidRPr="00133AD3">
        <w:rPr>
          <w:rFonts w:ascii="Arial" w:hAnsi="Arial" w:cs="Arial"/>
          <w:color w:val="000000"/>
          <w:sz w:val="24"/>
          <w:szCs w:val="24"/>
        </w:rPr>
        <w:t>.</w:t>
      </w:r>
    </w:p>
    <w:p w14:paraId="62300BE3" w14:textId="77777777" w:rsidR="00B24CD1" w:rsidRPr="00133AD3" w:rsidRDefault="00B24CD1" w:rsidP="00DE2A9A">
      <w:pPr>
        <w:pStyle w:val="ListParagraph"/>
        <w:spacing w:before="100" w:beforeAutospacing="1" w:after="100" w:afterAutospacing="1" w:line="240" w:lineRule="auto"/>
        <w:ind w:left="0"/>
        <w:jc w:val="both"/>
        <w:rPr>
          <w:rFonts w:ascii="Arial" w:hAnsi="Arial" w:cs="Arial"/>
          <w:b/>
          <w:bCs/>
          <w:color w:val="000000"/>
          <w:sz w:val="24"/>
          <w:szCs w:val="24"/>
        </w:rPr>
      </w:pPr>
    </w:p>
    <w:p w14:paraId="19C02E2A" w14:textId="77777777" w:rsidR="00682041" w:rsidRPr="00133AD3" w:rsidRDefault="00682041" w:rsidP="00DE2A9A">
      <w:pPr>
        <w:pStyle w:val="ListParagraph"/>
        <w:spacing w:before="100" w:beforeAutospacing="1" w:after="100" w:afterAutospacing="1" w:line="240" w:lineRule="auto"/>
        <w:ind w:left="0"/>
        <w:jc w:val="both"/>
        <w:rPr>
          <w:rFonts w:ascii="Arial" w:hAnsi="Arial" w:cs="Arial"/>
          <w:color w:val="000000"/>
          <w:sz w:val="24"/>
          <w:szCs w:val="24"/>
        </w:rPr>
      </w:pPr>
    </w:p>
    <w:p w14:paraId="7CB7D40D" w14:textId="56815BD2" w:rsidR="00682041" w:rsidRPr="00133AD3" w:rsidRDefault="00B7634F" w:rsidP="00DE2A9A">
      <w:pPr>
        <w:pStyle w:val="ListParagraph"/>
        <w:spacing w:before="100" w:beforeAutospacing="1" w:after="100" w:afterAutospacing="1" w:line="240" w:lineRule="auto"/>
        <w:ind w:left="0"/>
        <w:jc w:val="both"/>
        <w:rPr>
          <w:rFonts w:ascii="Arial" w:hAnsi="Arial" w:cs="Arial"/>
          <w:color w:val="000000"/>
          <w:sz w:val="24"/>
          <w:szCs w:val="24"/>
        </w:rPr>
      </w:pPr>
      <w:r w:rsidRPr="00133AD3">
        <w:rPr>
          <w:rFonts w:ascii="Arial" w:hAnsi="Arial" w:cs="Arial"/>
          <w:noProof/>
        </w:rPr>
        <w:drawing>
          <wp:inline distT="0" distB="0" distL="0" distR="0" wp14:anchorId="7DA3F386" wp14:editId="59C43064">
            <wp:extent cx="5257800" cy="2607945"/>
            <wp:effectExtent l="0" t="0" r="0" b="1905"/>
            <wp:docPr id="230288466" name="Chart 1">
              <a:extLst xmlns:a="http://schemas.openxmlformats.org/drawingml/2006/main">
                <a:ext uri="{FF2B5EF4-FFF2-40B4-BE49-F238E27FC236}">
                  <a16:creationId xmlns:a16="http://schemas.microsoft.com/office/drawing/2014/main" id="{3632760A-71F4-F1F7-D0D2-A7C8C7C83E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34EEBE9" w14:textId="77777777" w:rsidR="00682041" w:rsidRPr="00133AD3" w:rsidRDefault="00682041" w:rsidP="00DE2A9A">
      <w:pPr>
        <w:pStyle w:val="ListParagraph"/>
        <w:spacing w:before="100" w:beforeAutospacing="1" w:after="100" w:afterAutospacing="1" w:line="240" w:lineRule="auto"/>
        <w:ind w:left="0"/>
        <w:jc w:val="both"/>
        <w:rPr>
          <w:rFonts w:ascii="Arial" w:hAnsi="Arial" w:cs="Arial"/>
          <w:color w:val="000000"/>
          <w:sz w:val="24"/>
          <w:szCs w:val="24"/>
        </w:rPr>
      </w:pPr>
    </w:p>
    <w:p w14:paraId="07BE3C00" w14:textId="77777777" w:rsidR="008B5518" w:rsidRDefault="008B5518" w:rsidP="006D4CD9">
      <w:pPr>
        <w:rPr>
          <w:rFonts w:ascii="Arial" w:hAnsi="Arial" w:cs="Arial"/>
          <w:b/>
          <w:bCs/>
          <w:color w:val="000000"/>
          <w:sz w:val="28"/>
          <w:szCs w:val="28"/>
        </w:rPr>
      </w:pPr>
    </w:p>
    <w:p w14:paraId="1BF17D41" w14:textId="77777777" w:rsidR="008B5518" w:rsidRDefault="008B5518" w:rsidP="006D4CD9">
      <w:pPr>
        <w:rPr>
          <w:rFonts w:ascii="Arial" w:hAnsi="Arial" w:cs="Arial"/>
          <w:b/>
          <w:bCs/>
          <w:color w:val="000000"/>
          <w:sz w:val="28"/>
          <w:szCs w:val="28"/>
        </w:rPr>
      </w:pPr>
    </w:p>
    <w:p w14:paraId="450C6894" w14:textId="77777777" w:rsidR="008B5518" w:rsidRDefault="008B5518" w:rsidP="006D4CD9">
      <w:pPr>
        <w:rPr>
          <w:rFonts w:ascii="Arial" w:hAnsi="Arial" w:cs="Arial"/>
          <w:b/>
          <w:bCs/>
          <w:color w:val="000000"/>
          <w:sz w:val="28"/>
          <w:szCs w:val="28"/>
        </w:rPr>
      </w:pPr>
    </w:p>
    <w:p w14:paraId="205F0B24" w14:textId="77777777" w:rsidR="008B5518" w:rsidRDefault="008B5518" w:rsidP="006D4CD9">
      <w:pPr>
        <w:rPr>
          <w:rFonts w:ascii="Arial" w:hAnsi="Arial" w:cs="Arial"/>
          <w:b/>
          <w:bCs/>
          <w:color w:val="000000"/>
          <w:sz w:val="28"/>
          <w:szCs w:val="28"/>
        </w:rPr>
      </w:pPr>
    </w:p>
    <w:p w14:paraId="6B81EE91" w14:textId="77777777" w:rsidR="008B5518" w:rsidRDefault="008B5518" w:rsidP="006D4CD9">
      <w:pPr>
        <w:rPr>
          <w:rFonts w:ascii="Arial" w:hAnsi="Arial" w:cs="Arial"/>
          <w:b/>
          <w:bCs/>
          <w:color w:val="000000"/>
          <w:sz w:val="28"/>
          <w:szCs w:val="28"/>
        </w:rPr>
      </w:pPr>
    </w:p>
    <w:p w14:paraId="01E92A1E" w14:textId="77777777" w:rsidR="008B5518" w:rsidRDefault="008B5518" w:rsidP="006D4CD9">
      <w:pPr>
        <w:rPr>
          <w:rFonts w:ascii="Arial" w:hAnsi="Arial" w:cs="Arial"/>
          <w:b/>
          <w:bCs/>
          <w:color w:val="000000"/>
          <w:sz w:val="28"/>
          <w:szCs w:val="28"/>
        </w:rPr>
      </w:pPr>
    </w:p>
    <w:p w14:paraId="75567584" w14:textId="77777777" w:rsidR="008B5518" w:rsidRDefault="008B5518" w:rsidP="006D4CD9">
      <w:pPr>
        <w:rPr>
          <w:rFonts w:ascii="Arial" w:hAnsi="Arial" w:cs="Arial"/>
          <w:b/>
          <w:bCs/>
          <w:color w:val="000000"/>
          <w:sz w:val="28"/>
          <w:szCs w:val="28"/>
        </w:rPr>
      </w:pPr>
    </w:p>
    <w:p w14:paraId="11EBCC5B" w14:textId="77777777" w:rsidR="008B5518" w:rsidRDefault="008B5518" w:rsidP="006D4CD9">
      <w:pPr>
        <w:rPr>
          <w:rFonts w:ascii="Arial" w:hAnsi="Arial" w:cs="Arial"/>
          <w:b/>
          <w:bCs/>
          <w:color w:val="000000"/>
          <w:sz w:val="28"/>
          <w:szCs w:val="28"/>
        </w:rPr>
      </w:pPr>
    </w:p>
    <w:p w14:paraId="3974D516" w14:textId="77777777" w:rsidR="008B5518" w:rsidRDefault="008B5518" w:rsidP="006D4CD9">
      <w:pPr>
        <w:rPr>
          <w:rFonts w:ascii="Arial" w:hAnsi="Arial" w:cs="Arial"/>
          <w:b/>
          <w:bCs/>
          <w:color w:val="000000"/>
          <w:sz w:val="28"/>
          <w:szCs w:val="28"/>
        </w:rPr>
      </w:pPr>
    </w:p>
    <w:p w14:paraId="1EE346C9" w14:textId="77777777" w:rsidR="008B5518" w:rsidRDefault="008B5518" w:rsidP="006D4CD9">
      <w:pPr>
        <w:rPr>
          <w:rFonts w:ascii="Arial" w:hAnsi="Arial" w:cs="Arial"/>
          <w:b/>
          <w:bCs/>
          <w:color w:val="000000"/>
          <w:sz w:val="28"/>
          <w:szCs w:val="28"/>
        </w:rPr>
      </w:pPr>
    </w:p>
    <w:p w14:paraId="1C869C74" w14:textId="77777777" w:rsidR="008B5518" w:rsidRDefault="008B5518" w:rsidP="006D4CD9">
      <w:pPr>
        <w:rPr>
          <w:rFonts w:ascii="Arial" w:hAnsi="Arial" w:cs="Arial"/>
          <w:b/>
          <w:bCs/>
          <w:color w:val="000000"/>
          <w:sz w:val="28"/>
          <w:szCs w:val="28"/>
        </w:rPr>
      </w:pPr>
    </w:p>
    <w:p w14:paraId="1A84D41C" w14:textId="77777777" w:rsidR="008B5518" w:rsidRDefault="008B5518" w:rsidP="006D4CD9">
      <w:pPr>
        <w:rPr>
          <w:rFonts w:ascii="Arial" w:hAnsi="Arial" w:cs="Arial"/>
          <w:b/>
          <w:bCs/>
          <w:color w:val="000000"/>
          <w:sz w:val="28"/>
          <w:szCs w:val="28"/>
        </w:rPr>
      </w:pPr>
    </w:p>
    <w:p w14:paraId="05AA2237" w14:textId="77777777" w:rsidR="008B5518" w:rsidRDefault="008B5518" w:rsidP="006D4CD9">
      <w:pPr>
        <w:rPr>
          <w:rFonts w:ascii="Arial" w:hAnsi="Arial" w:cs="Arial"/>
          <w:b/>
          <w:bCs/>
          <w:color w:val="000000"/>
          <w:sz w:val="28"/>
          <w:szCs w:val="28"/>
        </w:rPr>
      </w:pPr>
    </w:p>
    <w:p w14:paraId="7A200E4F" w14:textId="77777777" w:rsidR="008B5518" w:rsidRDefault="008B5518" w:rsidP="006D4CD9">
      <w:pPr>
        <w:rPr>
          <w:rFonts w:ascii="Arial" w:hAnsi="Arial" w:cs="Arial"/>
          <w:b/>
          <w:bCs/>
          <w:color w:val="000000"/>
          <w:sz w:val="28"/>
          <w:szCs w:val="28"/>
        </w:rPr>
      </w:pPr>
    </w:p>
    <w:p w14:paraId="224C2DBC" w14:textId="77777777" w:rsidR="008B5518" w:rsidRDefault="008B5518" w:rsidP="006D4CD9">
      <w:pPr>
        <w:rPr>
          <w:rFonts w:ascii="Arial" w:hAnsi="Arial" w:cs="Arial"/>
          <w:b/>
          <w:bCs/>
          <w:color w:val="000000"/>
          <w:sz w:val="28"/>
          <w:szCs w:val="28"/>
        </w:rPr>
      </w:pPr>
    </w:p>
    <w:p w14:paraId="75CA6A0A" w14:textId="3AD1EBB4" w:rsidR="00682041" w:rsidRPr="00133AD3" w:rsidRDefault="00682041" w:rsidP="006D4CD9">
      <w:pPr>
        <w:rPr>
          <w:rFonts w:ascii="Arial" w:hAnsi="Arial" w:cs="Arial"/>
          <w:b/>
          <w:bCs/>
          <w:color w:val="FF0000"/>
          <w:sz w:val="28"/>
          <w:szCs w:val="28"/>
        </w:rPr>
      </w:pPr>
      <w:r w:rsidRPr="00133AD3">
        <w:rPr>
          <w:rFonts w:ascii="Arial" w:hAnsi="Arial" w:cs="Arial"/>
          <w:b/>
          <w:bCs/>
          <w:color w:val="000000"/>
          <w:sz w:val="28"/>
          <w:szCs w:val="28"/>
        </w:rPr>
        <w:lastRenderedPageBreak/>
        <w:t xml:space="preserve">Comparison of Customer Feedback </w:t>
      </w:r>
      <w:r w:rsidR="00205721" w:rsidRPr="00133AD3">
        <w:rPr>
          <w:rFonts w:ascii="Arial" w:hAnsi="Arial" w:cs="Arial"/>
          <w:b/>
          <w:bCs/>
          <w:color w:val="000000"/>
          <w:sz w:val="28"/>
          <w:szCs w:val="28"/>
        </w:rPr>
        <w:t>over the</w:t>
      </w:r>
      <w:r w:rsidR="00C31612" w:rsidRPr="00133AD3">
        <w:rPr>
          <w:rFonts w:ascii="Arial" w:hAnsi="Arial" w:cs="Arial"/>
          <w:b/>
          <w:bCs/>
          <w:color w:val="000000"/>
          <w:sz w:val="28"/>
          <w:szCs w:val="28"/>
        </w:rPr>
        <w:t xml:space="preserve"> last three financial years:</w:t>
      </w:r>
    </w:p>
    <w:p w14:paraId="71530474" w14:textId="77777777" w:rsidR="00682041" w:rsidRPr="00133AD3" w:rsidRDefault="00682041" w:rsidP="00DE2A9A">
      <w:pPr>
        <w:pStyle w:val="ListParagraph"/>
        <w:spacing w:before="100" w:beforeAutospacing="1" w:after="100" w:afterAutospacing="1" w:line="240" w:lineRule="auto"/>
        <w:ind w:left="0"/>
        <w:jc w:val="both"/>
        <w:rPr>
          <w:rFonts w:ascii="Arial" w:hAnsi="Arial" w:cs="Arial"/>
          <w:b/>
          <w:bCs/>
          <w:color w:val="000000"/>
          <w:sz w:val="28"/>
          <w:szCs w:val="28"/>
        </w:rPr>
      </w:pPr>
    </w:p>
    <w:p w14:paraId="18DEDC0A" w14:textId="65C02F6C" w:rsidR="00682041" w:rsidRDefault="006E1479" w:rsidP="008A5FFD">
      <w:pPr>
        <w:pStyle w:val="ListParagraph"/>
        <w:spacing w:before="100" w:beforeAutospacing="1" w:after="100" w:afterAutospacing="1" w:line="240" w:lineRule="auto"/>
        <w:ind w:left="0"/>
        <w:jc w:val="both"/>
        <w:rPr>
          <w:rFonts w:ascii="Arial" w:hAnsi="Arial" w:cs="Arial"/>
          <w:color w:val="000000"/>
          <w:sz w:val="24"/>
          <w:szCs w:val="24"/>
        </w:rPr>
      </w:pPr>
      <w:r w:rsidRPr="00133AD3">
        <w:rPr>
          <w:rFonts w:ascii="Arial" w:hAnsi="Arial" w:cs="Arial"/>
          <w:b/>
          <w:bCs/>
          <w:color w:val="000000"/>
          <w:sz w:val="24"/>
          <w:szCs w:val="24"/>
        </w:rPr>
        <w:t>Chart 2</w:t>
      </w:r>
      <w:r w:rsidR="00682041" w:rsidRPr="00133AD3">
        <w:rPr>
          <w:rFonts w:ascii="Arial" w:hAnsi="Arial" w:cs="Arial"/>
          <w:b/>
          <w:bCs/>
          <w:color w:val="000000"/>
          <w:sz w:val="24"/>
          <w:szCs w:val="24"/>
        </w:rPr>
        <w:t xml:space="preserve"> </w:t>
      </w:r>
      <w:r w:rsidR="00682041" w:rsidRPr="00133AD3">
        <w:rPr>
          <w:rFonts w:ascii="Arial" w:hAnsi="Arial" w:cs="Arial"/>
          <w:color w:val="000000"/>
          <w:sz w:val="24"/>
          <w:szCs w:val="24"/>
        </w:rPr>
        <w:t xml:space="preserve">details the number of </w:t>
      </w:r>
      <w:r w:rsidR="006960D6" w:rsidRPr="00133AD3">
        <w:rPr>
          <w:rFonts w:ascii="Arial" w:hAnsi="Arial" w:cs="Arial"/>
          <w:color w:val="000000"/>
          <w:sz w:val="24"/>
          <w:szCs w:val="24"/>
        </w:rPr>
        <w:t xml:space="preserve">Stage 1 and Stage </w:t>
      </w:r>
      <w:r w:rsidR="00263DBE" w:rsidRPr="00133AD3">
        <w:rPr>
          <w:rFonts w:ascii="Arial" w:hAnsi="Arial" w:cs="Arial"/>
          <w:color w:val="000000"/>
          <w:sz w:val="24"/>
          <w:szCs w:val="24"/>
        </w:rPr>
        <w:t>2 complaints</w:t>
      </w:r>
      <w:r w:rsidR="00682041" w:rsidRPr="00133AD3">
        <w:rPr>
          <w:rFonts w:ascii="Arial" w:hAnsi="Arial" w:cs="Arial"/>
          <w:color w:val="000000"/>
          <w:sz w:val="24"/>
          <w:szCs w:val="24"/>
        </w:rPr>
        <w:t xml:space="preserve"> received by Sandwell Council in 20</w:t>
      </w:r>
      <w:r w:rsidR="00263DBE" w:rsidRPr="00133AD3">
        <w:rPr>
          <w:rFonts w:ascii="Arial" w:hAnsi="Arial" w:cs="Arial"/>
          <w:color w:val="000000"/>
          <w:sz w:val="24"/>
          <w:szCs w:val="24"/>
        </w:rPr>
        <w:t>24</w:t>
      </w:r>
      <w:r w:rsidR="00682041" w:rsidRPr="00133AD3">
        <w:rPr>
          <w:rFonts w:ascii="Arial" w:hAnsi="Arial" w:cs="Arial"/>
          <w:color w:val="000000"/>
          <w:sz w:val="24"/>
          <w:szCs w:val="24"/>
        </w:rPr>
        <w:t>/2</w:t>
      </w:r>
      <w:r w:rsidR="00263DBE" w:rsidRPr="00133AD3">
        <w:rPr>
          <w:rFonts w:ascii="Arial" w:hAnsi="Arial" w:cs="Arial"/>
          <w:color w:val="000000"/>
          <w:sz w:val="24"/>
          <w:szCs w:val="24"/>
        </w:rPr>
        <w:t>5</w:t>
      </w:r>
      <w:r w:rsidR="00682041" w:rsidRPr="00133AD3">
        <w:rPr>
          <w:rFonts w:ascii="Arial" w:hAnsi="Arial" w:cs="Arial"/>
          <w:color w:val="000000"/>
          <w:sz w:val="24"/>
          <w:szCs w:val="24"/>
        </w:rPr>
        <w:t xml:space="preserve"> and compares these numbers with the data from the previous</w:t>
      </w:r>
      <w:r w:rsidR="00263DBE" w:rsidRPr="00133AD3">
        <w:rPr>
          <w:rFonts w:ascii="Arial" w:hAnsi="Arial" w:cs="Arial"/>
          <w:color w:val="000000"/>
          <w:sz w:val="24"/>
          <w:szCs w:val="24"/>
        </w:rPr>
        <w:t xml:space="preserve"> two</w:t>
      </w:r>
      <w:r w:rsidR="00682041" w:rsidRPr="00133AD3">
        <w:rPr>
          <w:rFonts w:ascii="Arial" w:hAnsi="Arial" w:cs="Arial"/>
          <w:color w:val="000000"/>
          <w:sz w:val="24"/>
          <w:szCs w:val="24"/>
        </w:rPr>
        <w:t xml:space="preserve"> year</w:t>
      </w:r>
      <w:r w:rsidR="00263DBE" w:rsidRPr="00133AD3">
        <w:rPr>
          <w:rFonts w:ascii="Arial" w:hAnsi="Arial" w:cs="Arial"/>
          <w:color w:val="000000"/>
          <w:sz w:val="24"/>
          <w:szCs w:val="24"/>
        </w:rPr>
        <w:t>s.</w:t>
      </w:r>
    </w:p>
    <w:p w14:paraId="374566A2" w14:textId="77777777" w:rsidR="008A5FFD" w:rsidRPr="00133AD3" w:rsidRDefault="008A5FFD" w:rsidP="008A5FFD">
      <w:pPr>
        <w:pStyle w:val="ListParagraph"/>
        <w:spacing w:before="100" w:beforeAutospacing="1" w:after="100" w:afterAutospacing="1" w:line="240" w:lineRule="auto"/>
        <w:ind w:left="0"/>
        <w:jc w:val="both"/>
        <w:rPr>
          <w:rFonts w:ascii="Arial" w:hAnsi="Arial" w:cs="Arial"/>
          <w:color w:val="000000"/>
          <w:sz w:val="24"/>
          <w:szCs w:val="24"/>
        </w:rPr>
      </w:pPr>
    </w:p>
    <w:p w14:paraId="38AC35E3" w14:textId="5C42FB5A" w:rsidR="00682041" w:rsidRPr="00133AD3" w:rsidRDefault="007E3CDF" w:rsidP="00DE2A9A">
      <w:pPr>
        <w:pStyle w:val="ListParagraph"/>
        <w:spacing w:before="100" w:beforeAutospacing="1" w:after="100" w:afterAutospacing="1" w:line="240" w:lineRule="auto"/>
        <w:ind w:left="0"/>
        <w:jc w:val="both"/>
        <w:rPr>
          <w:rFonts w:ascii="Arial" w:hAnsi="Arial" w:cs="Arial"/>
          <w:color w:val="000000"/>
          <w:sz w:val="24"/>
          <w:szCs w:val="24"/>
        </w:rPr>
      </w:pPr>
      <w:r w:rsidRPr="00133AD3">
        <w:rPr>
          <w:rFonts w:ascii="Arial" w:hAnsi="Arial" w:cs="Arial"/>
          <w:noProof/>
        </w:rPr>
        <w:drawing>
          <wp:inline distT="0" distB="0" distL="0" distR="0" wp14:anchorId="10B18F21" wp14:editId="3D3CBB59">
            <wp:extent cx="5264150" cy="2944495"/>
            <wp:effectExtent l="0" t="0" r="12700" b="8255"/>
            <wp:docPr id="1706594065" name="Chart 1">
              <a:extLst xmlns:a="http://schemas.openxmlformats.org/drawingml/2006/main">
                <a:ext uri="{FF2B5EF4-FFF2-40B4-BE49-F238E27FC236}">
                  <a16:creationId xmlns:a16="http://schemas.microsoft.com/office/drawing/2014/main" id="{412F95AE-BA94-0432-7C3C-C57B38BBB0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08FCF29" w14:textId="77777777" w:rsidR="0046422B" w:rsidRPr="00133AD3" w:rsidRDefault="0046422B" w:rsidP="00DE2A9A">
      <w:pPr>
        <w:pStyle w:val="ListParagraph"/>
        <w:spacing w:before="100" w:beforeAutospacing="1" w:after="100" w:afterAutospacing="1" w:line="240" w:lineRule="auto"/>
        <w:ind w:left="0"/>
        <w:jc w:val="both"/>
        <w:rPr>
          <w:rFonts w:ascii="Arial" w:hAnsi="Arial" w:cs="Arial"/>
          <w:color w:val="000000"/>
          <w:sz w:val="24"/>
          <w:szCs w:val="24"/>
        </w:rPr>
      </w:pPr>
    </w:p>
    <w:p w14:paraId="77F14959" w14:textId="73A9F7CF" w:rsidR="00B84E59" w:rsidRPr="00133AD3" w:rsidRDefault="00B84E59" w:rsidP="00DE2A9A">
      <w:pPr>
        <w:pStyle w:val="ListParagraph"/>
        <w:spacing w:before="100" w:beforeAutospacing="1" w:after="100" w:afterAutospacing="1" w:line="240" w:lineRule="auto"/>
        <w:ind w:left="0"/>
        <w:jc w:val="both"/>
        <w:rPr>
          <w:rFonts w:ascii="Arial" w:hAnsi="Arial" w:cs="Arial"/>
          <w:color w:val="000000"/>
          <w:sz w:val="24"/>
          <w:szCs w:val="24"/>
        </w:rPr>
      </w:pPr>
      <w:r w:rsidRPr="00133AD3">
        <w:rPr>
          <w:rFonts w:ascii="Arial" w:hAnsi="Arial" w:cs="Arial"/>
          <w:color w:val="000000"/>
          <w:sz w:val="24"/>
          <w:szCs w:val="24"/>
        </w:rPr>
        <w:t xml:space="preserve">Stage 2 complaints saw a significant increase of 75% from </w:t>
      </w:r>
      <w:r w:rsidR="00D23162" w:rsidRPr="00133AD3">
        <w:rPr>
          <w:rFonts w:ascii="Arial" w:hAnsi="Arial" w:cs="Arial"/>
          <w:color w:val="000000"/>
          <w:sz w:val="24"/>
          <w:szCs w:val="24"/>
        </w:rPr>
        <w:t>the previous financial year</w:t>
      </w:r>
      <w:r w:rsidRPr="00133AD3">
        <w:rPr>
          <w:rFonts w:ascii="Arial" w:hAnsi="Arial" w:cs="Arial"/>
          <w:color w:val="000000"/>
          <w:sz w:val="24"/>
          <w:szCs w:val="24"/>
        </w:rPr>
        <w:t xml:space="preserve"> to 378 in </w:t>
      </w:r>
      <w:r w:rsidR="00816C81" w:rsidRPr="00133AD3">
        <w:rPr>
          <w:rFonts w:ascii="Arial" w:hAnsi="Arial" w:cs="Arial"/>
          <w:color w:val="000000"/>
          <w:sz w:val="24"/>
          <w:szCs w:val="24"/>
        </w:rPr>
        <w:t>2</w:t>
      </w:r>
      <w:r w:rsidR="00EA3B66" w:rsidRPr="00133AD3">
        <w:rPr>
          <w:rFonts w:ascii="Arial" w:hAnsi="Arial" w:cs="Arial"/>
          <w:color w:val="000000"/>
          <w:sz w:val="24"/>
          <w:szCs w:val="24"/>
        </w:rPr>
        <w:t>024/25</w:t>
      </w:r>
      <w:r w:rsidRPr="00133AD3">
        <w:rPr>
          <w:rFonts w:ascii="Arial" w:hAnsi="Arial" w:cs="Arial"/>
          <w:color w:val="000000"/>
          <w:sz w:val="24"/>
          <w:szCs w:val="24"/>
        </w:rPr>
        <w:t xml:space="preserve">, </w:t>
      </w:r>
      <w:r w:rsidR="0087544F" w:rsidRPr="00133AD3">
        <w:rPr>
          <w:rFonts w:ascii="Arial" w:hAnsi="Arial" w:cs="Arial"/>
          <w:color w:val="000000"/>
          <w:sz w:val="24"/>
          <w:szCs w:val="24"/>
        </w:rPr>
        <w:t xml:space="preserve">this was mainly driven by Stage 2 investigations </w:t>
      </w:r>
      <w:r w:rsidR="001E5A0E" w:rsidRPr="00133AD3">
        <w:rPr>
          <w:rFonts w:ascii="Arial" w:hAnsi="Arial" w:cs="Arial"/>
          <w:color w:val="000000"/>
          <w:sz w:val="24"/>
          <w:szCs w:val="24"/>
        </w:rPr>
        <w:t xml:space="preserve">in Housing that had a 106% increase in Stage 2 </w:t>
      </w:r>
      <w:r w:rsidR="0012026D" w:rsidRPr="00133AD3">
        <w:rPr>
          <w:rFonts w:ascii="Arial" w:hAnsi="Arial" w:cs="Arial"/>
          <w:color w:val="000000"/>
          <w:sz w:val="24"/>
          <w:szCs w:val="24"/>
        </w:rPr>
        <w:t>i</w:t>
      </w:r>
      <w:r w:rsidR="001E5A0E" w:rsidRPr="00133AD3">
        <w:rPr>
          <w:rFonts w:ascii="Arial" w:hAnsi="Arial" w:cs="Arial"/>
          <w:color w:val="000000"/>
          <w:sz w:val="24"/>
          <w:szCs w:val="24"/>
        </w:rPr>
        <w:t>nvestigations compared to the previous year.</w:t>
      </w:r>
    </w:p>
    <w:p w14:paraId="1556A575" w14:textId="4D0AC880" w:rsidR="0E78357B" w:rsidRPr="00133AD3" w:rsidRDefault="00B97AAA" w:rsidP="00DE2A9A">
      <w:pPr>
        <w:spacing w:before="100" w:beforeAutospacing="1" w:after="100" w:afterAutospacing="1"/>
        <w:jc w:val="both"/>
        <w:rPr>
          <w:rFonts w:ascii="Arial" w:hAnsi="Arial" w:cs="Arial"/>
        </w:rPr>
      </w:pPr>
      <w:r w:rsidRPr="00133AD3">
        <w:rPr>
          <w:rFonts w:ascii="Arial" w:hAnsi="Arial" w:cs="Arial"/>
        </w:rPr>
        <w:t xml:space="preserve">The 10% decrease in Stage 1 complaints, from 3,514 in 2023/24 to 3,147 in 2024/25, reflects a positive overall trend. This was partly driven by an 8% reduction in complaints within the Environment service area, particularly in Serco-managed services, where common issues included service delays and incomplete work. </w:t>
      </w:r>
    </w:p>
    <w:p w14:paraId="6D38FA84" w14:textId="4B650982" w:rsidR="09B6D9BF" w:rsidRPr="00133AD3" w:rsidRDefault="01E28A0F" w:rsidP="00DE2A9A">
      <w:pPr>
        <w:pStyle w:val="ListParagraph"/>
        <w:spacing w:before="100" w:beforeAutospacing="1" w:after="100" w:afterAutospacing="1" w:line="240" w:lineRule="auto"/>
        <w:ind w:left="0"/>
        <w:jc w:val="both"/>
        <w:rPr>
          <w:rFonts w:ascii="Arial" w:hAnsi="Arial" w:cs="Arial"/>
          <w:color w:val="000000" w:themeColor="text1"/>
          <w:sz w:val="24"/>
          <w:szCs w:val="24"/>
        </w:rPr>
      </w:pPr>
      <w:r w:rsidRPr="00133AD3">
        <w:rPr>
          <w:rFonts w:ascii="Arial" w:hAnsi="Arial" w:cs="Arial"/>
          <w:sz w:val="24"/>
          <w:szCs w:val="24"/>
        </w:rPr>
        <w:t>Over the past 12 months, we</w:t>
      </w:r>
      <w:r w:rsidR="006822FD" w:rsidRPr="00133AD3">
        <w:rPr>
          <w:rFonts w:ascii="Arial" w:hAnsi="Arial" w:cs="Arial"/>
          <w:sz w:val="24"/>
          <w:szCs w:val="24"/>
        </w:rPr>
        <w:t xml:space="preserve"> have</w:t>
      </w:r>
      <w:r w:rsidRPr="00133AD3">
        <w:rPr>
          <w:rFonts w:ascii="Arial" w:hAnsi="Arial" w:cs="Arial"/>
          <w:sz w:val="24"/>
          <w:szCs w:val="24"/>
        </w:rPr>
        <w:t xml:space="preserve"> seen a positive reduction in the proportion of complaints upheld following investigation. At Stage 1, 518 complaints (16%) were upheld, while at Stage 2, 72 complaints (19%) were upheld. This marks a notable improvement compared to the previous year, where 23% of complaints were upheld overall. These figures reflect the positive impact of our ongoing efforts to improve service delivery and decision-making across the Council</w:t>
      </w:r>
      <w:r w:rsidR="44363FE3" w:rsidRPr="00133AD3">
        <w:rPr>
          <w:rFonts w:ascii="Arial" w:hAnsi="Arial" w:cs="Arial"/>
          <w:color w:val="000000" w:themeColor="text1"/>
          <w:sz w:val="24"/>
          <w:szCs w:val="24"/>
        </w:rPr>
        <w:t>.</w:t>
      </w:r>
    </w:p>
    <w:p w14:paraId="63FF151F" w14:textId="3ECB5536" w:rsidR="00A80F36" w:rsidRPr="00133AD3" w:rsidRDefault="00A80F36" w:rsidP="00445E37">
      <w:pPr>
        <w:spacing w:before="100" w:beforeAutospacing="1" w:after="100" w:afterAutospacing="1"/>
        <w:jc w:val="both"/>
        <w:rPr>
          <w:rFonts w:ascii="Arial" w:eastAsia="Times New Roman" w:hAnsi="Arial" w:cs="Arial"/>
          <w:b/>
          <w:bCs/>
          <w:kern w:val="0"/>
          <w:sz w:val="28"/>
          <w:szCs w:val="28"/>
          <w:lang w:eastAsia="en-GB"/>
          <w14:ligatures w14:val="none"/>
        </w:rPr>
      </w:pPr>
      <w:r w:rsidRPr="00133AD3">
        <w:rPr>
          <w:rFonts w:ascii="Arial" w:eastAsia="Times New Roman" w:hAnsi="Arial" w:cs="Arial"/>
          <w:b/>
          <w:bCs/>
          <w:kern w:val="0"/>
          <w:sz w:val="28"/>
          <w:szCs w:val="28"/>
          <w:lang w:eastAsia="en-GB"/>
          <w14:ligatures w14:val="none"/>
        </w:rPr>
        <w:t>Performance Comparison</w:t>
      </w:r>
    </w:p>
    <w:p w14:paraId="0A2EF290" w14:textId="31B76734" w:rsidR="00A80F36" w:rsidRPr="00133AD3" w:rsidRDefault="00A80F36" w:rsidP="00445E37">
      <w:pPr>
        <w:spacing w:before="100" w:beforeAutospacing="1" w:after="100" w:afterAutospacing="1"/>
        <w:jc w:val="both"/>
        <w:rPr>
          <w:rFonts w:ascii="Arial" w:eastAsia="Times New Roman" w:hAnsi="Arial" w:cs="Arial"/>
          <w:kern w:val="0"/>
          <w:lang w:eastAsia="en-GB"/>
          <w14:ligatures w14:val="none"/>
        </w:rPr>
      </w:pPr>
      <w:r w:rsidRPr="00133AD3">
        <w:rPr>
          <w:rFonts w:ascii="Arial" w:eastAsia="Times New Roman" w:hAnsi="Arial" w:cs="Arial"/>
          <w:kern w:val="0"/>
          <w:lang w:eastAsia="en-GB"/>
          <w14:ligatures w14:val="none"/>
        </w:rPr>
        <w:t>In the 2024/25 financial year, 65% of all complaints received by the Council were responded to within the target timeframes set by their Service Level Agreements (SLAs): 10 working days for Stage 1 complaints and 20 working days for Stage 2. The overall average response time was 16 working days.</w:t>
      </w:r>
    </w:p>
    <w:p w14:paraId="7298B7A8" w14:textId="6AA4A8DD" w:rsidR="009E124B" w:rsidRPr="00133AD3" w:rsidRDefault="009E124B" w:rsidP="00445E37">
      <w:pPr>
        <w:spacing w:before="100" w:beforeAutospacing="1" w:after="100" w:afterAutospacing="1"/>
        <w:jc w:val="both"/>
        <w:rPr>
          <w:rFonts w:ascii="Arial" w:eastAsia="Times New Roman" w:hAnsi="Arial" w:cs="Arial"/>
          <w:kern w:val="0"/>
          <w:lang w:eastAsia="en-GB"/>
          <w14:ligatures w14:val="none"/>
        </w:rPr>
      </w:pPr>
      <w:r w:rsidRPr="00133AD3">
        <w:rPr>
          <w:rFonts w:ascii="Arial" w:hAnsi="Arial" w:cs="Arial"/>
        </w:rPr>
        <w:lastRenderedPageBreak/>
        <w:t>While this represents a slight decline from the previous year, when 69% of complaints met the SLA and the average response time was 15 working days</w:t>
      </w:r>
      <w:r w:rsidR="0093040B" w:rsidRPr="00133AD3">
        <w:rPr>
          <w:rFonts w:ascii="Arial" w:hAnsi="Arial" w:cs="Arial"/>
        </w:rPr>
        <w:t xml:space="preserve">, </w:t>
      </w:r>
      <w:r w:rsidRPr="00133AD3">
        <w:rPr>
          <w:rFonts w:ascii="Arial" w:hAnsi="Arial" w:cs="Arial"/>
        </w:rPr>
        <w:t xml:space="preserve">it highlights the ongoing need for </w:t>
      </w:r>
      <w:r w:rsidR="00676AA2" w:rsidRPr="00133AD3">
        <w:rPr>
          <w:rFonts w:ascii="Arial" w:hAnsi="Arial" w:cs="Arial"/>
        </w:rPr>
        <w:t xml:space="preserve">a much more </w:t>
      </w:r>
      <w:r w:rsidRPr="00133AD3">
        <w:rPr>
          <w:rFonts w:ascii="Arial" w:hAnsi="Arial" w:cs="Arial"/>
        </w:rPr>
        <w:t>focused effort</w:t>
      </w:r>
      <w:r w:rsidR="00676AA2" w:rsidRPr="00133AD3">
        <w:rPr>
          <w:rFonts w:ascii="Arial" w:hAnsi="Arial" w:cs="Arial"/>
        </w:rPr>
        <w:t xml:space="preserve"> by all service area</w:t>
      </w:r>
      <w:r w:rsidRPr="00133AD3">
        <w:rPr>
          <w:rFonts w:ascii="Arial" w:hAnsi="Arial" w:cs="Arial"/>
        </w:rPr>
        <w:t xml:space="preserve"> to </w:t>
      </w:r>
      <w:r w:rsidR="00676AA2" w:rsidRPr="00133AD3">
        <w:rPr>
          <w:rFonts w:ascii="Arial" w:hAnsi="Arial" w:cs="Arial"/>
        </w:rPr>
        <w:t xml:space="preserve">meet the SLA target. </w:t>
      </w:r>
      <w:r w:rsidRPr="00133AD3">
        <w:rPr>
          <w:rFonts w:ascii="Arial" w:hAnsi="Arial" w:cs="Arial"/>
        </w:rPr>
        <w:t xml:space="preserve"> We recognise that delays in responses can impact customer experience, and we remain committed to addressing this through continued service improvements.</w:t>
      </w:r>
    </w:p>
    <w:p w14:paraId="44BA0C84" w14:textId="77777777" w:rsidR="00A80F36" w:rsidRPr="00133AD3" w:rsidRDefault="00A80F36" w:rsidP="00445E37">
      <w:pPr>
        <w:numPr>
          <w:ilvl w:val="0"/>
          <w:numId w:val="15"/>
        </w:numPr>
        <w:spacing w:before="100" w:beforeAutospacing="1" w:after="100" w:afterAutospacing="1"/>
        <w:jc w:val="both"/>
        <w:rPr>
          <w:rFonts w:ascii="Arial" w:eastAsia="Times New Roman" w:hAnsi="Arial" w:cs="Arial"/>
          <w:kern w:val="0"/>
          <w:lang w:eastAsia="en-GB"/>
          <w14:ligatures w14:val="none"/>
        </w:rPr>
      </w:pPr>
      <w:r w:rsidRPr="00133AD3">
        <w:rPr>
          <w:rFonts w:ascii="Arial" w:eastAsia="Times New Roman" w:hAnsi="Arial" w:cs="Arial"/>
          <w:b/>
          <w:bCs/>
          <w:kern w:val="0"/>
          <w:lang w:eastAsia="en-GB"/>
          <w14:ligatures w14:val="none"/>
        </w:rPr>
        <w:t>Stage 1 complaints:</w:t>
      </w:r>
      <w:r w:rsidRPr="00133AD3">
        <w:rPr>
          <w:rFonts w:ascii="Arial" w:eastAsia="Times New Roman" w:hAnsi="Arial" w:cs="Arial"/>
          <w:kern w:val="0"/>
          <w:lang w:eastAsia="en-GB"/>
          <w14:ligatures w14:val="none"/>
        </w:rPr>
        <w:t xml:space="preserve"> 66% were resolved within the 10-day SLA, with an average response time of 15 working days.</w:t>
      </w:r>
    </w:p>
    <w:p w14:paraId="4DA9EBF0" w14:textId="27CD5473" w:rsidR="3C3EC362" w:rsidRPr="00133AD3" w:rsidRDefault="00A80F36" w:rsidP="00445E37">
      <w:pPr>
        <w:numPr>
          <w:ilvl w:val="0"/>
          <w:numId w:val="15"/>
        </w:numPr>
        <w:spacing w:before="100" w:beforeAutospacing="1" w:after="100" w:afterAutospacing="1"/>
        <w:jc w:val="both"/>
        <w:rPr>
          <w:rFonts w:ascii="Arial" w:eastAsia="Times New Roman" w:hAnsi="Arial" w:cs="Arial"/>
          <w:kern w:val="0"/>
          <w:lang w:eastAsia="en-GB"/>
          <w14:ligatures w14:val="none"/>
        </w:rPr>
      </w:pPr>
      <w:r w:rsidRPr="00133AD3">
        <w:rPr>
          <w:rFonts w:ascii="Arial" w:eastAsia="Times New Roman" w:hAnsi="Arial" w:cs="Arial"/>
          <w:b/>
          <w:bCs/>
          <w:kern w:val="0"/>
          <w:lang w:eastAsia="en-GB"/>
          <w14:ligatures w14:val="none"/>
        </w:rPr>
        <w:t>Stage 2 complaints:</w:t>
      </w:r>
      <w:r w:rsidRPr="00133AD3">
        <w:rPr>
          <w:rFonts w:ascii="Arial" w:eastAsia="Times New Roman" w:hAnsi="Arial" w:cs="Arial"/>
          <w:kern w:val="0"/>
          <w:lang w:eastAsia="en-GB"/>
          <w14:ligatures w14:val="none"/>
        </w:rPr>
        <w:t xml:space="preserve"> 51% met the 20-day SLA, with an average response time of 25 working days.</w:t>
      </w:r>
    </w:p>
    <w:p w14:paraId="76272EF4" w14:textId="7CFE63F1" w:rsidR="003E51C5" w:rsidRPr="00133AD3" w:rsidRDefault="29E89800" w:rsidP="00445E37">
      <w:pPr>
        <w:spacing w:before="100" w:beforeAutospacing="1" w:after="100" w:afterAutospacing="1"/>
        <w:jc w:val="both"/>
        <w:rPr>
          <w:rFonts w:ascii="Arial" w:eastAsiaTheme="minorEastAsia" w:hAnsi="Arial" w:cs="Arial"/>
          <w:b/>
          <w:bCs/>
          <w:sz w:val="28"/>
          <w:szCs w:val="28"/>
        </w:rPr>
      </w:pPr>
      <w:r w:rsidRPr="00133AD3">
        <w:rPr>
          <w:rFonts w:ascii="Arial" w:eastAsiaTheme="minorEastAsia" w:hAnsi="Arial" w:cs="Arial"/>
          <w:b/>
          <w:bCs/>
          <w:sz w:val="28"/>
          <w:szCs w:val="28"/>
        </w:rPr>
        <w:t>Performance Against Complaint Response SLAs</w:t>
      </w:r>
    </w:p>
    <w:p w14:paraId="13D0A09D" w14:textId="7AFD2EB3" w:rsidR="003E51C5" w:rsidRPr="00133AD3" w:rsidRDefault="29E89800" w:rsidP="00445E37">
      <w:pPr>
        <w:spacing w:before="100" w:beforeAutospacing="1" w:after="100" w:afterAutospacing="1"/>
        <w:jc w:val="both"/>
        <w:rPr>
          <w:rFonts w:ascii="Arial" w:eastAsiaTheme="minorEastAsia" w:hAnsi="Arial" w:cs="Arial"/>
        </w:rPr>
      </w:pPr>
      <w:r w:rsidRPr="00133AD3">
        <w:rPr>
          <w:rFonts w:ascii="Arial" w:eastAsiaTheme="minorEastAsia" w:hAnsi="Arial" w:cs="Arial"/>
        </w:rPr>
        <w:t>An overview of performance across Directorates in meeting complaint response times (SLA compliance) shows varying levels of success, with several standout performers and areas requiring attention.</w:t>
      </w:r>
    </w:p>
    <w:p w14:paraId="21BF29F8" w14:textId="632C7F23" w:rsidR="006822FD" w:rsidRPr="00133AD3" w:rsidRDefault="29E89800" w:rsidP="00445E37">
      <w:pPr>
        <w:pStyle w:val="NormalWeb"/>
        <w:rPr>
          <w:rFonts w:ascii="Arial" w:eastAsia="Times New Roman" w:hAnsi="Arial" w:cs="Arial"/>
        </w:rPr>
      </w:pPr>
      <w:r w:rsidRPr="00133AD3">
        <w:rPr>
          <w:rFonts w:ascii="Arial" w:eastAsiaTheme="minorEastAsia" w:hAnsi="Arial" w:cs="Arial"/>
          <w:b/>
          <w:bCs/>
        </w:rPr>
        <w:t>Housing – 44%</w:t>
      </w:r>
      <w:r w:rsidRPr="00133AD3">
        <w:rPr>
          <w:rFonts w:ascii="Arial" w:eastAsiaTheme="minorEastAsia" w:hAnsi="Arial" w:cs="Arial"/>
        </w:rPr>
        <w:t xml:space="preserve"> SLA Compliance</w:t>
      </w:r>
    </w:p>
    <w:p w14:paraId="0336FB7E" w14:textId="4F559843" w:rsidR="003E51C5" w:rsidRPr="00133AD3" w:rsidRDefault="00D14203" w:rsidP="00445E37">
      <w:pPr>
        <w:pStyle w:val="NormalWeb"/>
        <w:jc w:val="both"/>
        <w:rPr>
          <w:rFonts w:ascii="Arial" w:eastAsiaTheme="minorEastAsia" w:hAnsi="Arial" w:cs="Arial"/>
        </w:rPr>
      </w:pPr>
      <w:r w:rsidRPr="00133AD3">
        <w:rPr>
          <w:rFonts w:ascii="Arial" w:eastAsia="Times New Roman" w:hAnsi="Arial" w:cs="Arial"/>
        </w:rPr>
        <w:t>Housing remained the most affected Directorate, receiving the highest number of complaints with a total of 1,506. Performance across its various service areas was mixed.</w:t>
      </w:r>
    </w:p>
    <w:p w14:paraId="60EF85CA" w14:textId="570EEC47" w:rsidR="00D14203" w:rsidRPr="00133AD3" w:rsidRDefault="00D14203" w:rsidP="00445E37">
      <w:pPr>
        <w:numPr>
          <w:ilvl w:val="0"/>
          <w:numId w:val="16"/>
        </w:numPr>
        <w:spacing w:before="100" w:beforeAutospacing="1" w:after="100" w:afterAutospacing="1"/>
        <w:jc w:val="both"/>
        <w:rPr>
          <w:rFonts w:ascii="Arial" w:eastAsia="Times New Roman" w:hAnsi="Arial" w:cs="Arial"/>
          <w:kern w:val="0"/>
          <w:lang w:eastAsia="en-GB"/>
          <w14:ligatures w14:val="none"/>
        </w:rPr>
      </w:pPr>
      <w:r w:rsidRPr="00133AD3">
        <w:rPr>
          <w:rFonts w:ascii="Arial" w:eastAsia="Times New Roman" w:hAnsi="Arial" w:cs="Arial"/>
          <w:b/>
          <w:bCs/>
          <w:kern w:val="0"/>
          <w:lang w:eastAsia="en-GB"/>
          <w14:ligatures w14:val="none"/>
        </w:rPr>
        <w:t>Housing Resolutions</w:t>
      </w:r>
      <w:r w:rsidRPr="00133AD3">
        <w:rPr>
          <w:rFonts w:ascii="Arial" w:eastAsia="Times New Roman" w:hAnsi="Arial" w:cs="Arial"/>
          <w:kern w:val="0"/>
          <w:lang w:eastAsia="en-GB"/>
          <w14:ligatures w14:val="none"/>
        </w:rPr>
        <w:t xml:space="preserve"> received the highest number of complaints (763), but only 25% were responded to within the SLA timeframe, highlighting a key area for improvement.</w:t>
      </w:r>
    </w:p>
    <w:p w14:paraId="0707F229" w14:textId="466DD074" w:rsidR="000D3E57" w:rsidRPr="00133AD3" w:rsidRDefault="00D14203" w:rsidP="00445E37">
      <w:pPr>
        <w:spacing w:before="100" w:beforeAutospacing="1" w:after="100" w:afterAutospacing="1"/>
        <w:ind w:left="720"/>
        <w:jc w:val="both"/>
        <w:rPr>
          <w:rFonts w:ascii="Arial" w:eastAsia="Times New Roman" w:hAnsi="Arial" w:cs="Arial"/>
          <w:kern w:val="0"/>
          <w:lang w:eastAsia="en-GB"/>
          <w14:ligatures w14:val="none"/>
        </w:rPr>
      </w:pPr>
      <w:r w:rsidRPr="00133AD3">
        <w:rPr>
          <w:rFonts w:ascii="Arial" w:eastAsia="Times New Roman" w:hAnsi="Arial" w:cs="Arial"/>
          <w:b/>
          <w:bCs/>
          <w:kern w:val="0"/>
          <w:lang w:eastAsia="en-GB"/>
          <w14:ligatures w14:val="none"/>
        </w:rPr>
        <w:t>Homes &amp; Communities</w:t>
      </w:r>
      <w:r w:rsidRPr="00133AD3">
        <w:rPr>
          <w:rFonts w:ascii="Arial" w:eastAsia="Times New Roman" w:hAnsi="Arial" w:cs="Arial"/>
          <w:kern w:val="0"/>
          <w:lang w:eastAsia="en-GB"/>
          <w14:ligatures w14:val="none"/>
        </w:rPr>
        <w:t>, while handling a smaller volume of complaints (26), achieved strong performance with 96% of responses meeting the SLA.</w:t>
      </w:r>
      <w:r w:rsidR="000D3E57" w:rsidRPr="00133AD3">
        <w:rPr>
          <w:rFonts w:ascii="Arial" w:eastAsia="Times New Roman" w:hAnsi="Arial" w:cs="Arial"/>
          <w:kern w:val="0"/>
          <w:lang w:eastAsia="en-GB"/>
          <w14:ligatures w14:val="none"/>
        </w:rPr>
        <w:t>To improve their SLA the Housing Resolutions team have recruited 5 additional temporary officers to provide added resource to reduce the existing backlog, which has increased the team from 5 to 10.</w:t>
      </w:r>
    </w:p>
    <w:p w14:paraId="0443CAAD" w14:textId="0323B862" w:rsidR="000D3E57" w:rsidRPr="00133AD3" w:rsidRDefault="000D3E57" w:rsidP="00445E37">
      <w:pPr>
        <w:spacing w:before="100" w:beforeAutospacing="1" w:after="100" w:afterAutospacing="1"/>
        <w:ind w:left="720"/>
        <w:jc w:val="both"/>
        <w:rPr>
          <w:rFonts w:ascii="Arial" w:eastAsiaTheme="minorEastAsia" w:hAnsi="Arial" w:cs="Arial"/>
        </w:rPr>
      </w:pPr>
      <w:r w:rsidRPr="00133AD3">
        <w:rPr>
          <w:rFonts w:ascii="Arial" w:eastAsiaTheme="minorEastAsia" w:hAnsi="Arial" w:cs="Arial"/>
        </w:rPr>
        <w:t>The backlog has been separated from new complaints, with a team dedicated to the backlog, and new complaints being picked up and responded to within SLA. This will keep the backlog from increasing, and ensure SLAs are met for all new complaints.</w:t>
      </w:r>
      <w:r w:rsidR="008A5FFD">
        <w:rPr>
          <w:rFonts w:ascii="Arial" w:eastAsiaTheme="minorEastAsia" w:hAnsi="Arial" w:cs="Arial"/>
        </w:rPr>
        <w:t xml:space="preserve"> </w:t>
      </w:r>
      <w:r w:rsidRPr="00133AD3">
        <w:rPr>
          <w:rFonts w:ascii="Arial" w:eastAsiaTheme="minorEastAsia" w:hAnsi="Arial" w:cs="Arial"/>
        </w:rPr>
        <w:t xml:space="preserve">The Housing Resolution Team have confirmed that recent data shows progress on reducing the backlog since the temps have been in place. </w:t>
      </w:r>
    </w:p>
    <w:p w14:paraId="31F1E0F0" w14:textId="757D313D" w:rsidR="000D3E57" w:rsidRPr="00133AD3" w:rsidRDefault="00C045D5" w:rsidP="00445E37">
      <w:pPr>
        <w:spacing w:before="100" w:beforeAutospacing="1" w:after="100" w:afterAutospacing="1"/>
        <w:jc w:val="both"/>
        <w:rPr>
          <w:rFonts w:ascii="Arial" w:eastAsiaTheme="minorEastAsia" w:hAnsi="Arial" w:cs="Arial"/>
          <w:b/>
          <w:bCs/>
        </w:rPr>
      </w:pPr>
      <w:r w:rsidRPr="00133AD3">
        <w:rPr>
          <w:rFonts w:ascii="Arial" w:eastAsiaTheme="minorEastAsia" w:hAnsi="Arial" w:cs="Arial"/>
          <w:b/>
          <w:bCs/>
        </w:rPr>
        <w:t>Regeneration &amp; Growth – 96% SLA Compliance</w:t>
      </w:r>
      <w:r w:rsidRPr="00133AD3">
        <w:rPr>
          <w:rFonts w:ascii="Arial" w:eastAsiaTheme="minorEastAsia" w:hAnsi="Arial" w:cs="Arial"/>
        </w:rPr>
        <w:t xml:space="preserve"> having the lowest number of complaints across the board with a total of 52, Regeneration &amp; Growth delivered one of the strongest SLA performances, achieving 96% compliance for the year</w:t>
      </w:r>
    </w:p>
    <w:p w14:paraId="21337491" w14:textId="713B4EBF" w:rsidR="006822FD" w:rsidRPr="00133AD3" w:rsidRDefault="00882F9F" w:rsidP="00445E37">
      <w:pPr>
        <w:spacing w:before="100" w:beforeAutospacing="1" w:after="100" w:afterAutospacing="1"/>
        <w:rPr>
          <w:rFonts w:ascii="Arial" w:eastAsiaTheme="minorEastAsia" w:hAnsi="Arial" w:cs="Arial"/>
        </w:rPr>
      </w:pPr>
      <w:r w:rsidRPr="00133AD3">
        <w:rPr>
          <w:rFonts w:ascii="Arial" w:eastAsiaTheme="minorEastAsia" w:hAnsi="Arial" w:cs="Arial"/>
          <w:b/>
          <w:bCs/>
        </w:rPr>
        <w:t xml:space="preserve">Environment </w:t>
      </w:r>
      <w:r w:rsidR="29E89800" w:rsidRPr="00133AD3">
        <w:rPr>
          <w:rFonts w:ascii="Arial" w:eastAsiaTheme="minorEastAsia" w:hAnsi="Arial" w:cs="Arial"/>
          <w:b/>
          <w:bCs/>
        </w:rPr>
        <w:t>– 84%</w:t>
      </w:r>
      <w:r w:rsidR="006822FD" w:rsidRPr="00133AD3">
        <w:rPr>
          <w:rFonts w:ascii="Arial" w:eastAsiaTheme="minorEastAsia" w:hAnsi="Arial" w:cs="Arial"/>
          <w:b/>
          <w:bCs/>
        </w:rPr>
        <w:t xml:space="preserve"> </w:t>
      </w:r>
      <w:r w:rsidR="29E89800" w:rsidRPr="00133AD3">
        <w:rPr>
          <w:rFonts w:ascii="Arial" w:eastAsiaTheme="minorEastAsia" w:hAnsi="Arial" w:cs="Arial"/>
        </w:rPr>
        <w:t>SLA</w:t>
      </w:r>
      <w:r w:rsidR="006822FD" w:rsidRPr="00133AD3">
        <w:rPr>
          <w:rFonts w:ascii="Arial" w:eastAsiaTheme="minorEastAsia" w:hAnsi="Arial" w:cs="Arial"/>
        </w:rPr>
        <w:t xml:space="preserve"> </w:t>
      </w:r>
      <w:r w:rsidR="29E89800" w:rsidRPr="00133AD3">
        <w:rPr>
          <w:rFonts w:ascii="Arial" w:eastAsiaTheme="minorEastAsia" w:hAnsi="Arial" w:cs="Arial"/>
        </w:rPr>
        <w:t>Compliance</w:t>
      </w:r>
    </w:p>
    <w:p w14:paraId="42A9A39A" w14:textId="6FEAE3D6" w:rsidR="003E51C5" w:rsidRPr="00133AD3" w:rsidRDefault="29E89800" w:rsidP="00445E37">
      <w:pPr>
        <w:spacing w:before="100" w:beforeAutospacing="1" w:after="100" w:afterAutospacing="1"/>
        <w:jc w:val="both"/>
        <w:rPr>
          <w:rFonts w:ascii="Arial" w:eastAsiaTheme="minorEastAsia" w:hAnsi="Arial" w:cs="Arial"/>
          <w:b/>
          <w:bCs/>
        </w:rPr>
      </w:pPr>
      <w:r w:rsidRPr="00133AD3">
        <w:rPr>
          <w:rFonts w:ascii="Arial" w:eastAsiaTheme="minorEastAsia" w:hAnsi="Arial" w:cs="Arial"/>
        </w:rPr>
        <w:t>Borough Economy delivered a solid performance, especially considering complaint volume</w:t>
      </w:r>
      <w:r w:rsidR="008467F7" w:rsidRPr="00133AD3">
        <w:rPr>
          <w:rFonts w:ascii="Arial" w:eastAsiaTheme="minorEastAsia" w:hAnsi="Arial" w:cs="Arial"/>
        </w:rPr>
        <w:t xml:space="preserve"> </w:t>
      </w:r>
      <w:r w:rsidR="00D14203" w:rsidRPr="00133AD3">
        <w:rPr>
          <w:rFonts w:ascii="Arial" w:eastAsiaTheme="minorEastAsia" w:hAnsi="Arial" w:cs="Arial"/>
        </w:rPr>
        <w:t xml:space="preserve">with a total of </w:t>
      </w:r>
      <w:r w:rsidR="008467F7" w:rsidRPr="00133AD3">
        <w:rPr>
          <w:rFonts w:ascii="Arial" w:eastAsiaTheme="minorEastAsia" w:hAnsi="Arial" w:cs="Arial"/>
        </w:rPr>
        <w:t>1,494</w:t>
      </w:r>
      <w:r w:rsidRPr="00133AD3">
        <w:rPr>
          <w:rFonts w:ascii="Arial" w:eastAsiaTheme="minorEastAsia" w:hAnsi="Arial" w:cs="Arial"/>
        </w:rPr>
        <w:t>.</w:t>
      </w:r>
    </w:p>
    <w:p w14:paraId="4A8B2310" w14:textId="551404B8" w:rsidR="002C2051" w:rsidRPr="008A5FFD" w:rsidRDefault="29E89800" w:rsidP="008A5FFD">
      <w:pPr>
        <w:pStyle w:val="ListParagraph"/>
        <w:numPr>
          <w:ilvl w:val="0"/>
          <w:numId w:val="3"/>
        </w:numPr>
        <w:spacing w:before="100" w:beforeAutospacing="1" w:after="100" w:afterAutospacing="1" w:line="240" w:lineRule="auto"/>
        <w:jc w:val="both"/>
        <w:rPr>
          <w:rFonts w:ascii="Arial" w:eastAsiaTheme="minorEastAsia" w:hAnsi="Arial" w:cs="Arial"/>
          <w:sz w:val="24"/>
          <w:szCs w:val="24"/>
        </w:rPr>
      </w:pPr>
      <w:r w:rsidRPr="00133AD3">
        <w:rPr>
          <w:rFonts w:ascii="Arial" w:eastAsiaTheme="minorEastAsia" w:hAnsi="Arial" w:cs="Arial"/>
          <w:b/>
          <w:bCs/>
          <w:sz w:val="24"/>
          <w:szCs w:val="24"/>
        </w:rPr>
        <w:lastRenderedPageBreak/>
        <w:t>Refuse and Recycling</w:t>
      </w:r>
      <w:r w:rsidRPr="00133AD3">
        <w:rPr>
          <w:rFonts w:ascii="Arial" w:eastAsiaTheme="minorEastAsia" w:hAnsi="Arial" w:cs="Arial"/>
          <w:sz w:val="24"/>
          <w:szCs w:val="24"/>
        </w:rPr>
        <w:t>, which generated the highest number of complaints in this Directorate (863), maintained a commendable 87% SLA compliance rate.</w:t>
      </w:r>
    </w:p>
    <w:p w14:paraId="6DC6E386" w14:textId="57B29D5C" w:rsidR="006822FD" w:rsidRPr="00133AD3" w:rsidRDefault="29E89800" w:rsidP="00445E37">
      <w:pPr>
        <w:spacing w:before="100" w:beforeAutospacing="1" w:after="100" w:afterAutospacing="1"/>
        <w:rPr>
          <w:rFonts w:ascii="Arial" w:eastAsiaTheme="minorEastAsia" w:hAnsi="Arial" w:cs="Arial"/>
        </w:rPr>
      </w:pPr>
      <w:r w:rsidRPr="00133AD3">
        <w:rPr>
          <w:rFonts w:ascii="Arial" w:eastAsiaTheme="minorEastAsia" w:hAnsi="Arial" w:cs="Arial"/>
          <w:b/>
          <w:bCs/>
        </w:rPr>
        <w:t>Finance</w:t>
      </w:r>
      <w:r w:rsidR="006822FD" w:rsidRPr="00133AD3">
        <w:rPr>
          <w:rFonts w:ascii="Arial" w:eastAsiaTheme="minorEastAsia" w:hAnsi="Arial" w:cs="Arial"/>
          <w:b/>
          <w:bCs/>
        </w:rPr>
        <w:t xml:space="preserve"> and Transformation</w:t>
      </w:r>
      <w:r w:rsidRPr="00133AD3">
        <w:rPr>
          <w:rFonts w:ascii="Arial" w:eastAsiaTheme="minorEastAsia" w:hAnsi="Arial" w:cs="Arial"/>
          <w:b/>
          <w:bCs/>
        </w:rPr>
        <w:t xml:space="preserve"> – 84% SLA Compliance</w:t>
      </w:r>
    </w:p>
    <w:p w14:paraId="77D063F7" w14:textId="7367BCE7" w:rsidR="003E51C5" w:rsidRPr="00133AD3" w:rsidRDefault="29E89800" w:rsidP="00445E37">
      <w:pPr>
        <w:spacing w:before="100" w:beforeAutospacing="1" w:after="100" w:afterAutospacing="1"/>
        <w:jc w:val="both"/>
        <w:rPr>
          <w:rFonts w:ascii="Arial" w:eastAsiaTheme="minorEastAsia" w:hAnsi="Arial" w:cs="Arial"/>
        </w:rPr>
      </w:pPr>
      <w:r w:rsidRPr="00133AD3">
        <w:rPr>
          <w:rFonts w:ascii="Arial" w:eastAsiaTheme="minorEastAsia" w:hAnsi="Arial" w:cs="Arial"/>
        </w:rPr>
        <w:t>Finance mirrored Borough Economy’s performance at 84% SLA compliance overall</w:t>
      </w:r>
      <w:r w:rsidR="008467F7" w:rsidRPr="00133AD3">
        <w:rPr>
          <w:rFonts w:ascii="Arial" w:eastAsiaTheme="minorEastAsia" w:hAnsi="Arial" w:cs="Arial"/>
        </w:rPr>
        <w:t>, with a total of 407 complaints.</w:t>
      </w:r>
    </w:p>
    <w:p w14:paraId="0A5D24CD" w14:textId="17283EC8" w:rsidR="000D3E57" w:rsidRPr="00133AD3" w:rsidRDefault="29E89800" w:rsidP="00445E37">
      <w:pPr>
        <w:spacing w:before="100" w:beforeAutospacing="1" w:after="100" w:afterAutospacing="1"/>
        <w:jc w:val="both"/>
        <w:rPr>
          <w:rFonts w:ascii="Arial" w:eastAsiaTheme="minorEastAsia" w:hAnsi="Arial" w:cs="Arial"/>
        </w:rPr>
      </w:pPr>
      <w:r w:rsidRPr="00133AD3">
        <w:rPr>
          <w:rFonts w:ascii="Arial" w:eastAsiaTheme="minorEastAsia" w:hAnsi="Arial" w:cs="Arial"/>
        </w:rPr>
        <w:t xml:space="preserve">The </w:t>
      </w:r>
      <w:r w:rsidRPr="00133AD3">
        <w:rPr>
          <w:rFonts w:ascii="Arial" w:eastAsiaTheme="minorEastAsia" w:hAnsi="Arial" w:cs="Arial"/>
          <w:b/>
          <w:bCs/>
        </w:rPr>
        <w:t>Council Tax Billing</w:t>
      </w:r>
      <w:r w:rsidRPr="00133AD3">
        <w:rPr>
          <w:rFonts w:ascii="Arial" w:eastAsiaTheme="minorEastAsia" w:hAnsi="Arial" w:cs="Arial"/>
        </w:rPr>
        <w:t xml:space="preserve"> service area received the most complaints (159) and performed on par with the Directorate average, also achieving 84% SLA compliance</w:t>
      </w:r>
      <w:r w:rsidR="00C045D5" w:rsidRPr="00133AD3">
        <w:rPr>
          <w:rFonts w:ascii="Arial" w:eastAsiaTheme="minorEastAsia" w:hAnsi="Arial" w:cs="Arial"/>
        </w:rPr>
        <w:t>.</w:t>
      </w:r>
    </w:p>
    <w:p w14:paraId="689011C7" w14:textId="7CC9A63B" w:rsidR="003E51C5" w:rsidRPr="00133AD3" w:rsidRDefault="00FD4C91" w:rsidP="00445E37">
      <w:pPr>
        <w:spacing w:before="100" w:beforeAutospacing="1" w:after="100" w:afterAutospacing="1"/>
        <w:jc w:val="both"/>
        <w:rPr>
          <w:rFonts w:ascii="Arial" w:eastAsiaTheme="minorEastAsia" w:hAnsi="Arial" w:cs="Arial"/>
        </w:rPr>
      </w:pPr>
      <w:r w:rsidRPr="00133AD3">
        <w:rPr>
          <w:rFonts w:ascii="Arial" w:eastAsiaTheme="minorEastAsia" w:hAnsi="Arial" w:cs="Arial"/>
          <w:b/>
          <w:bCs/>
        </w:rPr>
        <w:t xml:space="preserve">Assistant Chief Executive (ACE) – 95% SLA </w:t>
      </w:r>
      <w:r w:rsidRPr="00133AD3">
        <w:rPr>
          <w:rFonts w:ascii="Arial" w:eastAsiaTheme="minorEastAsia" w:hAnsi="Arial" w:cs="Arial"/>
          <w:b/>
          <w:bCs/>
        </w:rPr>
        <w:tab/>
      </w:r>
      <w:r w:rsidRPr="00133AD3">
        <w:rPr>
          <w:rFonts w:ascii="Arial" w:eastAsiaTheme="minorEastAsia" w:hAnsi="Arial" w:cs="Arial"/>
          <w:b/>
          <w:bCs/>
        </w:rPr>
        <w:tab/>
      </w:r>
      <w:r w:rsidR="003E51C5" w:rsidRPr="00133AD3">
        <w:rPr>
          <w:rFonts w:ascii="Arial" w:hAnsi="Arial" w:cs="Arial"/>
        </w:rPr>
        <w:br/>
      </w:r>
      <w:r w:rsidR="29E89800" w:rsidRPr="00133AD3">
        <w:rPr>
          <w:rFonts w:ascii="Arial" w:eastAsiaTheme="minorEastAsia" w:hAnsi="Arial" w:cs="Arial"/>
        </w:rPr>
        <w:t>ACE demonstrated excellent performance, with 95% of complaints responded to within the SLA</w:t>
      </w:r>
      <w:r w:rsidR="008467F7" w:rsidRPr="00133AD3">
        <w:rPr>
          <w:rFonts w:ascii="Arial" w:eastAsiaTheme="minorEastAsia" w:hAnsi="Arial" w:cs="Arial"/>
        </w:rPr>
        <w:t xml:space="preserve"> </w:t>
      </w:r>
      <w:r w:rsidR="00D14203" w:rsidRPr="00133AD3">
        <w:rPr>
          <w:rFonts w:ascii="Arial" w:eastAsiaTheme="minorEastAsia" w:hAnsi="Arial" w:cs="Arial"/>
        </w:rPr>
        <w:t>with a total of 65.</w:t>
      </w:r>
    </w:p>
    <w:p w14:paraId="7307B02A" w14:textId="7658AB02" w:rsidR="005A1F51" w:rsidRPr="00133AD3" w:rsidRDefault="29E89800" w:rsidP="00445E37">
      <w:pPr>
        <w:pStyle w:val="ListParagraph"/>
        <w:numPr>
          <w:ilvl w:val="0"/>
          <w:numId w:val="1"/>
        </w:numPr>
        <w:spacing w:before="100" w:beforeAutospacing="1" w:after="100" w:afterAutospacing="1" w:line="240" w:lineRule="auto"/>
        <w:jc w:val="both"/>
        <w:rPr>
          <w:rFonts w:ascii="Arial" w:eastAsiaTheme="minorEastAsia" w:hAnsi="Arial" w:cs="Arial"/>
          <w:sz w:val="24"/>
          <w:szCs w:val="24"/>
        </w:rPr>
      </w:pPr>
      <w:r w:rsidRPr="00133AD3">
        <w:rPr>
          <w:rFonts w:ascii="Arial" w:eastAsiaTheme="minorEastAsia" w:hAnsi="Arial" w:cs="Arial"/>
          <w:sz w:val="24"/>
          <w:szCs w:val="24"/>
        </w:rPr>
        <w:t xml:space="preserve">Though complaint volumes were comparatively low, the </w:t>
      </w:r>
      <w:r w:rsidR="00280C67" w:rsidRPr="00133AD3">
        <w:rPr>
          <w:rFonts w:ascii="Arial" w:eastAsiaTheme="minorEastAsia" w:hAnsi="Arial" w:cs="Arial"/>
          <w:sz w:val="24"/>
          <w:szCs w:val="24"/>
        </w:rPr>
        <w:t xml:space="preserve">Customer </w:t>
      </w:r>
      <w:r w:rsidRPr="00133AD3">
        <w:rPr>
          <w:rFonts w:ascii="Arial" w:eastAsiaTheme="minorEastAsia" w:hAnsi="Arial" w:cs="Arial"/>
          <w:sz w:val="24"/>
          <w:szCs w:val="24"/>
        </w:rPr>
        <w:t>Contact Centre stood out, handling 54 complaints with an impressive 96% SLA compliance rate</w:t>
      </w:r>
      <w:r w:rsidR="00D14203" w:rsidRPr="00133AD3">
        <w:rPr>
          <w:rFonts w:ascii="Arial" w:eastAsiaTheme="minorEastAsia" w:hAnsi="Arial" w:cs="Arial"/>
          <w:sz w:val="24"/>
          <w:szCs w:val="24"/>
        </w:rPr>
        <w:t>.</w:t>
      </w:r>
    </w:p>
    <w:p w14:paraId="5EDE5298" w14:textId="4B1EB52C" w:rsidR="003E51C5" w:rsidRPr="00133AD3" w:rsidRDefault="00606C86" w:rsidP="00445E37">
      <w:pPr>
        <w:spacing w:before="100" w:beforeAutospacing="1" w:after="100" w:afterAutospacing="1"/>
        <w:jc w:val="both"/>
        <w:rPr>
          <w:rFonts w:ascii="Arial" w:eastAsiaTheme="minorEastAsia" w:hAnsi="Arial" w:cs="Arial"/>
          <w:b/>
          <w:bCs/>
          <w:color w:val="000000"/>
          <w:sz w:val="28"/>
          <w:szCs w:val="28"/>
        </w:rPr>
      </w:pPr>
      <w:r w:rsidRPr="00133AD3">
        <w:rPr>
          <w:rFonts w:ascii="Arial" w:eastAsiaTheme="minorEastAsia" w:hAnsi="Arial" w:cs="Arial"/>
          <w:b/>
          <w:bCs/>
          <w:color w:val="000000" w:themeColor="text1"/>
          <w:sz w:val="28"/>
          <w:szCs w:val="28"/>
        </w:rPr>
        <w:t>Compliments</w:t>
      </w:r>
    </w:p>
    <w:p w14:paraId="69C832AB" w14:textId="641BA9B9" w:rsidR="00215EF2" w:rsidRPr="00133AD3" w:rsidRDefault="00817F18" w:rsidP="00445E37">
      <w:pPr>
        <w:pStyle w:val="ListParagraph"/>
        <w:numPr>
          <w:ilvl w:val="0"/>
          <w:numId w:val="5"/>
        </w:numPr>
        <w:spacing w:before="100" w:beforeAutospacing="1" w:after="100" w:afterAutospacing="1" w:line="240" w:lineRule="auto"/>
        <w:jc w:val="both"/>
        <w:rPr>
          <w:rFonts w:ascii="Arial" w:eastAsiaTheme="minorEastAsia" w:hAnsi="Arial" w:cs="Arial"/>
          <w:color w:val="000000"/>
          <w:sz w:val="24"/>
          <w:szCs w:val="24"/>
        </w:rPr>
      </w:pPr>
      <w:bookmarkStart w:id="1" w:name="_Hlk198128416"/>
      <w:r w:rsidRPr="00133AD3">
        <w:rPr>
          <w:rFonts w:ascii="Arial" w:eastAsiaTheme="minorEastAsia" w:hAnsi="Arial" w:cs="Arial"/>
          <w:b/>
          <w:bCs/>
          <w:color w:val="000000" w:themeColor="text1"/>
          <w:sz w:val="24"/>
          <w:szCs w:val="24"/>
        </w:rPr>
        <w:t xml:space="preserve">Chart 3 </w:t>
      </w:r>
      <w:r w:rsidR="00215EF2" w:rsidRPr="00133AD3">
        <w:rPr>
          <w:rFonts w:ascii="Arial" w:eastAsiaTheme="minorEastAsia" w:hAnsi="Arial" w:cs="Arial"/>
          <w:color w:val="000000" w:themeColor="text1"/>
          <w:sz w:val="24"/>
          <w:szCs w:val="24"/>
        </w:rPr>
        <w:t>details the number of all</w:t>
      </w:r>
      <w:r w:rsidR="00BF436E" w:rsidRPr="00133AD3">
        <w:rPr>
          <w:rFonts w:ascii="Arial" w:eastAsiaTheme="minorEastAsia" w:hAnsi="Arial" w:cs="Arial"/>
          <w:color w:val="000000" w:themeColor="text1"/>
          <w:sz w:val="24"/>
          <w:szCs w:val="24"/>
        </w:rPr>
        <w:t xml:space="preserve"> compliments</w:t>
      </w:r>
      <w:r w:rsidR="00215EF2" w:rsidRPr="00133AD3">
        <w:rPr>
          <w:rFonts w:ascii="Arial" w:eastAsiaTheme="minorEastAsia" w:hAnsi="Arial" w:cs="Arial"/>
          <w:color w:val="000000" w:themeColor="text1"/>
          <w:sz w:val="24"/>
          <w:szCs w:val="24"/>
        </w:rPr>
        <w:t xml:space="preserve"> received by Sandwell Council in 2024/25 and compares these numbers with the data from the previous two years</w:t>
      </w:r>
      <w:bookmarkEnd w:id="1"/>
      <w:r w:rsidR="00215EF2" w:rsidRPr="00133AD3">
        <w:rPr>
          <w:rFonts w:ascii="Arial" w:eastAsiaTheme="minorEastAsia" w:hAnsi="Arial" w:cs="Arial"/>
          <w:color w:val="000000" w:themeColor="text1"/>
          <w:sz w:val="24"/>
          <w:szCs w:val="24"/>
        </w:rPr>
        <w:t>.</w:t>
      </w:r>
    </w:p>
    <w:p w14:paraId="72D4A069" w14:textId="404CA875" w:rsidR="00817F18" w:rsidRPr="00133AD3" w:rsidRDefault="00817F18" w:rsidP="00445E37">
      <w:pPr>
        <w:pStyle w:val="ListParagraph"/>
        <w:spacing w:before="100" w:beforeAutospacing="1" w:after="100" w:afterAutospacing="1" w:line="240" w:lineRule="auto"/>
        <w:jc w:val="both"/>
        <w:rPr>
          <w:rFonts w:ascii="Arial" w:eastAsiaTheme="minorEastAsia" w:hAnsi="Arial" w:cs="Arial"/>
          <w:b/>
          <w:bCs/>
          <w:color w:val="000000"/>
          <w:sz w:val="24"/>
          <w:szCs w:val="24"/>
        </w:rPr>
      </w:pPr>
    </w:p>
    <w:p w14:paraId="693E17BD" w14:textId="59E625AF" w:rsidR="00BF436E" w:rsidRPr="00133AD3" w:rsidRDefault="003E51C5" w:rsidP="00445E37">
      <w:pPr>
        <w:pStyle w:val="ListParagraph"/>
        <w:spacing w:before="100" w:beforeAutospacing="1" w:after="100" w:afterAutospacing="1" w:line="240" w:lineRule="auto"/>
        <w:jc w:val="both"/>
        <w:rPr>
          <w:rFonts w:ascii="Arial" w:hAnsi="Arial" w:cs="Arial"/>
          <w:b/>
          <w:bCs/>
          <w:color w:val="000000"/>
          <w:sz w:val="24"/>
          <w:szCs w:val="24"/>
        </w:rPr>
      </w:pPr>
      <w:r w:rsidRPr="00133AD3">
        <w:rPr>
          <w:rFonts w:ascii="Arial" w:hAnsi="Arial" w:cs="Arial"/>
          <w:noProof/>
        </w:rPr>
        <w:drawing>
          <wp:inline distT="0" distB="0" distL="0" distR="0" wp14:anchorId="6D4081A3" wp14:editId="5EBA4CF7">
            <wp:extent cx="4572000" cy="2803525"/>
            <wp:effectExtent l="0" t="0" r="0" b="15875"/>
            <wp:docPr id="1611097668" name="Chart 1">
              <a:extLst xmlns:a="http://schemas.openxmlformats.org/drawingml/2006/main">
                <a:ext uri="{FF2B5EF4-FFF2-40B4-BE49-F238E27FC236}">
                  <a16:creationId xmlns:a16="http://schemas.microsoft.com/office/drawing/2014/main" id="{47ADC153-F88F-FA2F-997C-818C541842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2FD3A0C" w14:textId="77777777" w:rsidR="00682041" w:rsidRPr="00133AD3" w:rsidRDefault="00682041" w:rsidP="00445E37">
      <w:pPr>
        <w:pStyle w:val="ListParagraph"/>
        <w:spacing w:before="100" w:beforeAutospacing="1" w:after="100" w:afterAutospacing="1" w:line="240" w:lineRule="auto"/>
        <w:jc w:val="both"/>
        <w:rPr>
          <w:rFonts w:ascii="Arial" w:hAnsi="Arial" w:cs="Arial"/>
          <w:b/>
          <w:bCs/>
          <w:color w:val="000000"/>
          <w:sz w:val="28"/>
          <w:szCs w:val="28"/>
        </w:rPr>
      </w:pPr>
    </w:p>
    <w:p w14:paraId="516C355F" w14:textId="5399D17C" w:rsidR="00877C06" w:rsidRPr="00133AD3" w:rsidRDefault="00EF7369" w:rsidP="00445E37">
      <w:pPr>
        <w:pStyle w:val="ListParagraph"/>
        <w:spacing w:before="100" w:beforeAutospacing="1" w:after="100" w:afterAutospacing="1" w:line="240" w:lineRule="auto"/>
        <w:jc w:val="both"/>
        <w:rPr>
          <w:rFonts w:ascii="Arial" w:hAnsi="Arial" w:cs="Arial"/>
          <w:color w:val="000000"/>
          <w:sz w:val="24"/>
          <w:szCs w:val="24"/>
        </w:rPr>
      </w:pPr>
      <w:r w:rsidRPr="00133AD3">
        <w:rPr>
          <w:rFonts w:ascii="Arial" w:hAnsi="Arial" w:cs="Arial"/>
          <w:color w:val="000000"/>
          <w:sz w:val="24"/>
          <w:szCs w:val="24"/>
        </w:rPr>
        <w:t>The</w:t>
      </w:r>
      <w:r w:rsidRPr="00133AD3">
        <w:rPr>
          <w:rFonts w:ascii="Arial" w:hAnsi="Arial" w:cs="Arial"/>
          <w:color w:val="000000"/>
          <w:sz w:val="28"/>
          <w:szCs w:val="28"/>
        </w:rPr>
        <w:t xml:space="preserve"> </w:t>
      </w:r>
      <w:r w:rsidR="002A671D" w:rsidRPr="00133AD3">
        <w:rPr>
          <w:rFonts w:ascii="Arial" w:hAnsi="Arial" w:cs="Arial"/>
          <w:color w:val="000000"/>
          <w:sz w:val="24"/>
          <w:szCs w:val="24"/>
        </w:rPr>
        <w:t xml:space="preserve">45% increase in compliments </w:t>
      </w:r>
      <w:r w:rsidR="006419B6" w:rsidRPr="00133AD3">
        <w:rPr>
          <w:rFonts w:ascii="Arial" w:hAnsi="Arial" w:cs="Arial"/>
          <w:color w:val="000000"/>
          <w:sz w:val="24"/>
          <w:szCs w:val="24"/>
        </w:rPr>
        <w:t xml:space="preserve">in 2024/25 when compared to the previous year was driven in part by training sessions run by the Customer Feedback Team </w:t>
      </w:r>
      <w:r w:rsidR="00C325FC" w:rsidRPr="00133AD3">
        <w:rPr>
          <w:rFonts w:ascii="Arial" w:hAnsi="Arial" w:cs="Arial"/>
          <w:color w:val="000000"/>
          <w:sz w:val="24"/>
          <w:szCs w:val="24"/>
        </w:rPr>
        <w:t>for all service areas throughout the year</w:t>
      </w:r>
      <w:r w:rsidR="00D930B0" w:rsidRPr="00133AD3">
        <w:rPr>
          <w:rFonts w:ascii="Arial" w:hAnsi="Arial" w:cs="Arial"/>
          <w:color w:val="000000"/>
          <w:sz w:val="24"/>
          <w:szCs w:val="24"/>
        </w:rPr>
        <w:t>.</w:t>
      </w:r>
      <w:r w:rsidR="00C325FC" w:rsidRPr="00133AD3">
        <w:rPr>
          <w:rFonts w:ascii="Arial" w:hAnsi="Arial" w:cs="Arial"/>
          <w:color w:val="000000"/>
          <w:sz w:val="24"/>
          <w:szCs w:val="24"/>
        </w:rPr>
        <w:t xml:space="preserve"> </w:t>
      </w:r>
      <w:r w:rsidR="00D930B0" w:rsidRPr="00133AD3">
        <w:rPr>
          <w:rFonts w:ascii="Arial" w:hAnsi="Arial" w:cs="Arial"/>
          <w:color w:val="000000"/>
          <w:sz w:val="24"/>
          <w:szCs w:val="24"/>
        </w:rPr>
        <w:t>O</w:t>
      </w:r>
      <w:r w:rsidR="00EB6CD4" w:rsidRPr="00133AD3">
        <w:rPr>
          <w:rFonts w:ascii="Arial" w:hAnsi="Arial" w:cs="Arial"/>
          <w:color w:val="000000"/>
          <w:sz w:val="24"/>
          <w:szCs w:val="24"/>
        </w:rPr>
        <w:t>fficers</w:t>
      </w:r>
      <w:r w:rsidR="00306797" w:rsidRPr="00133AD3">
        <w:rPr>
          <w:rFonts w:ascii="Arial" w:hAnsi="Arial" w:cs="Arial"/>
          <w:color w:val="000000"/>
          <w:sz w:val="24"/>
          <w:szCs w:val="24"/>
        </w:rPr>
        <w:t xml:space="preserve"> were reminded</w:t>
      </w:r>
      <w:r w:rsidR="00EB6CD4" w:rsidRPr="00133AD3">
        <w:rPr>
          <w:rFonts w:ascii="Arial" w:hAnsi="Arial" w:cs="Arial"/>
          <w:color w:val="000000"/>
          <w:sz w:val="24"/>
          <w:szCs w:val="24"/>
        </w:rPr>
        <w:t xml:space="preserve"> of the importance of logging all compliments and being able to use these compliments in monthly check-ins with their</w:t>
      </w:r>
      <w:r w:rsidR="002D232E" w:rsidRPr="00133AD3">
        <w:rPr>
          <w:rFonts w:ascii="Arial" w:hAnsi="Arial" w:cs="Arial"/>
          <w:color w:val="000000"/>
          <w:sz w:val="24"/>
          <w:szCs w:val="24"/>
        </w:rPr>
        <w:t xml:space="preserve"> staff.</w:t>
      </w:r>
    </w:p>
    <w:p w14:paraId="4D41BAC2" w14:textId="77777777" w:rsidR="008B5518" w:rsidRDefault="008B5518" w:rsidP="00445E37">
      <w:pPr>
        <w:spacing w:before="100" w:beforeAutospacing="1" w:after="100" w:afterAutospacing="1"/>
        <w:jc w:val="both"/>
        <w:rPr>
          <w:rFonts w:ascii="Arial" w:hAnsi="Arial" w:cs="Arial"/>
          <w:b/>
          <w:bCs/>
          <w:color w:val="000000"/>
        </w:rPr>
      </w:pPr>
    </w:p>
    <w:p w14:paraId="306AFAB9" w14:textId="5F835ADD" w:rsidR="00697295" w:rsidRPr="00133AD3" w:rsidRDefault="002B19CC" w:rsidP="00445E37">
      <w:pPr>
        <w:spacing w:before="100" w:beforeAutospacing="1" w:after="100" w:afterAutospacing="1"/>
        <w:jc w:val="both"/>
        <w:rPr>
          <w:rFonts w:ascii="Arial" w:hAnsi="Arial" w:cs="Arial"/>
          <w:color w:val="000000"/>
        </w:rPr>
      </w:pPr>
      <w:r w:rsidRPr="00133AD3">
        <w:rPr>
          <w:rFonts w:ascii="Arial" w:hAnsi="Arial" w:cs="Arial"/>
          <w:b/>
          <w:bCs/>
          <w:color w:val="000000"/>
        </w:rPr>
        <w:lastRenderedPageBreak/>
        <w:t>Chart 4</w:t>
      </w:r>
      <w:r w:rsidRPr="00133AD3">
        <w:rPr>
          <w:rFonts w:ascii="Arial" w:hAnsi="Arial" w:cs="Arial"/>
          <w:color w:val="000000"/>
        </w:rPr>
        <w:t xml:space="preserve"> </w:t>
      </w:r>
      <w:r w:rsidR="00EA18F8" w:rsidRPr="00133AD3">
        <w:rPr>
          <w:rFonts w:ascii="Arial" w:hAnsi="Arial" w:cs="Arial"/>
          <w:color w:val="000000"/>
        </w:rPr>
        <w:t>details t</w:t>
      </w:r>
      <w:r w:rsidR="00697295" w:rsidRPr="00133AD3">
        <w:rPr>
          <w:rFonts w:ascii="Arial" w:hAnsi="Arial" w:cs="Arial"/>
          <w:color w:val="000000"/>
        </w:rPr>
        <w:t xml:space="preserve">he top three </w:t>
      </w:r>
      <w:r w:rsidR="00280C67" w:rsidRPr="00133AD3">
        <w:rPr>
          <w:rFonts w:ascii="Arial" w:hAnsi="Arial" w:cs="Arial"/>
          <w:color w:val="000000"/>
        </w:rPr>
        <w:t>and by service area</w:t>
      </w:r>
      <w:r w:rsidR="00697295" w:rsidRPr="00133AD3">
        <w:rPr>
          <w:rFonts w:ascii="Arial" w:hAnsi="Arial" w:cs="Arial"/>
          <w:color w:val="000000"/>
        </w:rPr>
        <w:t xml:space="preserve"> for compliments:</w:t>
      </w:r>
    </w:p>
    <w:p w14:paraId="649AD355" w14:textId="77777777" w:rsidR="002B19CC" w:rsidRPr="00133AD3" w:rsidRDefault="002B19CC" w:rsidP="00445E37">
      <w:pPr>
        <w:pStyle w:val="ListParagraph"/>
        <w:spacing w:before="100" w:beforeAutospacing="1" w:after="100" w:afterAutospacing="1" w:line="240" w:lineRule="auto"/>
        <w:jc w:val="both"/>
        <w:rPr>
          <w:rFonts w:ascii="Arial" w:hAnsi="Arial" w:cs="Arial"/>
          <w:color w:val="000000"/>
          <w:sz w:val="24"/>
          <w:szCs w:val="24"/>
        </w:rPr>
      </w:pPr>
    </w:p>
    <w:p w14:paraId="7AA24081" w14:textId="4F091E78" w:rsidR="0061524E" w:rsidRPr="00133AD3" w:rsidRDefault="002B19CC" w:rsidP="00445E37">
      <w:pPr>
        <w:pStyle w:val="ListParagraph"/>
        <w:spacing w:before="100" w:beforeAutospacing="1" w:after="100" w:afterAutospacing="1" w:line="240" w:lineRule="auto"/>
        <w:jc w:val="both"/>
        <w:rPr>
          <w:rFonts w:ascii="Arial" w:hAnsi="Arial" w:cs="Arial"/>
          <w:color w:val="000000"/>
          <w:sz w:val="24"/>
          <w:szCs w:val="24"/>
        </w:rPr>
      </w:pPr>
      <w:r w:rsidRPr="00133AD3">
        <w:rPr>
          <w:rFonts w:ascii="Arial" w:hAnsi="Arial" w:cs="Arial"/>
          <w:noProof/>
        </w:rPr>
        <w:drawing>
          <wp:inline distT="0" distB="0" distL="0" distR="0" wp14:anchorId="34A98283" wp14:editId="0F8E77F0">
            <wp:extent cx="4679950" cy="2952750"/>
            <wp:effectExtent l="0" t="0" r="6350" b="0"/>
            <wp:docPr id="1858130793" name="Chart 1">
              <a:extLst xmlns:a="http://schemas.openxmlformats.org/drawingml/2006/main">
                <a:ext uri="{FF2B5EF4-FFF2-40B4-BE49-F238E27FC236}">
                  <a16:creationId xmlns:a16="http://schemas.microsoft.com/office/drawing/2014/main" id="{A37E6CC7-53D7-2CD1-807F-2B454625FF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189660C" w14:textId="77777777" w:rsidR="002C2051" w:rsidRPr="00133AD3" w:rsidRDefault="002C2051" w:rsidP="00445E37">
      <w:pPr>
        <w:pStyle w:val="ListParagraph"/>
        <w:spacing w:before="100" w:beforeAutospacing="1" w:after="100" w:afterAutospacing="1" w:line="240" w:lineRule="auto"/>
        <w:jc w:val="both"/>
        <w:rPr>
          <w:rFonts w:ascii="Arial" w:hAnsi="Arial" w:cs="Arial"/>
          <w:color w:val="000000"/>
          <w:sz w:val="24"/>
          <w:szCs w:val="24"/>
        </w:rPr>
      </w:pPr>
    </w:p>
    <w:p w14:paraId="6814FE69" w14:textId="77777777" w:rsidR="002C2051" w:rsidRPr="00133AD3" w:rsidRDefault="002C2051" w:rsidP="00445E37">
      <w:pPr>
        <w:pStyle w:val="ListParagraph"/>
        <w:spacing w:before="100" w:beforeAutospacing="1" w:after="100" w:afterAutospacing="1" w:line="240" w:lineRule="auto"/>
        <w:jc w:val="both"/>
        <w:rPr>
          <w:rFonts w:ascii="Arial" w:hAnsi="Arial" w:cs="Arial"/>
          <w:color w:val="000000"/>
          <w:sz w:val="24"/>
          <w:szCs w:val="24"/>
        </w:rPr>
      </w:pPr>
    </w:p>
    <w:p w14:paraId="6D15DFD2" w14:textId="77777777" w:rsidR="002C2051" w:rsidRPr="00133AD3" w:rsidRDefault="002C2051" w:rsidP="00445E37">
      <w:pPr>
        <w:pStyle w:val="ListParagraph"/>
        <w:spacing w:before="100" w:beforeAutospacing="1" w:after="100" w:afterAutospacing="1" w:line="240" w:lineRule="auto"/>
        <w:jc w:val="both"/>
        <w:rPr>
          <w:rFonts w:ascii="Arial" w:hAnsi="Arial" w:cs="Arial"/>
          <w:color w:val="000000"/>
          <w:sz w:val="24"/>
          <w:szCs w:val="24"/>
        </w:rPr>
      </w:pPr>
    </w:p>
    <w:p w14:paraId="66DBA24F" w14:textId="2F104C5C" w:rsidR="00671578" w:rsidRPr="00133AD3" w:rsidRDefault="00671578" w:rsidP="00445E37">
      <w:pPr>
        <w:pStyle w:val="ListParagraph"/>
        <w:spacing w:before="100" w:beforeAutospacing="1" w:after="100" w:afterAutospacing="1" w:line="240" w:lineRule="auto"/>
        <w:jc w:val="both"/>
        <w:rPr>
          <w:rFonts w:ascii="Arial" w:hAnsi="Arial" w:cs="Arial"/>
          <w:color w:val="000000"/>
          <w:sz w:val="24"/>
          <w:szCs w:val="24"/>
        </w:rPr>
      </w:pPr>
      <w:r w:rsidRPr="00133AD3">
        <w:rPr>
          <w:rFonts w:ascii="Arial" w:hAnsi="Arial" w:cs="Arial"/>
          <w:noProof/>
        </w:rPr>
        <w:drawing>
          <wp:inline distT="0" distB="0" distL="0" distR="0" wp14:anchorId="1F4E208B" wp14:editId="567BA872">
            <wp:extent cx="4714875" cy="3155950"/>
            <wp:effectExtent l="0" t="0" r="9525" b="6350"/>
            <wp:docPr id="1662685354" name="Chart 1">
              <a:extLst xmlns:a="http://schemas.openxmlformats.org/drawingml/2006/main">
                <a:ext uri="{FF2B5EF4-FFF2-40B4-BE49-F238E27FC236}">
                  <a16:creationId xmlns:a16="http://schemas.microsoft.com/office/drawing/2014/main" id="{6B1F2CD9-2A0A-6326-C496-6342E2D136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7EC93BA" w14:textId="77777777" w:rsidR="008B5518" w:rsidRDefault="008B5518" w:rsidP="0004092C">
      <w:pPr>
        <w:rPr>
          <w:rFonts w:ascii="Arial" w:hAnsi="Arial" w:cs="Arial"/>
          <w:b/>
          <w:bCs/>
          <w:color w:val="000000" w:themeColor="text1"/>
          <w:sz w:val="28"/>
          <w:szCs w:val="28"/>
        </w:rPr>
      </w:pPr>
    </w:p>
    <w:p w14:paraId="31E0B69D" w14:textId="77777777" w:rsidR="008B5518" w:rsidRDefault="008B5518" w:rsidP="0004092C">
      <w:pPr>
        <w:rPr>
          <w:rFonts w:ascii="Arial" w:hAnsi="Arial" w:cs="Arial"/>
          <w:b/>
          <w:bCs/>
          <w:color w:val="000000" w:themeColor="text1"/>
          <w:sz w:val="28"/>
          <w:szCs w:val="28"/>
        </w:rPr>
      </w:pPr>
    </w:p>
    <w:p w14:paraId="336197DD" w14:textId="77777777" w:rsidR="008B5518" w:rsidRDefault="008B5518" w:rsidP="0004092C">
      <w:pPr>
        <w:rPr>
          <w:rFonts w:ascii="Arial" w:hAnsi="Arial" w:cs="Arial"/>
          <w:b/>
          <w:bCs/>
          <w:color w:val="000000" w:themeColor="text1"/>
          <w:sz w:val="28"/>
          <w:szCs w:val="28"/>
        </w:rPr>
      </w:pPr>
    </w:p>
    <w:p w14:paraId="59F74C93" w14:textId="77777777" w:rsidR="008B5518" w:rsidRDefault="008B5518" w:rsidP="0004092C">
      <w:pPr>
        <w:rPr>
          <w:rFonts w:ascii="Arial" w:hAnsi="Arial" w:cs="Arial"/>
          <w:b/>
          <w:bCs/>
          <w:color w:val="000000" w:themeColor="text1"/>
          <w:sz w:val="28"/>
          <w:szCs w:val="28"/>
        </w:rPr>
      </w:pPr>
    </w:p>
    <w:p w14:paraId="0DA54E40" w14:textId="77777777" w:rsidR="008B5518" w:rsidRDefault="008B5518" w:rsidP="0004092C">
      <w:pPr>
        <w:rPr>
          <w:rFonts w:ascii="Arial" w:hAnsi="Arial" w:cs="Arial"/>
          <w:b/>
          <w:bCs/>
          <w:color w:val="000000" w:themeColor="text1"/>
          <w:sz w:val="28"/>
          <w:szCs w:val="28"/>
        </w:rPr>
      </w:pPr>
    </w:p>
    <w:p w14:paraId="37892F9E" w14:textId="77777777" w:rsidR="008B5518" w:rsidRDefault="008B5518" w:rsidP="0004092C">
      <w:pPr>
        <w:rPr>
          <w:rFonts w:ascii="Arial" w:hAnsi="Arial" w:cs="Arial"/>
          <w:b/>
          <w:bCs/>
          <w:color w:val="000000" w:themeColor="text1"/>
          <w:sz w:val="28"/>
          <w:szCs w:val="28"/>
        </w:rPr>
      </w:pPr>
    </w:p>
    <w:p w14:paraId="572423F3" w14:textId="77777777" w:rsidR="008B5518" w:rsidRDefault="008B5518" w:rsidP="0004092C">
      <w:pPr>
        <w:rPr>
          <w:rFonts w:ascii="Arial" w:hAnsi="Arial" w:cs="Arial"/>
          <w:b/>
          <w:bCs/>
          <w:color w:val="000000" w:themeColor="text1"/>
          <w:sz w:val="28"/>
          <w:szCs w:val="28"/>
        </w:rPr>
      </w:pPr>
    </w:p>
    <w:p w14:paraId="24BF71DD" w14:textId="24F49C7D" w:rsidR="0E78357B" w:rsidRPr="008A5FFD" w:rsidRDefault="4402A30A" w:rsidP="0004092C">
      <w:pPr>
        <w:rPr>
          <w:rFonts w:ascii="Arial" w:hAnsi="Arial" w:cs="Arial"/>
          <w:b/>
          <w:bCs/>
          <w:color w:val="000000"/>
          <w:sz w:val="28"/>
          <w:szCs w:val="28"/>
        </w:rPr>
      </w:pPr>
      <w:r w:rsidRPr="008A5FFD">
        <w:rPr>
          <w:rFonts w:ascii="Arial" w:hAnsi="Arial" w:cs="Arial"/>
          <w:b/>
          <w:bCs/>
          <w:color w:val="000000" w:themeColor="text1"/>
          <w:sz w:val="28"/>
          <w:szCs w:val="28"/>
        </w:rPr>
        <w:lastRenderedPageBreak/>
        <w:t>MP Enquiries</w:t>
      </w:r>
    </w:p>
    <w:p w14:paraId="1953C796" w14:textId="5C6B5549" w:rsidR="0E78357B" w:rsidRPr="00133AD3" w:rsidRDefault="0E78357B" w:rsidP="00445E37">
      <w:pPr>
        <w:pStyle w:val="ListParagraph"/>
        <w:spacing w:before="100" w:beforeAutospacing="1" w:after="100" w:afterAutospacing="1" w:line="240" w:lineRule="auto"/>
        <w:jc w:val="both"/>
        <w:rPr>
          <w:rFonts w:ascii="Arial" w:hAnsi="Arial" w:cs="Arial"/>
          <w:b/>
          <w:bCs/>
          <w:color w:val="000000" w:themeColor="text1"/>
          <w:sz w:val="24"/>
          <w:szCs w:val="24"/>
        </w:rPr>
      </w:pPr>
    </w:p>
    <w:p w14:paraId="52F09F56" w14:textId="20CCF8BD" w:rsidR="001654C9" w:rsidRPr="00133AD3" w:rsidRDefault="001654C9" w:rsidP="00445E37">
      <w:pPr>
        <w:pStyle w:val="ListParagraph"/>
        <w:numPr>
          <w:ilvl w:val="0"/>
          <w:numId w:val="5"/>
        </w:numPr>
        <w:spacing w:before="100" w:beforeAutospacing="1" w:after="100" w:afterAutospacing="1" w:line="240" w:lineRule="auto"/>
        <w:jc w:val="both"/>
        <w:rPr>
          <w:rFonts w:ascii="Arial" w:hAnsi="Arial" w:cs="Arial"/>
          <w:color w:val="000000"/>
          <w:sz w:val="24"/>
          <w:szCs w:val="24"/>
        </w:rPr>
      </w:pPr>
      <w:r w:rsidRPr="00133AD3">
        <w:rPr>
          <w:rFonts w:ascii="Arial" w:hAnsi="Arial" w:cs="Arial"/>
          <w:b/>
          <w:bCs/>
          <w:color w:val="000000"/>
          <w:sz w:val="24"/>
          <w:szCs w:val="24"/>
        </w:rPr>
        <w:t xml:space="preserve">Chart 5 </w:t>
      </w:r>
      <w:r w:rsidRPr="00133AD3">
        <w:rPr>
          <w:rFonts w:ascii="Arial" w:hAnsi="Arial" w:cs="Arial"/>
          <w:color w:val="000000"/>
          <w:sz w:val="24"/>
          <w:szCs w:val="24"/>
        </w:rPr>
        <w:t>details the number of all MP enquiries received by Sandwell Council in 2024/25 and compares these numbers with the data from the previous two years</w:t>
      </w:r>
      <w:r w:rsidR="005B6EA3" w:rsidRPr="00133AD3">
        <w:rPr>
          <w:rFonts w:ascii="Arial" w:hAnsi="Arial" w:cs="Arial"/>
          <w:color w:val="000000"/>
          <w:sz w:val="24"/>
          <w:szCs w:val="24"/>
        </w:rPr>
        <w:t>:</w:t>
      </w:r>
    </w:p>
    <w:p w14:paraId="2CA76D98" w14:textId="77777777" w:rsidR="005B6EA3" w:rsidRPr="00133AD3" w:rsidRDefault="005B6EA3" w:rsidP="00445E37">
      <w:pPr>
        <w:pStyle w:val="ListParagraph"/>
        <w:spacing w:before="100" w:beforeAutospacing="1" w:after="100" w:afterAutospacing="1" w:line="240" w:lineRule="auto"/>
        <w:ind w:left="502"/>
        <w:jc w:val="both"/>
        <w:rPr>
          <w:rFonts w:ascii="Arial" w:hAnsi="Arial" w:cs="Arial"/>
          <w:b/>
          <w:bCs/>
          <w:color w:val="000000"/>
          <w:sz w:val="28"/>
          <w:szCs w:val="28"/>
        </w:rPr>
      </w:pPr>
    </w:p>
    <w:p w14:paraId="3D0837D0" w14:textId="18CB9CD4" w:rsidR="005B6EA3" w:rsidRPr="00133AD3" w:rsidRDefault="004A2ADC" w:rsidP="00445E37">
      <w:pPr>
        <w:pStyle w:val="ListParagraph"/>
        <w:spacing w:before="100" w:beforeAutospacing="1" w:after="100" w:afterAutospacing="1" w:line="240" w:lineRule="auto"/>
        <w:ind w:left="502"/>
        <w:jc w:val="both"/>
        <w:rPr>
          <w:rFonts w:ascii="Arial" w:hAnsi="Arial" w:cs="Arial"/>
          <w:b/>
          <w:bCs/>
          <w:color w:val="000000"/>
          <w:sz w:val="28"/>
          <w:szCs w:val="28"/>
        </w:rPr>
      </w:pPr>
      <w:r w:rsidRPr="00133AD3">
        <w:rPr>
          <w:rFonts w:ascii="Arial" w:hAnsi="Arial" w:cs="Arial"/>
          <w:noProof/>
        </w:rPr>
        <w:drawing>
          <wp:inline distT="0" distB="0" distL="0" distR="0" wp14:anchorId="16BC7A35" wp14:editId="53DAE00B">
            <wp:extent cx="5384800" cy="2800350"/>
            <wp:effectExtent l="0" t="0" r="6350" b="0"/>
            <wp:docPr id="1706887421" name="Chart 1">
              <a:extLst xmlns:a="http://schemas.openxmlformats.org/drawingml/2006/main">
                <a:ext uri="{FF2B5EF4-FFF2-40B4-BE49-F238E27FC236}">
                  <a16:creationId xmlns:a16="http://schemas.microsoft.com/office/drawing/2014/main" id="{AABBDD18-2635-5821-05FE-937512D28A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2C5D4C7" w14:textId="77777777" w:rsidR="00C44461" w:rsidRPr="00133AD3" w:rsidRDefault="00C44461" w:rsidP="00445E37">
      <w:pPr>
        <w:pStyle w:val="ListParagraph"/>
        <w:spacing w:before="100" w:beforeAutospacing="1" w:after="100" w:afterAutospacing="1" w:line="240" w:lineRule="auto"/>
        <w:ind w:left="502"/>
        <w:jc w:val="both"/>
        <w:rPr>
          <w:rFonts w:ascii="Arial" w:hAnsi="Arial" w:cs="Arial"/>
          <w:b/>
          <w:bCs/>
          <w:color w:val="000000"/>
          <w:sz w:val="28"/>
          <w:szCs w:val="28"/>
        </w:rPr>
      </w:pPr>
    </w:p>
    <w:p w14:paraId="53B92C90" w14:textId="76C81C95" w:rsidR="007E3913" w:rsidRPr="00133AD3" w:rsidRDefault="6BC9C334" w:rsidP="00445E37">
      <w:pPr>
        <w:spacing w:before="100" w:beforeAutospacing="1" w:after="100" w:afterAutospacing="1"/>
        <w:ind w:left="502"/>
        <w:jc w:val="both"/>
        <w:rPr>
          <w:rFonts w:ascii="Arial" w:hAnsi="Arial" w:cs="Arial"/>
          <w:color w:val="000000" w:themeColor="text1"/>
        </w:rPr>
      </w:pPr>
      <w:r w:rsidRPr="00133AD3">
        <w:rPr>
          <w:rFonts w:ascii="Arial" w:hAnsi="Arial" w:cs="Arial"/>
          <w:color w:val="000000" w:themeColor="text1"/>
        </w:rPr>
        <w:t xml:space="preserve">MP enquiries </w:t>
      </w:r>
      <w:r w:rsidR="6164E62A" w:rsidRPr="00133AD3">
        <w:rPr>
          <w:rFonts w:ascii="Arial" w:hAnsi="Arial" w:cs="Arial"/>
          <w:color w:val="000000" w:themeColor="text1"/>
        </w:rPr>
        <w:t>were significantly down</w:t>
      </w:r>
      <w:r w:rsidR="2172116C" w:rsidRPr="00133AD3">
        <w:rPr>
          <w:rFonts w:ascii="Arial" w:hAnsi="Arial" w:cs="Arial"/>
          <w:color w:val="000000" w:themeColor="text1"/>
        </w:rPr>
        <w:t xml:space="preserve"> (</w:t>
      </w:r>
      <w:r w:rsidR="3F17DAB5" w:rsidRPr="00133AD3">
        <w:rPr>
          <w:rFonts w:ascii="Arial" w:hAnsi="Arial" w:cs="Arial"/>
          <w:color w:val="000000" w:themeColor="text1"/>
        </w:rPr>
        <w:t>62</w:t>
      </w:r>
      <w:r w:rsidR="2172116C" w:rsidRPr="00133AD3">
        <w:rPr>
          <w:rFonts w:ascii="Arial" w:hAnsi="Arial" w:cs="Arial"/>
          <w:color w:val="000000" w:themeColor="text1"/>
        </w:rPr>
        <w:t>%)</w:t>
      </w:r>
      <w:r w:rsidR="6164E62A" w:rsidRPr="00133AD3">
        <w:rPr>
          <w:rFonts w:ascii="Arial" w:hAnsi="Arial" w:cs="Arial"/>
          <w:color w:val="000000" w:themeColor="text1"/>
        </w:rPr>
        <w:t xml:space="preserve"> </w:t>
      </w:r>
      <w:r w:rsidR="22F97DA6" w:rsidRPr="00133AD3">
        <w:rPr>
          <w:rFonts w:ascii="Arial" w:hAnsi="Arial" w:cs="Arial"/>
          <w:color w:val="000000" w:themeColor="text1"/>
        </w:rPr>
        <w:t xml:space="preserve">in 2024/25 compared to the previous </w:t>
      </w:r>
      <w:r w:rsidR="32E45416" w:rsidRPr="00133AD3">
        <w:rPr>
          <w:rFonts w:ascii="Arial" w:hAnsi="Arial" w:cs="Arial"/>
          <w:color w:val="000000" w:themeColor="text1"/>
        </w:rPr>
        <w:t>year;</w:t>
      </w:r>
      <w:r w:rsidR="22F97DA6" w:rsidRPr="00133AD3">
        <w:rPr>
          <w:rFonts w:ascii="Arial" w:hAnsi="Arial" w:cs="Arial"/>
          <w:color w:val="000000" w:themeColor="text1"/>
        </w:rPr>
        <w:t xml:space="preserve"> this is due to the fact of having the General Election in July and </w:t>
      </w:r>
      <w:r w:rsidR="3CE26BC3" w:rsidRPr="00133AD3">
        <w:rPr>
          <w:rFonts w:ascii="Arial" w:hAnsi="Arial" w:cs="Arial"/>
          <w:color w:val="000000" w:themeColor="text1"/>
        </w:rPr>
        <w:t xml:space="preserve">Sandwell electing four new </w:t>
      </w:r>
      <w:r w:rsidR="6E5C4D61" w:rsidRPr="00133AD3">
        <w:rPr>
          <w:rFonts w:ascii="Arial" w:hAnsi="Arial" w:cs="Arial"/>
          <w:color w:val="000000" w:themeColor="text1"/>
        </w:rPr>
        <w:t>MPs</w:t>
      </w:r>
      <w:r w:rsidR="3CE26BC3" w:rsidRPr="00133AD3">
        <w:rPr>
          <w:rFonts w:ascii="Arial" w:hAnsi="Arial" w:cs="Arial"/>
          <w:color w:val="000000" w:themeColor="text1"/>
        </w:rPr>
        <w:t xml:space="preserve"> from the previous </w:t>
      </w:r>
      <w:r w:rsidR="00D930B0" w:rsidRPr="00133AD3">
        <w:rPr>
          <w:rFonts w:ascii="Arial" w:hAnsi="Arial" w:cs="Arial"/>
          <w:color w:val="000000" w:themeColor="text1"/>
        </w:rPr>
        <w:t>P</w:t>
      </w:r>
      <w:r w:rsidR="3CE26BC3" w:rsidRPr="00133AD3">
        <w:rPr>
          <w:rFonts w:ascii="Arial" w:hAnsi="Arial" w:cs="Arial"/>
          <w:color w:val="000000" w:themeColor="text1"/>
        </w:rPr>
        <w:t>arliament</w:t>
      </w:r>
      <w:r w:rsidR="1AD8E0C7" w:rsidRPr="00133AD3">
        <w:rPr>
          <w:rFonts w:ascii="Arial" w:hAnsi="Arial" w:cs="Arial"/>
          <w:color w:val="000000" w:themeColor="text1"/>
        </w:rPr>
        <w:t>.</w:t>
      </w:r>
    </w:p>
    <w:p w14:paraId="450F5C95" w14:textId="1D46C0E1" w:rsidR="00A059BA" w:rsidRPr="00133AD3" w:rsidRDefault="001B3DBA" w:rsidP="00445E37">
      <w:pPr>
        <w:pStyle w:val="ListParagraph"/>
        <w:spacing w:before="100" w:beforeAutospacing="1" w:after="100" w:afterAutospacing="1" w:line="240" w:lineRule="auto"/>
        <w:ind w:left="502"/>
        <w:jc w:val="both"/>
        <w:rPr>
          <w:rFonts w:ascii="Arial" w:hAnsi="Arial" w:cs="Arial"/>
          <w:color w:val="000000"/>
          <w:sz w:val="24"/>
          <w:szCs w:val="24"/>
        </w:rPr>
      </w:pPr>
      <w:r w:rsidRPr="00133AD3">
        <w:rPr>
          <w:rFonts w:ascii="Arial" w:hAnsi="Arial" w:cs="Arial"/>
          <w:sz w:val="24"/>
          <w:szCs w:val="24"/>
        </w:rPr>
        <w:t>Another contributing factor to the decline in MP enquiries was the series of targeted training sessions held throughout the financial year. These sessions were organised by the Customer Feedback Team and delivered by service area teams directly to caseworkers in MP offices. The training focused on high-volume enquiry topics such as anti-social behaviour (ASB), homelessness, and repairs. These areas were identified based on both data from the Customer Feedback Team and direct input from MP office who handle day-to-day enquiries</w:t>
      </w:r>
      <w:r w:rsidRPr="00133AD3">
        <w:rPr>
          <w:rFonts w:ascii="Arial" w:hAnsi="Arial" w:cs="Arial"/>
        </w:rPr>
        <w:t>.</w:t>
      </w:r>
    </w:p>
    <w:p w14:paraId="1F56E00C" w14:textId="72973A57" w:rsidR="00F7231E" w:rsidRPr="00133AD3" w:rsidRDefault="4EA0D908" w:rsidP="00445E37">
      <w:pPr>
        <w:spacing w:before="100" w:beforeAutospacing="1" w:after="100" w:afterAutospacing="1"/>
        <w:ind w:left="502"/>
        <w:jc w:val="both"/>
        <w:rPr>
          <w:rFonts w:ascii="Arial" w:eastAsiaTheme="minorEastAsia" w:hAnsi="Arial" w:cs="Arial"/>
        </w:rPr>
      </w:pPr>
      <w:r w:rsidRPr="00133AD3">
        <w:rPr>
          <w:rFonts w:ascii="Arial" w:eastAsiaTheme="minorEastAsia" w:hAnsi="Arial" w:cs="Arial"/>
        </w:rPr>
        <w:t xml:space="preserve">In 2024/25, the average response time for MP enquiries increased to 16 working days, compared to 10 working days in the previous year, despite a notable reduction in the total number of enquiries (1,446 in 2024/25 </w:t>
      </w:r>
      <w:r w:rsidR="003A2810" w:rsidRPr="00133AD3">
        <w:rPr>
          <w:rFonts w:ascii="Arial" w:eastAsiaTheme="minorEastAsia" w:hAnsi="Arial" w:cs="Arial"/>
        </w:rPr>
        <w:t xml:space="preserve">compared to </w:t>
      </w:r>
      <w:r w:rsidRPr="00133AD3">
        <w:rPr>
          <w:rFonts w:ascii="Arial" w:eastAsiaTheme="minorEastAsia" w:hAnsi="Arial" w:cs="Arial"/>
        </w:rPr>
        <w:t xml:space="preserve">2,340 in 2023/24). </w:t>
      </w:r>
    </w:p>
    <w:p w14:paraId="1AD203E7" w14:textId="31ED1838" w:rsidR="00F7231E" w:rsidRPr="00133AD3" w:rsidRDefault="4EA0D908" w:rsidP="00445E37">
      <w:pPr>
        <w:spacing w:before="100" w:beforeAutospacing="1" w:after="100" w:afterAutospacing="1"/>
        <w:ind w:left="502"/>
        <w:jc w:val="both"/>
        <w:rPr>
          <w:rFonts w:ascii="Arial" w:eastAsiaTheme="minorEastAsia" w:hAnsi="Arial" w:cs="Arial"/>
        </w:rPr>
      </w:pPr>
      <w:r w:rsidRPr="00133AD3">
        <w:rPr>
          <w:rFonts w:ascii="Arial" w:eastAsiaTheme="minorEastAsia" w:hAnsi="Arial" w:cs="Arial"/>
        </w:rPr>
        <w:t>This increase</w:t>
      </w:r>
      <w:r w:rsidR="22DFB58D" w:rsidRPr="00133AD3">
        <w:rPr>
          <w:rFonts w:ascii="Arial" w:eastAsiaTheme="minorEastAsia" w:hAnsi="Arial" w:cs="Arial"/>
        </w:rPr>
        <w:t xml:space="preserve"> in response times</w:t>
      </w:r>
      <w:r w:rsidRPr="00133AD3">
        <w:rPr>
          <w:rFonts w:ascii="Arial" w:eastAsiaTheme="minorEastAsia" w:hAnsi="Arial" w:cs="Arial"/>
        </w:rPr>
        <w:t xml:space="preserve"> can largely be attributed to the July 2024 </w:t>
      </w:r>
      <w:r w:rsidR="00D930B0" w:rsidRPr="00133AD3">
        <w:rPr>
          <w:rFonts w:ascii="Arial" w:eastAsiaTheme="minorEastAsia" w:hAnsi="Arial" w:cs="Arial"/>
        </w:rPr>
        <w:t>G</w:t>
      </w:r>
      <w:r w:rsidRPr="00133AD3">
        <w:rPr>
          <w:rFonts w:ascii="Arial" w:eastAsiaTheme="minorEastAsia" w:hAnsi="Arial" w:cs="Arial"/>
        </w:rPr>
        <w:t xml:space="preserve">eneral </w:t>
      </w:r>
      <w:r w:rsidR="00D930B0" w:rsidRPr="00133AD3">
        <w:rPr>
          <w:rFonts w:ascii="Arial" w:eastAsiaTheme="minorEastAsia" w:hAnsi="Arial" w:cs="Arial"/>
        </w:rPr>
        <w:t>E</w:t>
      </w:r>
      <w:r w:rsidRPr="00133AD3">
        <w:rPr>
          <w:rFonts w:ascii="Arial" w:eastAsiaTheme="minorEastAsia" w:hAnsi="Arial" w:cs="Arial"/>
        </w:rPr>
        <w:t xml:space="preserve">lection, which resulted in four new MPs representing constituencies within Sandwell. As a result, time was required to establish working relationships and ensure new </w:t>
      </w:r>
      <w:r w:rsidR="003A2810" w:rsidRPr="00133AD3">
        <w:rPr>
          <w:rFonts w:ascii="Arial" w:eastAsiaTheme="minorEastAsia" w:hAnsi="Arial" w:cs="Arial"/>
        </w:rPr>
        <w:t>MPs,</w:t>
      </w:r>
      <w:r w:rsidRPr="00133AD3">
        <w:rPr>
          <w:rFonts w:ascii="Arial" w:eastAsiaTheme="minorEastAsia" w:hAnsi="Arial" w:cs="Arial"/>
        </w:rPr>
        <w:t xml:space="preserve"> and their teams were fully briefed on local processes and ongoing issues. </w:t>
      </w:r>
    </w:p>
    <w:p w14:paraId="3A90DB88" w14:textId="23D2BDB7" w:rsidR="00F7231E" w:rsidRPr="00133AD3" w:rsidRDefault="4EA0D908" w:rsidP="00445E37">
      <w:pPr>
        <w:spacing w:before="100" w:beforeAutospacing="1" w:after="100" w:afterAutospacing="1"/>
        <w:ind w:left="502"/>
        <w:jc w:val="both"/>
        <w:rPr>
          <w:rFonts w:ascii="Arial" w:eastAsiaTheme="minorEastAsia" w:hAnsi="Arial" w:cs="Arial"/>
        </w:rPr>
      </w:pPr>
      <w:r w:rsidRPr="00133AD3">
        <w:rPr>
          <w:rFonts w:ascii="Arial" w:eastAsiaTheme="minorEastAsia" w:hAnsi="Arial" w:cs="Arial"/>
        </w:rPr>
        <w:lastRenderedPageBreak/>
        <w:t>Additionally, during the transition period, some complex enquiries from outgoing MPs remained unresolved, and delays in receiving further information from their closing offices contributed to longer processing times.</w:t>
      </w:r>
    </w:p>
    <w:p w14:paraId="2AC587BB" w14:textId="77777777" w:rsidR="004E22D5" w:rsidRPr="00133AD3" w:rsidRDefault="004E22D5" w:rsidP="00445E37">
      <w:pPr>
        <w:pStyle w:val="ListParagraph"/>
        <w:spacing w:before="100" w:beforeAutospacing="1" w:after="100" w:afterAutospacing="1" w:line="240" w:lineRule="auto"/>
        <w:ind w:left="502"/>
        <w:jc w:val="both"/>
        <w:rPr>
          <w:rFonts w:ascii="Arial" w:hAnsi="Arial" w:cs="Arial"/>
          <w:b/>
          <w:bCs/>
          <w:color w:val="000000"/>
          <w:sz w:val="24"/>
          <w:szCs w:val="24"/>
        </w:rPr>
      </w:pPr>
    </w:p>
    <w:p w14:paraId="35578B1E" w14:textId="6DDF4E23" w:rsidR="007E17FA" w:rsidRPr="00133AD3" w:rsidRDefault="007E17FA" w:rsidP="00445E37">
      <w:pPr>
        <w:pStyle w:val="ListParagraph"/>
        <w:spacing w:before="100" w:beforeAutospacing="1" w:after="100" w:afterAutospacing="1" w:line="240" w:lineRule="auto"/>
        <w:ind w:left="502"/>
        <w:jc w:val="both"/>
        <w:rPr>
          <w:rFonts w:ascii="Arial" w:hAnsi="Arial" w:cs="Arial"/>
          <w:color w:val="000000"/>
          <w:sz w:val="24"/>
          <w:szCs w:val="24"/>
        </w:rPr>
      </w:pPr>
      <w:r w:rsidRPr="00133AD3">
        <w:rPr>
          <w:rFonts w:ascii="Arial" w:hAnsi="Arial" w:cs="Arial"/>
          <w:b/>
          <w:bCs/>
          <w:color w:val="000000"/>
          <w:sz w:val="24"/>
          <w:szCs w:val="24"/>
        </w:rPr>
        <w:t>Chart 6</w:t>
      </w:r>
      <w:r w:rsidRPr="00133AD3">
        <w:rPr>
          <w:rFonts w:ascii="Arial" w:hAnsi="Arial" w:cs="Arial"/>
          <w:color w:val="000000"/>
          <w:sz w:val="24"/>
          <w:szCs w:val="24"/>
        </w:rPr>
        <w:t xml:space="preserve"> details the top three areas for MP enquiries</w:t>
      </w:r>
      <w:r w:rsidR="00015F57" w:rsidRPr="00133AD3">
        <w:rPr>
          <w:rFonts w:ascii="Arial" w:hAnsi="Arial" w:cs="Arial"/>
          <w:color w:val="000000"/>
          <w:sz w:val="24"/>
          <w:szCs w:val="24"/>
        </w:rPr>
        <w:t xml:space="preserve"> for 2024/25</w:t>
      </w:r>
      <w:r w:rsidRPr="00133AD3">
        <w:rPr>
          <w:rFonts w:ascii="Arial" w:hAnsi="Arial" w:cs="Arial"/>
          <w:color w:val="000000"/>
          <w:sz w:val="24"/>
          <w:szCs w:val="24"/>
        </w:rPr>
        <w:t>:</w:t>
      </w:r>
    </w:p>
    <w:p w14:paraId="62063059" w14:textId="77777777" w:rsidR="007E17FA" w:rsidRPr="00133AD3" w:rsidRDefault="007E17FA" w:rsidP="00445E37">
      <w:pPr>
        <w:pStyle w:val="ListParagraph"/>
        <w:spacing w:before="100" w:beforeAutospacing="1" w:after="100" w:afterAutospacing="1" w:line="240" w:lineRule="auto"/>
        <w:ind w:left="502"/>
        <w:jc w:val="both"/>
        <w:rPr>
          <w:rFonts w:ascii="Arial" w:hAnsi="Arial" w:cs="Arial"/>
          <w:color w:val="000000"/>
          <w:sz w:val="24"/>
          <w:szCs w:val="24"/>
        </w:rPr>
      </w:pPr>
    </w:p>
    <w:p w14:paraId="33F9107F" w14:textId="04C4BD56" w:rsidR="007E17FA" w:rsidRPr="00133AD3" w:rsidRDefault="00F7231E" w:rsidP="00445E37">
      <w:pPr>
        <w:pStyle w:val="ListParagraph"/>
        <w:spacing w:before="100" w:beforeAutospacing="1" w:after="100" w:afterAutospacing="1" w:line="240" w:lineRule="auto"/>
        <w:ind w:left="502"/>
        <w:jc w:val="both"/>
        <w:rPr>
          <w:rFonts w:ascii="Arial" w:hAnsi="Arial" w:cs="Arial"/>
          <w:color w:val="000000"/>
          <w:sz w:val="24"/>
          <w:szCs w:val="24"/>
        </w:rPr>
      </w:pPr>
      <w:r w:rsidRPr="00133AD3">
        <w:rPr>
          <w:rFonts w:ascii="Arial" w:hAnsi="Arial" w:cs="Arial"/>
          <w:noProof/>
        </w:rPr>
        <w:drawing>
          <wp:inline distT="0" distB="0" distL="0" distR="0" wp14:anchorId="0AA03814" wp14:editId="3F9414B5">
            <wp:extent cx="5119688" cy="2919413"/>
            <wp:effectExtent l="0" t="0" r="5080" b="14605"/>
            <wp:docPr id="1664928481" name="Chart 1">
              <a:extLst xmlns:a="http://schemas.openxmlformats.org/drawingml/2006/main">
                <a:ext uri="{FF2B5EF4-FFF2-40B4-BE49-F238E27FC236}">
                  <a16:creationId xmlns:a16="http://schemas.microsoft.com/office/drawing/2014/main" id="{86713213-36B0-2622-A06A-796FD51380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83FF9D3" w14:textId="77777777" w:rsidR="001654C9" w:rsidRPr="00133AD3" w:rsidRDefault="001654C9" w:rsidP="00445E37">
      <w:pPr>
        <w:pStyle w:val="ListParagraph"/>
        <w:spacing w:before="100" w:beforeAutospacing="1" w:after="100" w:afterAutospacing="1" w:line="240" w:lineRule="auto"/>
        <w:ind w:left="502"/>
        <w:jc w:val="both"/>
        <w:rPr>
          <w:rFonts w:ascii="Arial" w:hAnsi="Arial" w:cs="Arial"/>
          <w:b/>
          <w:bCs/>
          <w:color w:val="000000"/>
          <w:sz w:val="28"/>
          <w:szCs w:val="28"/>
        </w:rPr>
      </w:pPr>
    </w:p>
    <w:p w14:paraId="2E4B3A47" w14:textId="1B0E0292" w:rsidR="0004092C" w:rsidRPr="008B5518" w:rsidRDefault="006161AE" w:rsidP="008B5518">
      <w:pPr>
        <w:pStyle w:val="ListParagraph"/>
        <w:spacing w:before="100" w:beforeAutospacing="1" w:after="100" w:afterAutospacing="1" w:line="240" w:lineRule="auto"/>
        <w:ind w:left="502"/>
        <w:jc w:val="both"/>
        <w:rPr>
          <w:rFonts w:ascii="Arial" w:hAnsi="Arial" w:cs="Arial"/>
          <w:color w:val="000000"/>
          <w:sz w:val="24"/>
          <w:szCs w:val="24"/>
        </w:rPr>
      </w:pPr>
      <w:r w:rsidRPr="00133AD3">
        <w:rPr>
          <w:rFonts w:ascii="Arial" w:hAnsi="Arial" w:cs="Arial"/>
          <w:color w:val="000000" w:themeColor="text1"/>
          <w:sz w:val="24"/>
          <w:szCs w:val="24"/>
        </w:rPr>
        <w:t xml:space="preserve">The main increase in MP enquiries is in Housing Solutions which </w:t>
      </w:r>
      <w:r w:rsidR="009625DE" w:rsidRPr="00133AD3">
        <w:rPr>
          <w:rFonts w:ascii="Arial" w:hAnsi="Arial" w:cs="Arial"/>
          <w:color w:val="000000" w:themeColor="text1"/>
          <w:sz w:val="24"/>
          <w:szCs w:val="24"/>
        </w:rPr>
        <w:t xml:space="preserve">accounts for </w:t>
      </w:r>
      <w:r w:rsidR="009556B4" w:rsidRPr="00133AD3">
        <w:rPr>
          <w:rFonts w:ascii="Arial" w:hAnsi="Arial" w:cs="Arial"/>
          <w:color w:val="000000" w:themeColor="text1"/>
          <w:sz w:val="24"/>
          <w:szCs w:val="24"/>
        </w:rPr>
        <w:t>almost</w:t>
      </w:r>
      <w:r w:rsidR="009625DE" w:rsidRPr="00133AD3">
        <w:rPr>
          <w:rFonts w:ascii="Arial" w:hAnsi="Arial" w:cs="Arial"/>
          <w:color w:val="000000" w:themeColor="text1"/>
          <w:sz w:val="24"/>
          <w:szCs w:val="24"/>
        </w:rPr>
        <w:t xml:space="preserve"> 25% of all MP enquiries in the period 2024/25.</w:t>
      </w:r>
    </w:p>
    <w:p w14:paraId="185D48AE" w14:textId="77777777" w:rsidR="0004092C" w:rsidRDefault="0004092C" w:rsidP="00445E37">
      <w:pPr>
        <w:spacing w:before="100" w:beforeAutospacing="1" w:after="100" w:afterAutospacing="1"/>
        <w:jc w:val="both"/>
        <w:rPr>
          <w:rFonts w:ascii="Arial" w:hAnsi="Arial" w:cs="Arial"/>
          <w:b/>
          <w:bCs/>
          <w:color w:val="000000" w:themeColor="text1"/>
          <w:sz w:val="28"/>
          <w:szCs w:val="28"/>
        </w:rPr>
      </w:pPr>
    </w:p>
    <w:p w14:paraId="7AA90710" w14:textId="17079149" w:rsidR="00682041" w:rsidRPr="00133AD3" w:rsidRDefault="6058FEAD" w:rsidP="00445E37">
      <w:pPr>
        <w:spacing w:before="100" w:beforeAutospacing="1" w:after="100" w:afterAutospacing="1"/>
        <w:jc w:val="both"/>
        <w:rPr>
          <w:rFonts w:ascii="Arial" w:hAnsi="Arial" w:cs="Arial"/>
          <w:b/>
          <w:bCs/>
          <w:color w:val="FF0000"/>
          <w:sz w:val="28"/>
          <w:szCs w:val="28"/>
        </w:rPr>
      </w:pPr>
      <w:r w:rsidRPr="00133AD3">
        <w:rPr>
          <w:rFonts w:ascii="Arial" w:hAnsi="Arial" w:cs="Arial"/>
          <w:b/>
          <w:bCs/>
          <w:color w:val="000000" w:themeColor="text1"/>
          <w:sz w:val="28"/>
          <w:szCs w:val="28"/>
        </w:rPr>
        <w:t xml:space="preserve">Ombudsman Enquiries </w:t>
      </w:r>
    </w:p>
    <w:p w14:paraId="26027C22" w14:textId="77777777" w:rsidR="003D591D" w:rsidRPr="00133AD3" w:rsidRDefault="003D591D" w:rsidP="00445E37">
      <w:pPr>
        <w:spacing w:before="100" w:beforeAutospacing="1" w:after="100" w:afterAutospacing="1"/>
        <w:ind w:left="643"/>
        <w:jc w:val="both"/>
        <w:rPr>
          <w:rFonts w:ascii="Arial" w:eastAsia="Times New Roman" w:hAnsi="Arial" w:cs="Arial"/>
          <w:kern w:val="0"/>
          <w:lang w:eastAsia="en-GB"/>
          <w14:ligatures w14:val="none"/>
        </w:rPr>
      </w:pPr>
      <w:r w:rsidRPr="00133AD3">
        <w:rPr>
          <w:rFonts w:ascii="Arial" w:eastAsia="Times New Roman" w:hAnsi="Arial" w:cs="Arial"/>
          <w:kern w:val="0"/>
          <w:lang w:eastAsia="en-GB"/>
          <w14:ligatures w14:val="none"/>
        </w:rPr>
        <w:t>The Customer Feedback Team (CFT) acts as the Ombudsman Link Officer for both the Housing Ombudsman (HO) and the Local Government and Social Care Ombudsman</w:t>
      </w:r>
      <w:r w:rsidRPr="00133AD3">
        <w:rPr>
          <w:rFonts w:ascii="Arial" w:eastAsia="Times New Roman" w:hAnsi="Arial" w:cs="Arial"/>
          <w:b/>
          <w:bCs/>
          <w:kern w:val="0"/>
          <w:lang w:eastAsia="en-GB"/>
          <w14:ligatures w14:val="none"/>
        </w:rPr>
        <w:t xml:space="preserve"> </w:t>
      </w:r>
      <w:r w:rsidRPr="00133AD3">
        <w:rPr>
          <w:rFonts w:ascii="Arial" w:eastAsia="Times New Roman" w:hAnsi="Arial" w:cs="Arial"/>
          <w:kern w:val="0"/>
          <w:lang w:eastAsia="en-GB"/>
          <w14:ligatures w14:val="none"/>
        </w:rPr>
        <w:t>(LGSCO). These bodies play a critical role in overseeing complaints and ensuring accountability across housing and local authority services.</w:t>
      </w:r>
    </w:p>
    <w:p w14:paraId="4860EAA2" w14:textId="77777777" w:rsidR="003D591D" w:rsidRPr="00133AD3" w:rsidRDefault="003D591D" w:rsidP="00445E37">
      <w:pPr>
        <w:spacing w:before="100" w:beforeAutospacing="1" w:after="100" w:afterAutospacing="1"/>
        <w:ind w:left="643"/>
        <w:jc w:val="both"/>
        <w:rPr>
          <w:rFonts w:ascii="Arial" w:eastAsia="Times New Roman" w:hAnsi="Arial" w:cs="Arial"/>
          <w:kern w:val="0"/>
          <w:lang w:eastAsia="en-GB"/>
          <w14:ligatures w14:val="none"/>
        </w:rPr>
      </w:pPr>
      <w:r w:rsidRPr="00133AD3">
        <w:rPr>
          <w:rFonts w:ascii="Arial" w:eastAsia="Times New Roman" w:hAnsi="Arial" w:cs="Arial"/>
          <w:kern w:val="0"/>
          <w:lang w:eastAsia="en-GB"/>
          <w14:ligatures w14:val="none"/>
        </w:rPr>
        <w:t>The Housing Ombudsman investigates complaints related to social housing providers, including issues such as repairs, tenancy management, and complaint handling.</w:t>
      </w:r>
    </w:p>
    <w:p w14:paraId="4916313A" w14:textId="77777777" w:rsidR="003D591D" w:rsidRPr="00133AD3" w:rsidRDefault="003D591D" w:rsidP="00445E37">
      <w:pPr>
        <w:spacing w:before="100" w:beforeAutospacing="1" w:after="100" w:afterAutospacing="1"/>
        <w:ind w:left="643"/>
        <w:jc w:val="both"/>
        <w:rPr>
          <w:rFonts w:ascii="Arial" w:eastAsia="Times New Roman" w:hAnsi="Arial" w:cs="Arial"/>
          <w:kern w:val="0"/>
          <w:lang w:eastAsia="en-GB"/>
          <w14:ligatures w14:val="none"/>
        </w:rPr>
      </w:pPr>
      <w:r w:rsidRPr="00133AD3">
        <w:rPr>
          <w:rFonts w:ascii="Arial" w:eastAsia="Times New Roman" w:hAnsi="Arial" w:cs="Arial"/>
          <w:kern w:val="0"/>
          <w:lang w:eastAsia="en-GB"/>
          <w14:ligatures w14:val="none"/>
        </w:rPr>
        <w:t>In contrast, the LGSCO deals with complaints about wider local authority services, including housing allocations, homelessness support, and adult social care.</w:t>
      </w:r>
    </w:p>
    <w:p w14:paraId="736B58E1" w14:textId="3EC1EAB8" w:rsidR="003D591D" w:rsidRPr="00133AD3" w:rsidRDefault="003D591D" w:rsidP="00445E37">
      <w:pPr>
        <w:spacing w:before="100" w:beforeAutospacing="1" w:after="100" w:afterAutospacing="1"/>
        <w:ind w:left="643"/>
        <w:jc w:val="both"/>
        <w:rPr>
          <w:rFonts w:ascii="Arial" w:eastAsia="Times New Roman" w:hAnsi="Arial" w:cs="Arial"/>
          <w:kern w:val="0"/>
          <w:lang w:eastAsia="en-GB"/>
          <w14:ligatures w14:val="none"/>
        </w:rPr>
      </w:pPr>
      <w:r w:rsidRPr="00133AD3">
        <w:rPr>
          <w:rFonts w:ascii="Arial" w:eastAsia="Times New Roman" w:hAnsi="Arial" w:cs="Arial"/>
          <w:kern w:val="0"/>
          <w:lang w:eastAsia="en-GB"/>
          <w14:ligatures w14:val="none"/>
        </w:rPr>
        <w:t xml:space="preserve">As a local authority, we are responsible for managing and responding to complaints in accordance with the frameworks set by both Ombudsmen. This ensures residents have access to fair, transparent, and effective complaint resolution processes. Both organisations provide independent oversight and </w:t>
      </w:r>
      <w:r w:rsidRPr="00133AD3">
        <w:rPr>
          <w:rFonts w:ascii="Arial" w:eastAsia="Times New Roman" w:hAnsi="Arial" w:cs="Arial"/>
          <w:kern w:val="0"/>
          <w:lang w:eastAsia="en-GB"/>
          <w14:ligatures w14:val="none"/>
        </w:rPr>
        <w:lastRenderedPageBreak/>
        <w:t>contribute to service improvement by identifying systemic issues and sharing best practices.</w:t>
      </w:r>
    </w:p>
    <w:p w14:paraId="783DB5A2" w14:textId="77777777" w:rsidR="003D591D" w:rsidRPr="00133AD3" w:rsidRDefault="003D591D" w:rsidP="00445E37">
      <w:pPr>
        <w:spacing w:before="100" w:beforeAutospacing="1" w:after="100" w:afterAutospacing="1"/>
        <w:ind w:left="643"/>
        <w:jc w:val="both"/>
        <w:rPr>
          <w:rFonts w:ascii="Arial" w:eastAsia="Times New Roman" w:hAnsi="Arial" w:cs="Arial"/>
          <w:kern w:val="0"/>
          <w:lang w:eastAsia="en-GB"/>
          <w14:ligatures w14:val="none"/>
        </w:rPr>
      </w:pPr>
      <w:r w:rsidRPr="00133AD3">
        <w:rPr>
          <w:rFonts w:ascii="Arial" w:eastAsia="Times New Roman" w:hAnsi="Arial" w:cs="Arial"/>
          <w:kern w:val="0"/>
          <w:lang w:eastAsia="en-GB"/>
          <w14:ligatures w14:val="none"/>
        </w:rPr>
        <w:t>More information on the Complaint Handling Codes from each Ombudsman can be found at:</w:t>
      </w:r>
    </w:p>
    <w:p w14:paraId="726DF877" w14:textId="77777777" w:rsidR="003D591D" w:rsidRPr="00133AD3" w:rsidRDefault="003D591D" w:rsidP="00445E37">
      <w:pPr>
        <w:numPr>
          <w:ilvl w:val="1"/>
          <w:numId w:val="17"/>
        </w:numPr>
        <w:tabs>
          <w:tab w:val="num" w:pos="1440"/>
        </w:tabs>
        <w:spacing w:before="100" w:beforeAutospacing="1" w:after="100" w:afterAutospacing="1"/>
        <w:jc w:val="both"/>
        <w:rPr>
          <w:rFonts w:ascii="Arial" w:eastAsia="Times New Roman" w:hAnsi="Arial" w:cs="Arial"/>
          <w:kern w:val="0"/>
          <w:lang w:eastAsia="en-GB"/>
          <w14:ligatures w14:val="none"/>
        </w:rPr>
      </w:pPr>
      <w:hyperlink r:id="rId15" w:tgtFrame="_new" w:history="1">
        <w:r w:rsidRPr="00133AD3">
          <w:rPr>
            <w:rFonts w:ascii="Arial" w:eastAsia="Times New Roman" w:hAnsi="Arial" w:cs="Arial"/>
            <w:color w:val="0000FF"/>
            <w:kern w:val="0"/>
            <w:u w:val="single"/>
            <w:lang w:eastAsia="en-GB"/>
            <w14:ligatures w14:val="none"/>
          </w:rPr>
          <w:t>Housing Ombudsman Complaint Handling Code</w:t>
        </w:r>
      </w:hyperlink>
    </w:p>
    <w:p w14:paraId="3EDF7E5F" w14:textId="1A1DFE32" w:rsidR="09B6D9BF" w:rsidRPr="00133AD3" w:rsidRDefault="003D591D" w:rsidP="00445E37">
      <w:pPr>
        <w:numPr>
          <w:ilvl w:val="1"/>
          <w:numId w:val="17"/>
        </w:numPr>
        <w:tabs>
          <w:tab w:val="num" w:pos="1440"/>
        </w:tabs>
        <w:spacing w:before="100" w:beforeAutospacing="1" w:after="100" w:afterAutospacing="1"/>
        <w:jc w:val="both"/>
        <w:rPr>
          <w:rFonts w:ascii="Arial" w:eastAsia="Times New Roman" w:hAnsi="Arial" w:cs="Arial"/>
          <w:kern w:val="0"/>
          <w:lang w:eastAsia="en-GB"/>
          <w14:ligatures w14:val="none"/>
        </w:rPr>
      </w:pPr>
      <w:hyperlink r:id="rId16" w:tgtFrame="_new" w:history="1">
        <w:r w:rsidRPr="00133AD3">
          <w:rPr>
            <w:rFonts w:ascii="Arial" w:eastAsia="Times New Roman" w:hAnsi="Arial" w:cs="Arial"/>
            <w:color w:val="0000FF"/>
            <w:kern w:val="0"/>
            <w:u w:val="single"/>
            <w:lang w:eastAsia="en-GB"/>
            <w14:ligatures w14:val="none"/>
          </w:rPr>
          <w:t>LGSCO Complaint Handling Code</w:t>
        </w:r>
      </w:hyperlink>
    </w:p>
    <w:p w14:paraId="086C1FAC" w14:textId="7D7BFFEC" w:rsidR="00DA62D1" w:rsidRPr="00133AD3" w:rsidRDefault="00DA62D1" w:rsidP="00445E37">
      <w:pPr>
        <w:spacing w:before="100" w:beforeAutospacing="1" w:after="100" w:afterAutospacing="1"/>
        <w:jc w:val="both"/>
        <w:rPr>
          <w:rFonts w:ascii="Arial" w:hAnsi="Arial" w:cs="Arial"/>
          <w:b/>
          <w:bCs/>
          <w:color w:val="000000"/>
          <w:sz w:val="28"/>
          <w:szCs w:val="28"/>
        </w:rPr>
      </w:pPr>
      <w:r w:rsidRPr="00133AD3">
        <w:rPr>
          <w:rFonts w:ascii="Arial" w:hAnsi="Arial" w:cs="Arial"/>
          <w:b/>
          <w:bCs/>
          <w:color w:val="000000" w:themeColor="text1"/>
          <w:sz w:val="28"/>
          <w:szCs w:val="28"/>
        </w:rPr>
        <w:t>Housing Ombudsman Data</w:t>
      </w:r>
    </w:p>
    <w:p w14:paraId="39B473E3" w14:textId="29A58FDF" w:rsidR="006B4C2D" w:rsidRPr="00133AD3" w:rsidRDefault="006B4C2D" w:rsidP="00445E37">
      <w:pPr>
        <w:spacing w:before="100" w:beforeAutospacing="1" w:after="100" w:afterAutospacing="1"/>
        <w:jc w:val="both"/>
        <w:rPr>
          <w:rFonts w:ascii="Arial" w:eastAsia="Times New Roman" w:hAnsi="Arial" w:cs="Arial"/>
          <w:kern w:val="0"/>
          <w:lang w:eastAsia="en-GB"/>
          <w14:ligatures w14:val="none"/>
        </w:rPr>
      </w:pPr>
      <w:r w:rsidRPr="00133AD3">
        <w:rPr>
          <w:rFonts w:ascii="Arial" w:eastAsia="Times New Roman" w:hAnsi="Arial" w:cs="Arial"/>
          <w:kern w:val="0"/>
          <w:lang w:eastAsia="en-GB"/>
          <w14:ligatures w14:val="none"/>
        </w:rPr>
        <w:t>Between 1 April 2024 and 31 March 2025, the Housing Ombudsman (HO) handled 38 cases relating to Sandwell Council. Of these, all 38 were enquiries, and 35 progressed to full investigations, an increase from 29 investigations in 2023/24</w:t>
      </w:r>
      <w:r w:rsidR="006736B8" w:rsidRPr="00133AD3">
        <w:rPr>
          <w:rFonts w:ascii="Arial" w:eastAsia="Times New Roman" w:hAnsi="Arial" w:cs="Arial"/>
          <w:kern w:val="0"/>
          <w:lang w:eastAsia="en-GB"/>
          <w14:ligatures w14:val="none"/>
        </w:rPr>
        <w:t xml:space="preserve">. </w:t>
      </w:r>
      <w:r w:rsidR="006736B8" w:rsidRPr="00322BD4">
        <w:rPr>
          <w:rFonts w:ascii="Arial" w:eastAsia="Times New Roman" w:hAnsi="Arial" w:cs="Arial"/>
          <w:kern w:val="0"/>
          <w:lang w:eastAsia="en-GB"/>
          <w14:ligatures w14:val="none"/>
        </w:rPr>
        <w:t>(Appendix 1)</w:t>
      </w:r>
    </w:p>
    <w:p w14:paraId="36803030" w14:textId="77777777" w:rsidR="00D930B0" w:rsidRPr="00133AD3" w:rsidRDefault="006B4C2D" w:rsidP="00445E37">
      <w:pPr>
        <w:spacing w:before="100" w:beforeAutospacing="1" w:after="100" w:afterAutospacing="1"/>
        <w:jc w:val="both"/>
        <w:rPr>
          <w:rFonts w:ascii="Arial" w:eastAsia="Times New Roman" w:hAnsi="Arial" w:cs="Arial"/>
          <w:kern w:val="0"/>
          <w:lang w:eastAsia="en-GB"/>
          <w14:ligatures w14:val="none"/>
        </w:rPr>
      </w:pPr>
      <w:r w:rsidRPr="00133AD3">
        <w:rPr>
          <w:rFonts w:ascii="Arial" w:eastAsia="Times New Roman" w:hAnsi="Arial" w:cs="Arial"/>
          <w:kern w:val="0"/>
          <w:lang w:eastAsia="en-GB"/>
          <w14:ligatures w14:val="none"/>
        </w:rPr>
        <w:t xml:space="preserve">The outcomes of these investigations were as follows: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7"/>
        <w:gridCol w:w="1905"/>
      </w:tblGrid>
      <w:tr w:rsidR="00584555" w:rsidRPr="00133AD3" w14:paraId="140280ED" w14:textId="77777777" w:rsidTr="00586B4A">
        <w:trPr>
          <w:tblHeader/>
          <w:tblCellSpacing w:w="15" w:type="dxa"/>
        </w:trPr>
        <w:tc>
          <w:tcPr>
            <w:tcW w:w="0" w:type="auto"/>
            <w:vAlign w:val="center"/>
            <w:hideMark/>
          </w:tcPr>
          <w:p w14:paraId="03407604" w14:textId="77777777" w:rsidR="00584555" w:rsidRPr="00133AD3" w:rsidRDefault="00584555" w:rsidP="00445E37">
            <w:pPr>
              <w:spacing w:before="100" w:beforeAutospacing="1" w:after="100" w:afterAutospacing="1"/>
              <w:rPr>
                <w:rFonts w:ascii="Arial" w:eastAsia="Aptos" w:hAnsi="Arial" w:cs="Arial"/>
                <w:b/>
                <w:bCs/>
                <w:sz w:val="22"/>
                <w:szCs w:val="22"/>
              </w:rPr>
            </w:pPr>
            <w:r w:rsidRPr="00133AD3">
              <w:rPr>
                <w:rFonts w:ascii="Arial" w:eastAsia="Aptos" w:hAnsi="Arial" w:cs="Arial"/>
                <w:b/>
                <w:bCs/>
                <w:sz w:val="22"/>
                <w:szCs w:val="22"/>
              </w:rPr>
              <w:t>Case Outcome</w:t>
            </w:r>
          </w:p>
        </w:tc>
        <w:tc>
          <w:tcPr>
            <w:tcW w:w="0" w:type="auto"/>
            <w:vAlign w:val="center"/>
            <w:hideMark/>
          </w:tcPr>
          <w:p w14:paraId="5AFC16C6" w14:textId="77777777" w:rsidR="00584555" w:rsidRPr="00133AD3" w:rsidRDefault="00584555" w:rsidP="00445E37">
            <w:pPr>
              <w:spacing w:before="100" w:beforeAutospacing="1" w:after="100" w:afterAutospacing="1"/>
              <w:jc w:val="center"/>
              <w:rPr>
                <w:rFonts w:ascii="Arial" w:eastAsia="Aptos" w:hAnsi="Arial" w:cs="Arial"/>
                <w:b/>
                <w:bCs/>
                <w:sz w:val="22"/>
                <w:szCs w:val="22"/>
              </w:rPr>
            </w:pPr>
            <w:r w:rsidRPr="00133AD3">
              <w:rPr>
                <w:rFonts w:ascii="Arial" w:eastAsia="Aptos" w:hAnsi="Arial" w:cs="Arial"/>
                <w:b/>
                <w:bCs/>
                <w:sz w:val="22"/>
                <w:szCs w:val="22"/>
              </w:rPr>
              <w:t>Number of Cases</w:t>
            </w:r>
          </w:p>
        </w:tc>
      </w:tr>
      <w:tr w:rsidR="00584555" w:rsidRPr="00133AD3" w14:paraId="49A7CB2D" w14:textId="77777777" w:rsidTr="00586B4A">
        <w:trPr>
          <w:tblCellSpacing w:w="15" w:type="dxa"/>
        </w:trPr>
        <w:tc>
          <w:tcPr>
            <w:tcW w:w="0" w:type="auto"/>
            <w:vAlign w:val="center"/>
            <w:hideMark/>
          </w:tcPr>
          <w:p w14:paraId="3F18CA28" w14:textId="77777777" w:rsidR="00584555" w:rsidRPr="00133AD3" w:rsidRDefault="00584555" w:rsidP="00445E37">
            <w:pPr>
              <w:spacing w:before="100" w:beforeAutospacing="1" w:after="100" w:afterAutospacing="1"/>
              <w:rPr>
                <w:rFonts w:ascii="Arial" w:eastAsia="Aptos" w:hAnsi="Arial" w:cs="Arial"/>
                <w:sz w:val="22"/>
                <w:szCs w:val="22"/>
              </w:rPr>
            </w:pPr>
            <w:r w:rsidRPr="00133AD3">
              <w:rPr>
                <w:rFonts w:ascii="Arial" w:eastAsia="Aptos" w:hAnsi="Arial" w:cs="Arial"/>
                <w:sz w:val="22"/>
                <w:szCs w:val="22"/>
              </w:rPr>
              <w:t>Findings of maladministration</w:t>
            </w:r>
          </w:p>
        </w:tc>
        <w:tc>
          <w:tcPr>
            <w:tcW w:w="0" w:type="auto"/>
            <w:vAlign w:val="center"/>
            <w:hideMark/>
          </w:tcPr>
          <w:p w14:paraId="35103401" w14:textId="77777777" w:rsidR="00584555" w:rsidRPr="00133AD3" w:rsidRDefault="00584555" w:rsidP="00445E37">
            <w:pPr>
              <w:spacing w:before="100" w:beforeAutospacing="1" w:after="100" w:afterAutospacing="1"/>
              <w:jc w:val="center"/>
              <w:rPr>
                <w:rFonts w:ascii="Arial" w:eastAsia="Aptos" w:hAnsi="Arial" w:cs="Arial"/>
                <w:sz w:val="22"/>
                <w:szCs w:val="22"/>
              </w:rPr>
            </w:pPr>
            <w:r w:rsidRPr="00133AD3">
              <w:rPr>
                <w:rFonts w:ascii="Arial" w:eastAsia="Aptos" w:hAnsi="Arial" w:cs="Arial"/>
                <w:sz w:val="22"/>
                <w:szCs w:val="22"/>
              </w:rPr>
              <w:t>18</w:t>
            </w:r>
          </w:p>
        </w:tc>
      </w:tr>
      <w:tr w:rsidR="00584555" w:rsidRPr="00133AD3" w14:paraId="2A08ACE5" w14:textId="77777777" w:rsidTr="00586B4A">
        <w:trPr>
          <w:tblCellSpacing w:w="15" w:type="dxa"/>
        </w:trPr>
        <w:tc>
          <w:tcPr>
            <w:tcW w:w="0" w:type="auto"/>
            <w:vAlign w:val="center"/>
            <w:hideMark/>
          </w:tcPr>
          <w:p w14:paraId="452A5BC2" w14:textId="77777777" w:rsidR="00584555" w:rsidRPr="00133AD3" w:rsidRDefault="00584555" w:rsidP="00445E37">
            <w:pPr>
              <w:spacing w:before="100" w:beforeAutospacing="1" w:after="100" w:afterAutospacing="1"/>
              <w:rPr>
                <w:rFonts w:ascii="Arial" w:eastAsia="Aptos" w:hAnsi="Arial" w:cs="Arial"/>
                <w:sz w:val="22"/>
                <w:szCs w:val="22"/>
              </w:rPr>
            </w:pPr>
            <w:r w:rsidRPr="00133AD3">
              <w:rPr>
                <w:rFonts w:ascii="Arial" w:eastAsia="Aptos" w:hAnsi="Arial" w:cs="Arial"/>
                <w:sz w:val="22"/>
                <w:szCs w:val="22"/>
              </w:rPr>
              <w:t>Classified as service failures</w:t>
            </w:r>
          </w:p>
        </w:tc>
        <w:tc>
          <w:tcPr>
            <w:tcW w:w="0" w:type="auto"/>
            <w:vAlign w:val="center"/>
            <w:hideMark/>
          </w:tcPr>
          <w:p w14:paraId="050EF639" w14:textId="77777777" w:rsidR="00584555" w:rsidRPr="00133AD3" w:rsidRDefault="00584555" w:rsidP="00445E37">
            <w:pPr>
              <w:spacing w:before="100" w:beforeAutospacing="1" w:after="100" w:afterAutospacing="1"/>
              <w:jc w:val="center"/>
              <w:rPr>
                <w:rFonts w:ascii="Arial" w:eastAsia="Aptos" w:hAnsi="Arial" w:cs="Arial"/>
                <w:sz w:val="22"/>
                <w:szCs w:val="22"/>
              </w:rPr>
            </w:pPr>
            <w:r w:rsidRPr="00133AD3">
              <w:rPr>
                <w:rFonts w:ascii="Arial" w:eastAsia="Aptos" w:hAnsi="Arial" w:cs="Arial"/>
                <w:sz w:val="22"/>
                <w:szCs w:val="22"/>
              </w:rPr>
              <w:t>13</w:t>
            </w:r>
          </w:p>
        </w:tc>
      </w:tr>
      <w:tr w:rsidR="00584555" w:rsidRPr="00133AD3" w14:paraId="3093DDBC" w14:textId="77777777" w:rsidTr="00586B4A">
        <w:trPr>
          <w:tblCellSpacing w:w="15" w:type="dxa"/>
        </w:trPr>
        <w:tc>
          <w:tcPr>
            <w:tcW w:w="0" w:type="auto"/>
            <w:vAlign w:val="center"/>
            <w:hideMark/>
          </w:tcPr>
          <w:p w14:paraId="29DD8BE8" w14:textId="77777777" w:rsidR="00584555" w:rsidRPr="00133AD3" w:rsidRDefault="00584555" w:rsidP="00445E37">
            <w:pPr>
              <w:spacing w:before="100" w:beforeAutospacing="1" w:after="100" w:afterAutospacing="1"/>
              <w:rPr>
                <w:rFonts w:ascii="Arial" w:eastAsia="Aptos" w:hAnsi="Arial" w:cs="Arial"/>
                <w:sz w:val="22"/>
                <w:szCs w:val="22"/>
              </w:rPr>
            </w:pPr>
            <w:r w:rsidRPr="00133AD3">
              <w:rPr>
                <w:rFonts w:ascii="Arial" w:eastAsia="Aptos" w:hAnsi="Arial" w:cs="Arial"/>
                <w:sz w:val="22"/>
                <w:szCs w:val="22"/>
              </w:rPr>
              <w:t>Required redress</w:t>
            </w:r>
          </w:p>
        </w:tc>
        <w:tc>
          <w:tcPr>
            <w:tcW w:w="0" w:type="auto"/>
            <w:vAlign w:val="center"/>
            <w:hideMark/>
          </w:tcPr>
          <w:p w14:paraId="334D1E65" w14:textId="77777777" w:rsidR="00584555" w:rsidRPr="00133AD3" w:rsidRDefault="00584555" w:rsidP="00445E37">
            <w:pPr>
              <w:spacing w:before="100" w:beforeAutospacing="1" w:after="100" w:afterAutospacing="1"/>
              <w:jc w:val="center"/>
              <w:rPr>
                <w:rFonts w:ascii="Arial" w:eastAsia="Aptos" w:hAnsi="Arial" w:cs="Arial"/>
                <w:sz w:val="22"/>
                <w:szCs w:val="22"/>
              </w:rPr>
            </w:pPr>
            <w:r w:rsidRPr="00133AD3">
              <w:rPr>
                <w:rFonts w:ascii="Arial" w:eastAsia="Aptos" w:hAnsi="Arial" w:cs="Arial"/>
                <w:sz w:val="22"/>
                <w:szCs w:val="22"/>
              </w:rPr>
              <w:t>2</w:t>
            </w:r>
          </w:p>
        </w:tc>
      </w:tr>
      <w:tr w:rsidR="00584555" w:rsidRPr="00133AD3" w14:paraId="150EDB48" w14:textId="77777777" w:rsidTr="00586B4A">
        <w:trPr>
          <w:tblCellSpacing w:w="15" w:type="dxa"/>
        </w:trPr>
        <w:tc>
          <w:tcPr>
            <w:tcW w:w="0" w:type="auto"/>
            <w:vAlign w:val="center"/>
            <w:hideMark/>
          </w:tcPr>
          <w:p w14:paraId="33AE555B" w14:textId="77777777" w:rsidR="00584555" w:rsidRPr="00133AD3" w:rsidRDefault="00584555" w:rsidP="00445E37">
            <w:pPr>
              <w:spacing w:before="100" w:beforeAutospacing="1" w:after="100" w:afterAutospacing="1"/>
              <w:rPr>
                <w:rFonts w:ascii="Arial" w:eastAsia="Aptos" w:hAnsi="Arial" w:cs="Arial"/>
                <w:sz w:val="22"/>
                <w:szCs w:val="22"/>
              </w:rPr>
            </w:pPr>
            <w:r w:rsidRPr="00133AD3">
              <w:rPr>
                <w:rFonts w:ascii="Arial" w:eastAsia="Aptos" w:hAnsi="Arial" w:cs="Arial"/>
                <w:sz w:val="22"/>
                <w:szCs w:val="22"/>
              </w:rPr>
              <w:t>No maladministration found</w:t>
            </w:r>
          </w:p>
        </w:tc>
        <w:tc>
          <w:tcPr>
            <w:tcW w:w="0" w:type="auto"/>
            <w:vAlign w:val="center"/>
            <w:hideMark/>
          </w:tcPr>
          <w:p w14:paraId="420D58A7" w14:textId="77777777" w:rsidR="00584555" w:rsidRPr="00133AD3" w:rsidRDefault="00584555" w:rsidP="00445E37">
            <w:pPr>
              <w:spacing w:before="100" w:beforeAutospacing="1" w:after="100" w:afterAutospacing="1"/>
              <w:jc w:val="center"/>
              <w:rPr>
                <w:rFonts w:ascii="Arial" w:eastAsia="Aptos" w:hAnsi="Arial" w:cs="Arial"/>
                <w:sz w:val="22"/>
                <w:szCs w:val="22"/>
              </w:rPr>
            </w:pPr>
            <w:r w:rsidRPr="00133AD3">
              <w:rPr>
                <w:rFonts w:ascii="Arial" w:eastAsia="Aptos" w:hAnsi="Arial" w:cs="Arial"/>
                <w:sz w:val="22"/>
                <w:szCs w:val="22"/>
              </w:rPr>
              <w:t>2</w:t>
            </w:r>
          </w:p>
        </w:tc>
      </w:tr>
      <w:tr w:rsidR="00584555" w:rsidRPr="00133AD3" w14:paraId="5DCA9DCA" w14:textId="77777777" w:rsidTr="00586B4A">
        <w:trPr>
          <w:tblCellSpacing w:w="15" w:type="dxa"/>
        </w:trPr>
        <w:tc>
          <w:tcPr>
            <w:tcW w:w="0" w:type="auto"/>
            <w:vAlign w:val="center"/>
            <w:hideMark/>
          </w:tcPr>
          <w:p w14:paraId="75FF201C" w14:textId="77777777" w:rsidR="00584555" w:rsidRPr="00133AD3" w:rsidRDefault="00584555" w:rsidP="00445E37">
            <w:pPr>
              <w:spacing w:before="100" w:beforeAutospacing="1" w:after="100" w:afterAutospacing="1"/>
              <w:rPr>
                <w:rFonts w:ascii="Arial" w:eastAsia="Aptos" w:hAnsi="Arial" w:cs="Arial"/>
                <w:sz w:val="22"/>
                <w:szCs w:val="22"/>
              </w:rPr>
            </w:pPr>
            <w:r w:rsidRPr="00133AD3">
              <w:rPr>
                <w:rFonts w:ascii="Arial" w:eastAsia="Aptos" w:hAnsi="Arial" w:cs="Arial"/>
                <w:sz w:val="22"/>
                <w:szCs w:val="22"/>
              </w:rPr>
              <w:t>Outside the HO’s jurisdiction</w:t>
            </w:r>
          </w:p>
        </w:tc>
        <w:tc>
          <w:tcPr>
            <w:tcW w:w="0" w:type="auto"/>
            <w:vAlign w:val="center"/>
            <w:hideMark/>
          </w:tcPr>
          <w:p w14:paraId="577FD2E6" w14:textId="77777777" w:rsidR="00584555" w:rsidRPr="00133AD3" w:rsidRDefault="00584555" w:rsidP="00445E37">
            <w:pPr>
              <w:spacing w:before="100" w:beforeAutospacing="1" w:after="100" w:afterAutospacing="1"/>
              <w:jc w:val="center"/>
              <w:rPr>
                <w:rFonts w:ascii="Arial" w:eastAsia="Aptos" w:hAnsi="Arial" w:cs="Arial"/>
                <w:sz w:val="22"/>
                <w:szCs w:val="22"/>
              </w:rPr>
            </w:pPr>
            <w:r w:rsidRPr="00133AD3">
              <w:rPr>
                <w:rFonts w:ascii="Arial" w:eastAsia="Aptos" w:hAnsi="Arial" w:cs="Arial"/>
                <w:sz w:val="22"/>
                <w:szCs w:val="22"/>
              </w:rPr>
              <w:t>3</w:t>
            </w:r>
          </w:p>
        </w:tc>
      </w:tr>
    </w:tbl>
    <w:p w14:paraId="4ED40981" w14:textId="1A41A979" w:rsidR="00A634BC" w:rsidRPr="00133AD3" w:rsidRDefault="00A634BC" w:rsidP="00445E37">
      <w:pPr>
        <w:spacing w:before="100" w:beforeAutospacing="1" w:after="100" w:afterAutospacing="1"/>
        <w:jc w:val="both"/>
        <w:rPr>
          <w:rFonts w:ascii="Arial" w:hAnsi="Arial" w:cs="Arial"/>
        </w:rPr>
      </w:pPr>
      <w:r w:rsidRPr="00133AD3">
        <w:rPr>
          <w:rFonts w:ascii="Arial" w:hAnsi="Arial" w:cs="Arial"/>
        </w:rPr>
        <w:t>In terms of financial impact, the Housing Ombudsman awarded a total of £11,270 in compensation during the year, including £4,778 in formal orders and £3,000 in recommendations</w:t>
      </w:r>
      <w:r w:rsidR="00A12E4B" w:rsidRPr="00133AD3">
        <w:rPr>
          <w:rFonts w:ascii="Arial" w:hAnsi="Arial" w:cs="Arial"/>
        </w:rPr>
        <w:t xml:space="preserve">, </w:t>
      </w:r>
      <w:r w:rsidRPr="00133AD3">
        <w:rPr>
          <w:rFonts w:ascii="Arial" w:hAnsi="Arial" w:cs="Arial"/>
        </w:rPr>
        <w:t>totalling £7,470. This represents a significant increase from the previous year’s total of £2,128. A major contributor to this rise was complaints related to property conditions.</w:t>
      </w:r>
    </w:p>
    <w:p w14:paraId="53F90B57" w14:textId="0CD3E23A" w:rsidR="006B4C2D" w:rsidRPr="00133AD3" w:rsidRDefault="006B4C2D" w:rsidP="00445E37">
      <w:pPr>
        <w:spacing w:before="100" w:beforeAutospacing="1" w:after="100" w:afterAutospacing="1"/>
        <w:jc w:val="both"/>
        <w:rPr>
          <w:rFonts w:ascii="Arial" w:hAnsi="Arial" w:cs="Arial"/>
          <w:b/>
          <w:bCs/>
        </w:rPr>
      </w:pPr>
      <w:r w:rsidRPr="00133AD3">
        <w:rPr>
          <w:rFonts w:ascii="Arial" w:eastAsia="Times New Roman" w:hAnsi="Arial" w:cs="Arial"/>
          <w:kern w:val="0"/>
          <w:lang w:eastAsia="en-GB"/>
          <w14:ligatures w14:val="none"/>
        </w:rPr>
        <w:t xml:space="preserve">A separate end-of-year report will be produced by the Housing </w:t>
      </w:r>
      <w:r w:rsidR="00D930B0" w:rsidRPr="00133AD3">
        <w:rPr>
          <w:rFonts w:ascii="Arial" w:eastAsia="Times New Roman" w:hAnsi="Arial" w:cs="Arial"/>
          <w:kern w:val="0"/>
          <w:lang w:eastAsia="en-GB"/>
          <w14:ligatures w14:val="none"/>
        </w:rPr>
        <w:t>service</w:t>
      </w:r>
      <w:r w:rsidRPr="00133AD3">
        <w:rPr>
          <w:rFonts w:ascii="Arial" w:eastAsia="Times New Roman" w:hAnsi="Arial" w:cs="Arial"/>
          <w:kern w:val="0"/>
          <w:lang w:eastAsia="en-GB"/>
          <w14:ligatures w14:val="none"/>
        </w:rPr>
        <w:t>, providing full details of the HO investigations</w:t>
      </w:r>
      <w:r w:rsidR="006736B8" w:rsidRPr="00133AD3">
        <w:rPr>
          <w:rFonts w:ascii="Arial" w:eastAsia="Times New Roman" w:hAnsi="Arial" w:cs="Arial"/>
          <w:kern w:val="0"/>
          <w:lang w:eastAsia="en-GB"/>
          <w14:ligatures w14:val="none"/>
        </w:rPr>
        <w:t xml:space="preserve"> </w:t>
      </w:r>
      <w:r w:rsidR="00510666" w:rsidRPr="00133AD3">
        <w:rPr>
          <w:rFonts w:ascii="Arial" w:eastAsia="Times New Roman" w:hAnsi="Arial" w:cs="Arial"/>
          <w:kern w:val="0"/>
          <w:lang w:eastAsia="en-GB"/>
          <w14:ligatures w14:val="none"/>
        </w:rPr>
        <w:t>and the Housing Ombudsman Complaint Handling Code self-assessment.</w:t>
      </w:r>
    </w:p>
    <w:p w14:paraId="2F272CD6" w14:textId="77777777" w:rsidR="008B5518" w:rsidRDefault="008B5518" w:rsidP="0004092C">
      <w:pPr>
        <w:rPr>
          <w:rFonts w:ascii="Arial" w:eastAsiaTheme="minorEastAsia" w:hAnsi="Arial" w:cs="Arial"/>
          <w:b/>
          <w:bCs/>
          <w:color w:val="000000" w:themeColor="text1"/>
          <w:sz w:val="28"/>
          <w:szCs w:val="28"/>
        </w:rPr>
      </w:pPr>
    </w:p>
    <w:p w14:paraId="6B1B2AB8" w14:textId="77777777" w:rsidR="008B5518" w:rsidRDefault="008B5518" w:rsidP="0004092C">
      <w:pPr>
        <w:rPr>
          <w:rFonts w:ascii="Arial" w:eastAsiaTheme="minorEastAsia" w:hAnsi="Arial" w:cs="Arial"/>
          <w:b/>
          <w:bCs/>
          <w:color w:val="000000" w:themeColor="text1"/>
          <w:sz w:val="28"/>
          <w:szCs w:val="28"/>
        </w:rPr>
      </w:pPr>
    </w:p>
    <w:p w14:paraId="7A9AE309" w14:textId="77777777" w:rsidR="008B5518" w:rsidRDefault="008B5518" w:rsidP="0004092C">
      <w:pPr>
        <w:rPr>
          <w:rFonts w:ascii="Arial" w:eastAsiaTheme="minorEastAsia" w:hAnsi="Arial" w:cs="Arial"/>
          <w:b/>
          <w:bCs/>
          <w:color w:val="000000" w:themeColor="text1"/>
          <w:sz w:val="28"/>
          <w:szCs w:val="28"/>
        </w:rPr>
      </w:pPr>
    </w:p>
    <w:p w14:paraId="0C930EB4" w14:textId="77777777" w:rsidR="008B5518" w:rsidRDefault="008B5518" w:rsidP="0004092C">
      <w:pPr>
        <w:rPr>
          <w:rFonts w:ascii="Arial" w:eastAsiaTheme="minorEastAsia" w:hAnsi="Arial" w:cs="Arial"/>
          <w:b/>
          <w:bCs/>
          <w:color w:val="000000" w:themeColor="text1"/>
          <w:sz w:val="28"/>
          <w:szCs w:val="28"/>
        </w:rPr>
      </w:pPr>
    </w:p>
    <w:p w14:paraId="3E02BACC" w14:textId="77777777" w:rsidR="008B5518" w:rsidRDefault="008B5518" w:rsidP="0004092C">
      <w:pPr>
        <w:rPr>
          <w:rFonts w:ascii="Arial" w:eastAsiaTheme="minorEastAsia" w:hAnsi="Arial" w:cs="Arial"/>
          <w:b/>
          <w:bCs/>
          <w:color w:val="000000" w:themeColor="text1"/>
          <w:sz w:val="28"/>
          <w:szCs w:val="28"/>
        </w:rPr>
      </w:pPr>
    </w:p>
    <w:p w14:paraId="638624F9" w14:textId="77777777" w:rsidR="008B5518" w:rsidRDefault="008B5518" w:rsidP="0004092C">
      <w:pPr>
        <w:rPr>
          <w:rFonts w:ascii="Arial" w:eastAsiaTheme="minorEastAsia" w:hAnsi="Arial" w:cs="Arial"/>
          <w:b/>
          <w:bCs/>
          <w:color w:val="000000" w:themeColor="text1"/>
          <w:sz w:val="28"/>
          <w:szCs w:val="28"/>
        </w:rPr>
      </w:pPr>
    </w:p>
    <w:p w14:paraId="7C648260" w14:textId="77777777" w:rsidR="008B5518" w:rsidRDefault="008B5518" w:rsidP="0004092C">
      <w:pPr>
        <w:rPr>
          <w:rFonts w:ascii="Arial" w:eastAsiaTheme="minorEastAsia" w:hAnsi="Arial" w:cs="Arial"/>
          <w:b/>
          <w:bCs/>
          <w:color w:val="000000" w:themeColor="text1"/>
          <w:sz w:val="28"/>
          <w:szCs w:val="28"/>
        </w:rPr>
      </w:pPr>
    </w:p>
    <w:p w14:paraId="6000AC60" w14:textId="77777777" w:rsidR="008B5518" w:rsidRDefault="008B5518" w:rsidP="0004092C">
      <w:pPr>
        <w:rPr>
          <w:rFonts w:ascii="Arial" w:eastAsiaTheme="minorEastAsia" w:hAnsi="Arial" w:cs="Arial"/>
          <w:b/>
          <w:bCs/>
          <w:color w:val="000000" w:themeColor="text1"/>
          <w:sz w:val="28"/>
          <w:szCs w:val="28"/>
        </w:rPr>
      </w:pPr>
    </w:p>
    <w:p w14:paraId="34E7DA17" w14:textId="77777777" w:rsidR="008B5518" w:rsidRDefault="008B5518" w:rsidP="0004092C">
      <w:pPr>
        <w:rPr>
          <w:rFonts w:ascii="Arial" w:eastAsiaTheme="minorEastAsia" w:hAnsi="Arial" w:cs="Arial"/>
          <w:b/>
          <w:bCs/>
          <w:color w:val="000000" w:themeColor="text1"/>
          <w:sz w:val="28"/>
          <w:szCs w:val="28"/>
        </w:rPr>
      </w:pPr>
    </w:p>
    <w:p w14:paraId="3569CB2D" w14:textId="77777777" w:rsidR="008B5518" w:rsidRDefault="008B5518" w:rsidP="0004092C">
      <w:pPr>
        <w:rPr>
          <w:rFonts w:ascii="Arial" w:eastAsiaTheme="minorEastAsia" w:hAnsi="Arial" w:cs="Arial"/>
          <w:b/>
          <w:bCs/>
          <w:color w:val="000000" w:themeColor="text1"/>
          <w:sz w:val="28"/>
          <w:szCs w:val="28"/>
        </w:rPr>
      </w:pPr>
    </w:p>
    <w:p w14:paraId="580B111E" w14:textId="77777777" w:rsidR="008B5518" w:rsidRDefault="008B5518" w:rsidP="0004092C">
      <w:pPr>
        <w:rPr>
          <w:rFonts w:ascii="Arial" w:eastAsiaTheme="minorEastAsia" w:hAnsi="Arial" w:cs="Arial"/>
          <w:b/>
          <w:bCs/>
          <w:color w:val="000000" w:themeColor="text1"/>
          <w:sz w:val="28"/>
          <w:szCs w:val="28"/>
        </w:rPr>
      </w:pPr>
    </w:p>
    <w:p w14:paraId="033E61BC" w14:textId="77777777" w:rsidR="008B5518" w:rsidRDefault="008B5518" w:rsidP="0004092C">
      <w:pPr>
        <w:rPr>
          <w:rFonts w:ascii="Arial" w:eastAsiaTheme="minorEastAsia" w:hAnsi="Arial" w:cs="Arial"/>
          <w:b/>
          <w:bCs/>
          <w:color w:val="000000" w:themeColor="text1"/>
          <w:sz w:val="28"/>
          <w:szCs w:val="28"/>
        </w:rPr>
      </w:pPr>
    </w:p>
    <w:p w14:paraId="20A6E9DA" w14:textId="3B9CA3A2" w:rsidR="003253CF" w:rsidRPr="00133AD3" w:rsidRDefault="003253CF" w:rsidP="0004092C">
      <w:pPr>
        <w:rPr>
          <w:rFonts w:ascii="Arial" w:eastAsiaTheme="minorEastAsia" w:hAnsi="Arial" w:cs="Arial"/>
          <w:b/>
          <w:bCs/>
          <w:color w:val="000000"/>
          <w:sz w:val="28"/>
          <w:szCs w:val="28"/>
        </w:rPr>
      </w:pPr>
      <w:r w:rsidRPr="00133AD3">
        <w:rPr>
          <w:rFonts w:ascii="Arial" w:eastAsiaTheme="minorEastAsia" w:hAnsi="Arial" w:cs="Arial"/>
          <w:b/>
          <w:bCs/>
          <w:color w:val="000000" w:themeColor="text1"/>
          <w:sz w:val="28"/>
          <w:szCs w:val="28"/>
        </w:rPr>
        <w:lastRenderedPageBreak/>
        <w:t>Local Government and Social Care Ombudsman Data</w:t>
      </w:r>
    </w:p>
    <w:p w14:paraId="472A1F4D" w14:textId="77777777" w:rsidR="003253CF" w:rsidRPr="00133AD3" w:rsidRDefault="003253CF" w:rsidP="00445E37">
      <w:pPr>
        <w:spacing w:before="100" w:beforeAutospacing="1" w:after="100" w:afterAutospacing="1"/>
        <w:jc w:val="both"/>
        <w:rPr>
          <w:rFonts w:ascii="Arial" w:eastAsiaTheme="minorEastAsia" w:hAnsi="Arial" w:cs="Arial"/>
          <w:b/>
          <w:bCs/>
          <w:color w:val="000000"/>
          <w:u w:val="single"/>
        </w:rPr>
      </w:pPr>
    </w:p>
    <w:p w14:paraId="280373C9" w14:textId="3F4C7688" w:rsidR="00F96B04" w:rsidRPr="00133AD3" w:rsidRDefault="00F96B04" w:rsidP="00445E37">
      <w:pPr>
        <w:pStyle w:val="ListParagraph"/>
        <w:numPr>
          <w:ilvl w:val="0"/>
          <w:numId w:val="13"/>
        </w:numPr>
        <w:spacing w:before="100" w:beforeAutospacing="1" w:after="100" w:afterAutospacing="1" w:line="240" w:lineRule="auto"/>
        <w:jc w:val="both"/>
        <w:rPr>
          <w:rFonts w:ascii="Arial" w:eastAsiaTheme="minorEastAsia" w:hAnsi="Arial" w:cs="Arial"/>
          <w:b/>
          <w:bCs/>
          <w:sz w:val="24"/>
          <w:szCs w:val="24"/>
        </w:rPr>
      </w:pPr>
      <w:r w:rsidRPr="00133AD3">
        <w:rPr>
          <w:rFonts w:ascii="Arial" w:eastAsiaTheme="minorEastAsia" w:hAnsi="Arial" w:cs="Arial"/>
          <w:sz w:val="24"/>
          <w:szCs w:val="24"/>
        </w:rPr>
        <w:t xml:space="preserve">Between 1 April 2024 to 31 March 2025, the LGSCO dealt with 122 Sandwell Council complaints. Of these, 66 were not </w:t>
      </w:r>
      <w:r w:rsidR="00842156" w:rsidRPr="00133AD3">
        <w:rPr>
          <w:rFonts w:ascii="Arial" w:eastAsiaTheme="minorEastAsia" w:hAnsi="Arial" w:cs="Arial"/>
          <w:sz w:val="24"/>
          <w:szCs w:val="24"/>
        </w:rPr>
        <w:t xml:space="preserve">for </w:t>
      </w:r>
      <w:r w:rsidRPr="00133AD3">
        <w:rPr>
          <w:rFonts w:ascii="Arial" w:eastAsiaTheme="minorEastAsia" w:hAnsi="Arial" w:cs="Arial"/>
          <w:sz w:val="24"/>
          <w:szCs w:val="24"/>
        </w:rPr>
        <w:t>them or were ready for them to investigate. The LGSCO assessed and closed 40 complaints. They fully investigated 16 complaints</w:t>
      </w:r>
      <w:r w:rsidRPr="00133AD3">
        <w:rPr>
          <w:rFonts w:ascii="Arial" w:eastAsiaTheme="minorEastAsia" w:hAnsi="Arial" w:cs="Arial"/>
          <w:b/>
          <w:bCs/>
          <w:sz w:val="24"/>
          <w:szCs w:val="24"/>
        </w:rPr>
        <w:t>.</w:t>
      </w:r>
    </w:p>
    <w:p w14:paraId="667E2F42" w14:textId="3269B63B" w:rsidR="00F96B04" w:rsidRPr="00133AD3" w:rsidRDefault="00F96B04" w:rsidP="00445E37">
      <w:pPr>
        <w:spacing w:before="100" w:beforeAutospacing="1" w:after="100" w:afterAutospacing="1"/>
        <w:jc w:val="both"/>
        <w:rPr>
          <w:rFonts w:ascii="Arial" w:hAnsi="Arial" w:cs="Arial"/>
          <w:b/>
          <w:bCs/>
        </w:rPr>
      </w:pPr>
      <w:r w:rsidRPr="00133AD3">
        <w:rPr>
          <w:rFonts w:ascii="Arial" w:hAnsi="Arial" w:cs="Arial"/>
          <w:noProof/>
        </w:rPr>
        <w:drawing>
          <wp:inline distT="0" distB="0" distL="0" distR="0" wp14:anchorId="20E511B6" wp14:editId="53C34621">
            <wp:extent cx="6139815" cy="1523925"/>
            <wp:effectExtent l="0" t="0" r="0" b="635"/>
            <wp:docPr id="1370780047" name="Picture 1" descr="A two circle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396799" name="Picture 1" descr="A two circles with numbers&#10;&#10;AI-generated content may be incorrect."/>
                    <pic:cNvPicPr/>
                  </pic:nvPicPr>
                  <pic:blipFill>
                    <a:blip r:embed="rId17"/>
                    <a:stretch>
                      <a:fillRect/>
                    </a:stretch>
                  </pic:blipFill>
                  <pic:spPr>
                    <a:xfrm>
                      <a:off x="0" y="0"/>
                      <a:ext cx="6153192" cy="1527245"/>
                    </a:xfrm>
                    <a:prstGeom prst="rect">
                      <a:avLst/>
                    </a:prstGeom>
                  </pic:spPr>
                </pic:pic>
              </a:graphicData>
            </a:graphic>
          </wp:inline>
        </w:drawing>
      </w:r>
    </w:p>
    <w:p w14:paraId="11E7DFBB" w14:textId="77777777" w:rsidR="00F96B04" w:rsidRPr="00133AD3" w:rsidRDefault="00F96B04" w:rsidP="00445E37">
      <w:pPr>
        <w:pStyle w:val="ListParagraph"/>
        <w:numPr>
          <w:ilvl w:val="0"/>
          <w:numId w:val="13"/>
        </w:numPr>
        <w:spacing w:before="100" w:beforeAutospacing="1" w:after="100" w:afterAutospacing="1" w:line="240" w:lineRule="auto"/>
        <w:jc w:val="both"/>
        <w:rPr>
          <w:rFonts w:ascii="Arial" w:eastAsiaTheme="minorEastAsia" w:hAnsi="Arial" w:cs="Arial"/>
          <w:sz w:val="24"/>
          <w:szCs w:val="24"/>
        </w:rPr>
      </w:pPr>
      <w:r w:rsidRPr="00133AD3">
        <w:rPr>
          <w:rFonts w:ascii="Arial" w:eastAsiaTheme="minorEastAsia" w:hAnsi="Arial" w:cs="Arial"/>
          <w:b/>
          <w:bCs/>
          <w:sz w:val="24"/>
          <w:szCs w:val="24"/>
        </w:rPr>
        <w:t>Complaints dealt with</w:t>
      </w:r>
      <w:r w:rsidRPr="00133AD3">
        <w:rPr>
          <w:rFonts w:ascii="Arial" w:eastAsiaTheme="minorEastAsia" w:hAnsi="Arial" w:cs="Arial"/>
          <w:sz w:val="24"/>
          <w:szCs w:val="24"/>
        </w:rPr>
        <w:t> – the total number of complaints and enquiries considered. It is not appropriate to investigate all of them.</w:t>
      </w:r>
    </w:p>
    <w:p w14:paraId="077EB9DE" w14:textId="77777777" w:rsidR="00F96B04" w:rsidRPr="00133AD3" w:rsidRDefault="00F96B04" w:rsidP="00445E37">
      <w:pPr>
        <w:pStyle w:val="ListParagraph"/>
        <w:numPr>
          <w:ilvl w:val="0"/>
          <w:numId w:val="13"/>
        </w:numPr>
        <w:spacing w:before="100" w:beforeAutospacing="1" w:after="100" w:afterAutospacing="1" w:line="240" w:lineRule="auto"/>
        <w:jc w:val="both"/>
        <w:rPr>
          <w:rFonts w:ascii="Arial" w:eastAsiaTheme="minorEastAsia" w:hAnsi="Arial" w:cs="Arial"/>
          <w:sz w:val="24"/>
          <w:szCs w:val="24"/>
        </w:rPr>
      </w:pPr>
      <w:r w:rsidRPr="00133AD3">
        <w:rPr>
          <w:rFonts w:ascii="Arial" w:eastAsiaTheme="minorEastAsia" w:hAnsi="Arial" w:cs="Arial"/>
          <w:b/>
          <w:bCs/>
          <w:sz w:val="24"/>
          <w:szCs w:val="24"/>
        </w:rPr>
        <w:t>Not for LGSCO</w:t>
      </w:r>
      <w:r w:rsidRPr="00133AD3">
        <w:rPr>
          <w:rFonts w:ascii="Arial" w:eastAsiaTheme="minorEastAsia" w:hAnsi="Arial" w:cs="Arial"/>
          <w:sz w:val="24"/>
          <w:szCs w:val="24"/>
        </w:rPr>
        <w:t> – includes complaints brought to LGSCO before the council was given chance to consider it, or the complainant came to the wrong Ombudsman.</w:t>
      </w:r>
    </w:p>
    <w:p w14:paraId="23AD1E37" w14:textId="44B02762" w:rsidR="00F96B04" w:rsidRPr="00133AD3" w:rsidRDefault="00F96B04" w:rsidP="00445E37">
      <w:pPr>
        <w:pStyle w:val="ListParagraph"/>
        <w:numPr>
          <w:ilvl w:val="0"/>
          <w:numId w:val="13"/>
        </w:numPr>
        <w:spacing w:before="100" w:beforeAutospacing="1" w:after="100" w:afterAutospacing="1" w:line="240" w:lineRule="auto"/>
        <w:jc w:val="both"/>
        <w:rPr>
          <w:rFonts w:ascii="Arial" w:eastAsiaTheme="minorEastAsia" w:hAnsi="Arial" w:cs="Arial"/>
          <w:sz w:val="24"/>
          <w:szCs w:val="24"/>
        </w:rPr>
      </w:pPr>
      <w:r w:rsidRPr="00133AD3">
        <w:rPr>
          <w:rFonts w:ascii="Arial" w:eastAsiaTheme="minorEastAsia" w:hAnsi="Arial" w:cs="Arial"/>
          <w:b/>
          <w:bCs/>
          <w:sz w:val="24"/>
          <w:szCs w:val="24"/>
        </w:rPr>
        <w:t>Assessed and closed</w:t>
      </w:r>
      <w:r w:rsidRPr="00133AD3">
        <w:rPr>
          <w:rFonts w:ascii="Arial" w:eastAsiaTheme="minorEastAsia" w:hAnsi="Arial" w:cs="Arial"/>
          <w:sz w:val="24"/>
          <w:szCs w:val="24"/>
        </w:rPr>
        <w:t> – includes complaints where the law says</w:t>
      </w:r>
      <w:r w:rsidR="00331CB9" w:rsidRPr="00133AD3">
        <w:rPr>
          <w:rFonts w:ascii="Arial" w:eastAsiaTheme="minorEastAsia" w:hAnsi="Arial" w:cs="Arial"/>
          <w:sz w:val="24"/>
          <w:szCs w:val="24"/>
        </w:rPr>
        <w:t xml:space="preserve"> </w:t>
      </w:r>
      <w:r w:rsidR="003D33E2" w:rsidRPr="00133AD3">
        <w:rPr>
          <w:rFonts w:ascii="Arial" w:eastAsiaTheme="minorEastAsia" w:hAnsi="Arial" w:cs="Arial"/>
          <w:sz w:val="24"/>
          <w:szCs w:val="24"/>
        </w:rPr>
        <w:t>the LGSCO is</w:t>
      </w:r>
      <w:r w:rsidRPr="00133AD3">
        <w:rPr>
          <w:rFonts w:ascii="Arial" w:eastAsiaTheme="minorEastAsia" w:hAnsi="Arial" w:cs="Arial"/>
          <w:sz w:val="24"/>
          <w:szCs w:val="24"/>
        </w:rPr>
        <w:t xml:space="preserve"> not allowed to investigate, or it would be a poor use of public funds if we did.</w:t>
      </w:r>
    </w:p>
    <w:p w14:paraId="7AC517D3" w14:textId="7901C54B" w:rsidR="002C2051" w:rsidRPr="0004092C" w:rsidRDefault="00F96B04" w:rsidP="0004092C">
      <w:pPr>
        <w:pStyle w:val="ListParagraph"/>
        <w:numPr>
          <w:ilvl w:val="0"/>
          <w:numId w:val="13"/>
        </w:numPr>
        <w:spacing w:before="100" w:beforeAutospacing="1" w:after="100" w:afterAutospacing="1" w:line="240" w:lineRule="auto"/>
        <w:jc w:val="both"/>
        <w:rPr>
          <w:rFonts w:ascii="Arial" w:eastAsiaTheme="minorEastAsia" w:hAnsi="Arial" w:cs="Arial"/>
          <w:sz w:val="24"/>
          <w:szCs w:val="24"/>
        </w:rPr>
      </w:pPr>
      <w:r w:rsidRPr="00133AD3">
        <w:rPr>
          <w:rFonts w:ascii="Arial" w:eastAsiaTheme="minorEastAsia" w:hAnsi="Arial" w:cs="Arial"/>
          <w:b/>
          <w:bCs/>
          <w:sz w:val="24"/>
          <w:szCs w:val="24"/>
        </w:rPr>
        <w:t>Investigated</w:t>
      </w:r>
      <w:r w:rsidRPr="00133AD3">
        <w:rPr>
          <w:rFonts w:ascii="Arial" w:eastAsiaTheme="minorEastAsia" w:hAnsi="Arial" w:cs="Arial"/>
          <w:sz w:val="24"/>
          <w:szCs w:val="24"/>
        </w:rPr>
        <w:t xml:space="preserve"> – </w:t>
      </w:r>
      <w:r w:rsidR="002C2051" w:rsidRPr="00133AD3">
        <w:rPr>
          <w:rFonts w:ascii="Arial" w:eastAsiaTheme="minorEastAsia" w:hAnsi="Arial" w:cs="Arial"/>
          <w:sz w:val="24"/>
          <w:szCs w:val="24"/>
        </w:rPr>
        <w:t>The LGSCO completed an</w:t>
      </w:r>
      <w:r w:rsidRPr="00133AD3">
        <w:rPr>
          <w:rFonts w:ascii="Arial" w:eastAsiaTheme="minorEastAsia" w:hAnsi="Arial" w:cs="Arial"/>
          <w:sz w:val="24"/>
          <w:szCs w:val="24"/>
        </w:rPr>
        <w:t xml:space="preserve"> investigation and made a decision on whether fault was found, or no fault.</w:t>
      </w:r>
    </w:p>
    <w:p w14:paraId="177F3B0B" w14:textId="3E1A0517" w:rsidR="00935E73" w:rsidRPr="00133AD3" w:rsidRDefault="00935E73" w:rsidP="00445E37">
      <w:pPr>
        <w:spacing w:before="100" w:beforeAutospacing="1" w:after="100" w:afterAutospacing="1"/>
        <w:jc w:val="both"/>
        <w:rPr>
          <w:rFonts w:ascii="Arial" w:eastAsia="Times New Roman" w:hAnsi="Arial" w:cs="Arial"/>
          <w:b/>
          <w:bCs/>
          <w:kern w:val="0"/>
          <w:sz w:val="28"/>
          <w:szCs w:val="28"/>
          <w:lang w:eastAsia="en-GB"/>
          <w14:ligatures w14:val="none"/>
        </w:rPr>
      </w:pPr>
      <w:r w:rsidRPr="00133AD3">
        <w:rPr>
          <w:rFonts w:ascii="Arial" w:hAnsi="Arial" w:cs="Arial"/>
          <w:b/>
          <w:bCs/>
          <w:sz w:val="28"/>
          <w:szCs w:val="28"/>
        </w:rPr>
        <w:t>Local Government and Social Care Ombudsman (LGSCO) Investigations and Outcomes</w:t>
      </w:r>
    </w:p>
    <w:p w14:paraId="3CE393FA" w14:textId="442967DA" w:rsidR="00126F0E" w:rsidRPr="00133AD3" w:rsidRDefault="00935E73" w:rsidP="00445E37">
      <w:pPr>
        <w:spacing w:before="100" w:beforeAutospacing="1" w:after="100" w:afterAutospacing="1"/>
        <w:jc w:val="both"/>
        <w:rPr>
          <w:rFonts w:ascii="Arial" w:eastAsia="Times New Roman" w:hAnsi="Arial" w:cs="Arial"/>
          <w:kern w:val="0"/>
          <w:lang w:eastAsia="en-GB"/>
          <w14:ligatures w14:val="none"/>
        </w:rPr>
      </w:pPr>
      <w:r w:rsidRPr="00133AD3">
        <w:rPr>
          <w:rFonts w:ascii="Arial" w:eastAsia="Times New Roman" w:hAnsi="Arial" w:cs="Arial"/>
          <w:kern w:val="0"/>
          <w:lang w:eastAsia="en-GB"/>
          <w14:ligatures w14:val="none"/>
        </w:rPr>
        <w:t xml:space="preserve">The Local Government and Social Care Ombudsman (LGSCO) conducted 16 full investigations involving Sandwell Metropolitan Borough Council during the reporting period. </w:t>
      </w:r>
      <w:r w:rsidR="00126F0E" w:rsidRPr="00133AD3">
        <w:rPr>
          <w:rFonts w:ascii="Arial" w:eastAsia="Times New Roman" w:hAnsi="Arial" w:cs="Arial"/>
          <w:kern w:val="0"/>
          <w:lang w:eastAsia="en-GB"/>
          <w14:ligatures w14:val="none"/>
        </w:rPr>
        <w:t>Of the 16 case</w:t>
      </w:r>
      <w:r w:rsidR="00D930B0" w:rsidRPr="00133AD3">
        <w:rPr>
          <w:rFonts w:ascii="Arial" w:eastAsia="Times New Roman" w:hAnsi="Arial" w:cs="Arial"/>
          <w:kern w:val="0"/>
          <w:lang w:eastAsia="en-GB"/>
          <w14:ligatures w14:val="none"/>
        </w:rPr>
        <w:t>s</w:t>
      </w:r>
      <w:r w:rsidR="00126F0E" w:rsidRPr="00133AD3">
        <w:rPr>
          <w:rFonts w:ascii="Arial" w:eastAsia="Times New Roman" w:hAnsi="Arial" w:cs="Arial"/>
          <w:kern w:val="0"/>
          <w:lang w:eastAsia="en-GB"/>
          <w14:ligatures w14:val="none"/>
        </w:rPr>
        <w:t xml:space="preserve"> there were 14 upheld </w:t>
      </w:r>
      <w:r w:rsidR="00D930B0" w:rsidRPr="00133AD3">
        <w:rPr>
          <w:rFonts w:ascii="Arial" w:eastAsia="Times New Roman" w:hAnsi="Arial" w:cs="Arial"/>
          <w:kern w:val="0"/>
          <w:lang w:eastAsia="en-GB"/>
          <w14:ligatures w14:val="none"/>
        </w:rPr>
        <w:t>– this</w:t>
      </w:r>
      <w:r w:rsidR="00126F0E" w:rsidRPr="00133AD3">
        <w:rPr>
          <w:rFonts w:ascii="Arial" w:eastAsia="Times New Roman" w:hAnsi="Arial" w:cs="Arial"/>
          <w:kern w:val="0"/>
          <w:lang w:eastAsia="en-GB"/>
          <w14:ligatures w14:val="none"/>
        </w:rPr>
        <w:t xml:space="preserve"> means an</w:t>
      </w:r>
      <w:r w:rsidR="00126F0E" w:rsidRPr="00133AD3">
        <w:rPr>
          <w:rFonts w:ascii="Arial" w:eastAsiaTheme="minorEastAsia" w:hAnsi="Arial" w:cs="Arial"/>
        </w:rPr>
        <w:t xml:space="preserve"> investigation was completed and LGS</w:t>
      </w:r>
      <w:r w:rsidR="002C2051" w:rsidRPr="00133AD3">
        <w:rPr>
          <w:rFonts w:ascii="Arial" w:eastAsiaTheme="minorEastAsia" w:hAnsi="Arial" w:cs="Arial"/>
        </w:rPr>
        <w:t>C</w:t>
      </w:r>
      <w:r w:rsidR="00126F0E" w:rsidRPr="00133AD3">
        <w:rPr>
          <w:rFonts w:ascii="Arial" w:eastAsiaTheme="minorEastAsia" w:hAnsi="Arial" w:cs="Arial"/>
        </w:rPr>
        <w:t>O found evidence of fault, or Sandwell Council provided a suitable remedy early on.</w:t>
      </w:r>
      <w:r w:rsidR="00126F0E" w:rsidRPr="00133AD3">
        <w:rPr>
          <w:rFonts w:ascii="Arial" w:eastAsia="Times New Roman" w:hAnsi="Arial" w:cs="Arial"/>
          <w:kern w:val="0"/>
          <w:lang w:eastAsia="en-GB"/>
          <w14:ligatures w14:val="none"/>
        </w:rPr>
        <w:t xml:space="preserve"> </w:t>
      </w:r>
    </w:p>
    <w:p w14:paraId="25FE61EC" w14:textId="77777777" w:rsidR="007E3913" w:rsidRPr="00133AD3" w:rsidRDefault="00E375A2" w:rsidP="00445E37">
      <w:pPr>
        <w:spacing w:before="100" w:beforeAutospacing="1" w:after="100" w:afterAutospacing="1"/>
        <w:jc w:val="both"/>
        <w:rPr>
          <w:rFonts w:ascii="Arial" w:eastAsia="Times New Roman" w:hAnsi="Arial" w:cs="Arial"/>
          <w:kern w:val="0"/>
          <w:lang w:eastAsia="en-GB"/>
          <w14:ligatures w14:val="none"/>
        </w:rPr>
      </w:pPr>
      <w:r w:rsidRPr="00133AD3">
        <w:rPr>
          <w:rFonts w:ascii="Arial" w:hAnsi="Arial" w:cs="Arial"/>
          <w:noProof/>
        </w:rPr>
        <w:lastRenderedPageBreak/>
        <w:drawing>
          <wp:inline distT="0" distB="0" distL="0" distR="0" wp14:anchorId="72FDC190" wp14:editId="00690FFA">
            <wp:extent cx="5731510" cy="2932430"/>
            <wp:effectExtent l="0" t="0" r="0" b="1270"/>
            <wp:docPr id="5004056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2932430"/>
                    </a:xfrm>
                    <a:prstGeom prst="rect">
                      <a:avLst/>
                    </a:prstGeom>
                    <a:noFill/>
                    <a:ln>
                      <a:noFill/>
                    </a:ln>
                  </pic:spPr>
                </pic:pic>
              </a:graphicData>
            </a:graphic>
          </wp:inline>
        </w:drawing>
      </w:r>
      <w:r w:rsidR="004D26F2" w:rsidRPr="00133AD3">
        <w:rPr>
          <w:rFonts w:ascii="Arial" w:eastAsia="Times New Roman" w:hAnsi="Arial" w:cs="Arial"/>
          <w:kern w:val="0"/>
          <w:lang w:eastAsia="en-GB"/>
          <w14:ligatures w14:val="none"/>
        </w:rPr>
        <w:t xml:space="preserve"> </w:t>
      </w:r>
    </w:p>
    <w:p w14:paraId="70256D9D" w14:textId="6FAA1C36" w:rsidR="004D26F2" w:rsidRPr="00133AD3" w:rsidRDefault="00A12E4B" w:rsidP="00445E37">
      <w:pPr>
        <w:spacing w:before="100" w:beforeAutospacing="1" w:after="100" w:afterAutospacing="1"/>
        <w:jc w:val="both"/>
        <w:rPr>
          <w:rFonts w:ascii="Arial" w:eastAsia="Times New Roman" w:hAnsi="Arial" w:cs="Arial"/>
          <w:kern w:val="0"/>
          <w:lang w:eastAsia="en-GB"/>
          <w14:ligatures w14:val="none"/>
        </w:rPr>
      </w:pPr>
      <w:r w:rsidRPr="00133AD3">
        <w:rPr>
          <w:rFonts w:ascii="Arial" w:eastAsia="Times New Roman" w:hAnsi="Arial" w:cs="Arial"/>
          <w:kern w:val="0"/>
          <w:lang w:eastAsia="en-GB"/>
          <w14:ligatures w14:val="none"/>
        </w:rPr>
        <w:t xml:space="preserve">When </w:t>
      </w:r>
      <w:r w:rsidR="004D26F2" w:rsidRPr="00133AD3">
        <w:rPr>
          <w:rFonts w:ascii="Arial" w:eastAsia="Times New Roman" w:hAnsi="Arial" w:cs="Arial"/>
          <w:kern w:val="0"/>
          <w:lang w:eastAsia="en-GB"/>
          <w14:ligatures w14:val="none"/>
        </w:rPr>
        <w:t xml:space="preserve">adjusted for population, Sandwell recorded 4 upheld decisions per 100,000 residents—lower than the average of 4.7 </w:t>
      </w:r>
      <w:r w:rsidR="00322BD4">
        <w:rPr>
          <w:rFonts w:ascii="Arial" w:eastAsia="Times New Roman" w:hAnsi="Arial" w:cs="Arial"/>
          <w:kern w:val="0"/>
          <w:lang w:eastAsia="en-GB"/>
          <w14:ligatures w14:val="none"/>
        </w:rPr>
        <w:t>for similar</w:t>
      </w:r>
      <w:r w:rsidR="004D26F2" w:rsidRPr="00133AD3">
        <w:rPr>
          <w:rFonts w:ascii="Arial" w:eastAsia="Times New Roman" w:hAnsi="Arial" w:cs="Arial"/>
          <w:kern w:val="0"/>
          <w:lang w:eastAsia="en-GB"/>
          <w14:ligatures w14:val="none"/>
        </w:rPr>
        <w:t xml:space="preserve"> local authorities. The LGSCO also reviewed compliance in 11 cases and confirmed satisfaction with the actions taken by Sandwell Council in all instances, resulting in a 100% compliance rate. This matches the average for comparable councils.</w:t>
      </w:r>
    </w:p>
    <w:p w14:paraId="66EB01D1" w14:textId="77777777" w:rsidR="004D26F2" w:rsidRPr="00133AD3" w:rsidRDefault="004D26F2" w:rsidP="00445E37">
      <w:pPr>
        <w:spacing w:before="100" w:beforeAutospacing="1" w:after="100" w:afterAutospacing="1"/>
        <w:rPr>
          <w:rFonts w:ascii="Arial" w:eastAsia="Times New Roman" w:hAnsi="Arial" w:cs="Arial"/>
          <w:kern w:val="0"/>
          <w:lang w:eastAsia="en-GB"/>
          <w14:ligatures w14:val="none"/>
        </w:rPr>
      </w:pPr>
      <w:r w:rsidRPr="00133AD3">
        <w:rPr>
          <w:rFonts w:ascii="Arial" w:eastAsia="Times New Roman" w:hAnsi="Arial" w:cs="Arial"/>
          <w:kern w:val="0"/>
          <w:lang w:eastAsia="en-GB"/>
          <w14:ligatures w14:val="none"/>
        </w:rPr>
        <w:t xml:space="preserve">These figures are taken from the LGSCO Annual Statistics Report for 2024/25. </w:t>
      </w:r>
      <w:hyperlink r:id="rId19" w:tgtFrame="_new" w:history="1">
        <w:r w:rsidRPr="00133AD3">
          <w:rPr>
            <w:rFonts w:ascii="Arial" w:eastAsia="Times New Roman" w:hAnsi="Arial" w:cs="Arial"/>
            <w:color w:val="0000FF"/>
            <w:kern w:val="0"/>
            <w:u w:val="single"/>
            <w:lang w:eastAsia="en-GB"/>
            <w14:ligatures w14:val="none"/>
          </w:rPr>
          <w:t>Click here to view the full report.</w:t>
        </w:r>
      </w:hyperlink>
    </w:p>
    <w:p w14:paraId="5666595E" w14:textId="0AD66DAE" w:rsidR="6CB001EA" w:rsidRPr="00133AD3" w:rsidRDefault="6CB001EA" w:rsidP="00445E37">
      <w:pPr>
        <w:spacing w:before="100" w:beforeAutospacing="1" w:after="100" w:afterAutospacing="1"/>
        <w:jc w:val="both"/>
        <w:rPr>
          <w:rFonts w:ascii="Arial" w:eastAsiaTheme="minorEastAsia" w:hAnsi="Arial" w:cs="Arial"/>
          <w:b/>
          <w:bCs/>
          <w:sz w:val="28"/>
          <w:szCs w:val="28"/>
        </w:rPr>
      </w:pPr>
      <w:r w:rsidRPr="00133AD3">
        <w:rPr>
          <w:rFonts w:ascii="Arial" w:eastAsiaTheme="minorEastAsia" w:hAnsi="Arial" w:cs="Arial"/>
          <w:b/>
          <w:bCs/>
          <w:sz w:val="28"/>
          <w:szCs w:val="28"/>
        </w:rPr>
        <w:t>Response to LGSCO Annual Review – Actions Taken (2024/25)</w:t>
      </w:r>
    </w:p>
    <w:p w14:paraId="00950058" w14:textId="1BB07780" w:rsidR="000450F7" w:rsidRPr="00133AD3" w:rsidRDefault="000450F7" w:rsidP="00445E37">
      <w:pPr>
        <w:spacing w:before="100" w:beforeAutospacing="1" w:after="100" w:afterAutospacing="1"/>
        <w:jc w:val="both"/>
        <w:rPr>
          <w:rFonts w:ascii="Arial" w:hAnsi="Arial" w:cs="Arial"/>
        </w:rPr>
      </w:pPr>
      <w:r w:rsidRPr="00133AD3">
        <w:rPr>
          <w:rFonts w:ascii="Arial" w:hAnsi="Arial" w:cs="Arial"/>
        </w:rPr>
        <w:t>In response to the feedback provided by the LGSCO in both their previous and current annual review letters (Appendi</w:t>
      </w:r>
      <w:r w:rsidR="00322BD4">
        <w:rPr>
          <w:rFonts w:ascii="Arial" w:hAnsi="Arial" w:cs="Arial"/>
        </w:rPr>
        <w:t>x</w:t>
      </w:r>
      <w:r w:rsidRPr="00133AD3">
        <w:rPr>
          <w:rFonts w:ascii="Arial" w:hAnsi="Arial" w:cs="Arial"/>
        </w:rPr>
        <w:t xml:space="preserve"> 2</w:t>
      </w:r>
      <w:r w:rsidR="00322BD4">
        <w:rPr>
          <w:rFonts w:ascii="Arial" w:hAnsi="Arial" w:cs="Arial"/>
        </w:rPr>
        <w:t xml:space="preserve">), </w:t>
      </w:r>
      <w:r w:rsidRPr="00133AD3">
        <w:rPr>
          <w:rFonts w:ascii="Arial" w:hAnsi="Arial" w:cs="Arial"/>
        </w:rPr>
        <w:t xml:space="preserve">the CFT has undertaken a range of actions over the past 12 months to address the concerns raised and strengthen our engagement with the LGSCO service. A separate report outlining further actions </w:t>
      </w:r>
      <w:r w:rsidR="005940F8" w:rsidRPr="00133AD3">
        <w:rPr>
          <w:rFonts w:ascii="Arial" w:hAnsi="Arial" w:cs="Arial"/>
        </w:rPr>
        <w:t>in response to this letter</w:t>
      </w:r>
      <w:r w:rsidRPr="00133AD3">
        <w:rPr>
          <w:rFonts w:ascii="Arial" w:hAnsi="Arial" w:cs="Arial"/>
        </w:rPr>
        <w:t xml:space="preserve"> was presented</w:t>
      </w:r>
      <w:r w:rsidR="008E1516" w:rsidRPr="00133AD3">
        <w:rPr>
          <w:rFonts w:ascii="Arial" w:hAnsi="Arial" w:cs="Arial"/>
        </w:rPr>
        <w:t xml:space="preserve"> to</w:t>
      </w:r>
      <w:r w:rsidRPr="00133AD3">
        <w:rPr>
          <w:rFonts w:ascii="Arial" w:hAnsi="Arial" w:cs="Arial"/>
        </w:rPr>
        <w:t xml:space="preserve"> </w:t>
      </w:r>
      <w:r w:rsidR="00D930B0" w:rsidRPr="00133AD3">
        <w:rPr>
          <w:rFonts w:ascii="Arial" w:hAnsi="Arial" w:cs="Arial"/>
        </w:rPr>
        <w:t>Strategic L</w:t>
      </w:r>
      <w:r w:rsidRPr="00133AD3">
        <w:rPr>
          <w:rFonts w:ascii="Arial" w:hAnsi="Arial" w:cs="Arial"/>
        </w:rPr>
        <w:t xml:space="preserve">eadership </w:t>
      </w:r>
      <w:r w:rsidR="008E1516" w:rsidRPr="00133AD3">
        <w:rPr>
          <w:rFonts w:ascii="Arial" w:hAnsi="Arial" w:cs="Arial"/>
        </w:rPr>
        <w:t xml:space="preserve">Team </w:t>
      </w:r>
      <w:r w:rsidR="00C045D5" w:rsidRPr="00133AD3">
        <w:rPr>
          <w:rFonts w:ascii="Arial" w:hAnsi="Arial" w:cs="Arial"/>
        </w:rPr>
        <w:t xml:space="preserve">and the Cabinet Member with responsibility for Customer Services </w:t>
      </w:r>
      <w:r w:rsidRPr="00133AD3">
        <w:rPr>
          <w:rFonts w:ascii="Arial" w:hAnsi="Arial" w:cs="Arial"/>
        </w:rPr>
        <w:t>in July 2025</w:t>
      </w:r>
      <w:r w:rsidR="0099203C" w:rsidRPr="00133AD3">
        <w:rPr>
          <w:rFonts w:ascii="Arial" w:hAnsi="Arial" w:cs="Arial"/>
        </w:rPr>
        <w:t xml:space="preserve">.  </w:t>
      </w:r>
    </w:p>
    <w:p w14:paraId="3FC2FC42" w14:textId="162C3B3A" w:rsidR="00EE6A85" w:rsidRPr="00133AD3" w:rsidRDefault="6CB001EA" w:rsidP="00445E37">
      <w:pPr>
        <w:spacing w:before="100" w:beforeAutospacing="1" w:after="100" w:afterAutospacing="1"/>
        <w:jc w:val="both"/>
        <w:rPr>
          <w:rFonts w:ascii="Arial" w:hAnsi="Arial" w:cs="Arial"/>
        </w:rPr>
      </w:pPr>
      <w:r w:rsidRPr="00133AD3">
        <w:rPr>
          <w:rFonts w:ascii="Arial" w:eastAsiaTheme="minorEastAsia" w:hAnsi="Arial" w:cs="Arial"/>
          <w:b/>
          <w:bCs/>
          <w:sz w:val="28"/>
          <w:szCs w:val="28"/>
        </w:rPr>
        <w:t>Training and Development:</w:t>
      </w:r>
      <w:r w:rsidR="00EE6A85" w:rsidRPr="00133AD3">
        <w:rPr>
          <w:rFonts w:ascii="Arial" w:hAnsi="Arial" w:cs="Arial"/>
        </w:rPr>
        <w:t xml:space="preserve"> </w:t>
      </w:r>
    </w:p>
    <w:p w14:paraId="040E15D7" w14:textId="1D3B702F" w:rsidR="00225815" w:rsidRPr="00133AD3" w:rsidRDefault="00EE6A85" w:rsidP="00445E37">
      <w:pPr>
        <w:spacing w:before="100" w:beforeAutospacing="1" w:after="100" w:afterAutospacing="1"/>
        <w:jc w:val="both"/>
        <w:rPr>
          <w:rFonts w:ascii="Arial" w:eastAsiaTheme="minorEastAsia" w:hAnsi="Arial" w:cs="Arial"/>
        </w:rPr>
      </w:pPr>
      <w:r w:rsidRPr="00133AD3">
        <w:rPr>
          <w:rFonts w:ascii="Arial" w:eastAsiaTheme="minorEastAsia" w:hAnsi="Arial" w:cs="Arial"/>
        </w:rPr>
        <w:t>In 2024/25, over 50 officers involved in handling corporate complaints successfully completed the Local Government and Social Care Ombudsman’s (LGSCO) official complaints training. This directly responds to previous feedback noting that the Council had not made use of this training in recent year</w:t>
      </w:r>
      <w:r w:rsidR="00C045D5" w:rsidRPr="00133AD3">
        <w:rPr>
          <w:rFonts w:ascii="Arial" w:eastAsiaTheme="minorEastAsia" w:hAnsi="Arial" w:cs="Arial"/>
        </w:rPr>
        <w:t>s.</w:t>
      </w:r>
    </w:p>
    <w:p w14:paraId="22DA1F1A" w14:textId="75FD65CE" w:rsidR="00EE6A85" w:rsidRPr="00133AD3" w:rsidRDefault="00EE6A85" w:rsidP="00445E37">
      <w:pPr>
        <w:spacing w:before="100" w:beforeAutospacing="1" w:after="100" w:afterAutospacing="1"/>
        <w:jc w:val="both"/>
        <w:rPr>
          <w:rFonts w:ascii="Arial" w:eastAsiaTheme="minorEastAsia" w:hAnsi="Arial" w:cs="Arial"/>
        </w:rPr>
      </w:pPr>
      <w:r w:rsidRPr="00133AD3">
        <w:rPr>
          <w:rFonts w:ascii="Arial" w:eastAsiaTheme="minorEastAsia" w:hAnsi="Arial" w:cs="Arial"/>
        </w:rPr>
        <w:t xml:space="preserve">Due to the positive impact of the sessions, the Customer Feedback Team </w:t>
      </w:r>
      <w:r w:rsidR="00C045D5" w:rsidRPr="00133AD3">
        <w:rPr>
          <w:rFonts w:ascii="Arial" w:eastAsiaTheme="minorEastAsia" w:hAnsi="Arial" w:cs="Arial"/>
        </w:rPr>
        <w:t xml:space="preserve">will </w:t>
      </w:r>
      <w:r w:rsidRPr="00133AD3">
        <w:rPr>
          <w:rFonts w:ascii="Arial" w:eastAsiaTheme="minorEastAsia" w:hAnsi="Arial" w:cs="Arial"/>
        </w:rPr>
        <w:t xml:space="preserve">continue </w:t>
      </w:r>
      <w:r w:rsidR="00C045D5" w:rsidRPr="00133AD3">
        <w:rPr>
          <w:rFonts w:ascii="Arial" w:eastAsiaTheme="minorEastAsia" w:hAnsi="Arial" w:cs="Arial"/>
        </w:rPr>
        <w:t xml:space="preserve">to </w:t>
      </w:r>
      <w:r w:rsidRPr="00133AD3">
        <w:rPr>
          <w:rFonts w:ascii="Arial" w:eastAsiaTheme="minorEastAsia" w:hAnsi="Arial" w:cs="Arial"/>
        </w:rPr>
        <w:t>offer further training opportunities. In recognition of national trends and areas of concern, the Ombudsman has now introduced specialised training sessions focused on Adult Services and Education complaints—two areas consistently highlighted across regions as needing additional support. These new sessions aim to strengthen officers’ skills and ensure a more consistent and effective approach to complaint handling.</w:t>
      </w:r>
    </w:p>
    <w:p w14:paraId="7D92F82E" w14:textId="3CACDAA8" w:rsidR="6CB001EA" w:rsidRPr="00133AD3" w:rsidRDefault="6CB001EA" w:rsidP="00445E37">
      <w:pPr>
        <w:spacing w:before="100" w:beforeAutospacing="1" w:after="100" w:afterAutospacing="1"/>
        <w:jc w:val="both"/>
        <w:rPr>
          <w:rFonts w:ascii="Arial" w:eastAsiaTheme="minorEastAsia" w:hAnsi="Arial" w:cs="Arial"/>
          <w:b/>
          <w:bCs/>
          <w:sz w:val="28"/>
          <w:szCs w:val="28"/>
        </w:rPr>
      </w:pPr>
      <w:r w:rsidRPr="00133AD3">
        <w:rPr>
          <w:rFonts w:ascii="Arial" w:eastAsiaTheme="minorEastAsia" w:hAnsi="Arial" w:cs="Arial"/>
          <w:b/>
          <w:bCs/>
          <w:sz w:val="28"/>
          <w:szCs w:val="28"/>
        </w:rPr>
        <w:lastRenderedPageBreak/>
        <w:t>LGSCO Complaint Handling Code Awareness:</w:t>
      </w:r>
    </w:p>
    <w:p w14:paraId="2EC86086" w14:textId="68A86B58" w:rsidR="6CB001EA" w:rsidRPr="00133AD3" w:rsidRDefault="6CB001EA" w:rsidP="00445E37">
      <w:pPr>
        <w:spacing w:before="100" w:beforeAutospacing="1" w:after="100" w:afterAutospacing="1"/>
        <w:jc w:val="both"/>
        <w:rPr>
          <w:rFonts w:ascii="Arial" w:eastAsiaTheme="minorEastAsia" w:hAnsi="Arial" w:cs="Arial"/>
        </w:rPr>
      </w:pPr>
      <w:r w:rsidRPr="00133AD3">
        <w:rPr>
          <w:rFonts w:ascii="Arial" w:eastAsiaTheme="minorEastAsia" w:hAnsi="Arial" w:cs="Arial"/>
        </w:rPr>
        <w:t>The Customer Feedback Team has delivered bespoke training sessions to all service areas involved in LGSCO cases. These sessions introduced the forthcoming LGSCO Complaint Handling Code (becoming statutory in April 2026) and clarified the roles of both the LGSCO and Housing Ombudsman, particularly in cross-jurisdiction cases.</w:t>
      </w:r>
    </w:p>
    <w:p w14:paraId="0E32F89B" w14:textId="6E9E0389" w:rsidR="6CB001EA" w:rsidRPr="00133AD3" w:rsidRDefault="6CB001EA" w:rsidP="00445E37">
      <w:pPr>
        <w:spacing w:before="100" w:beforeAutospacing="1" w:after="100" w:afterAutospacing="1"/>
        <w:jc w:val="both"/>
        <w:rPr>
          <w:rFonts w:ascii="Arial" w:eastAsiaTheme="minorEastAsia" w:hAnsi="Arial" w:cs="Arial"/>
          <w:b/>
          <w:bCs/>
          <w:sz w:val="28"/>
          <w:szCs w:val="28"/>
        </w:rPr>
      </w:pPr>
      <w:r w:rsidRPr="00133AD3">
        <w:rPr>
          <w:rFonts w:ascii="Arial" w:eastAsiaTheme="minorEastAsia" w:hAnsi="Arial" w:cs="Arial"/>
          <w:b/>
          <w:bCs/>
          <w:sz w:val="28"/>
          <w:szCs w:val="28"/>
        </w:rPr>
        <w:t>Ongoing Support and Reminders:</w:t>
      </w:r>
    </w:p>
    <w:p w14:paraId="44BD5AB7" w14:textId="6B2153E9" w:rsidR="00534D4F" w:rsidRPr="00133AD3" w:rsidRDefault="00BD470A" w:rsidP="00445E37">
      <w:pPr>
        <w:spacing w:before="100" w:beforeAutospacing="1" w:after="100" w:afterAutospacing="1"/>
        <w:jc w:val="both"/>
        <w:rPr>
          <w:rFonts w:ascii="Arial" w:eastAsiaTheme="minorEastAsia" w:hAnsi="Arial" w:cs="Arial"/>
        </w:rPr>
      </w:pPr>
      <w:r w:rsidRPr="00133AD3">
        <w:rPr>
          <w:rFonts w:ascii="Arial" w:hAnsi="Arial" w:cs="Arial"/>
        </w:rPr>
        <w:t>Following receipt of the 2025 Annual Review Letter in July, a reminder was issued to all relevant officers, accompanied by the LGSCO’s training materials, to reinforce best practices in complaint handling and signposting. The Council will continue to monitor and proactively address known areas of concern to ensure ongoing improvement.</w:t>
      </w:r>
    </w:p>
    <w:p w14:paraId="21205C07" w14:textId="0B9ED427" w:rsidR="6CB001EA" w:rsidRPr="00133AD3" w:rsidRDefault="6CB001EA" w:rsidP="00445E37">
      <w:pPr>
        <w:spacing w:before="100" w:beforeAutospacing="1" w:after="100" w:afterAutospacing="1"/>
        <w:jc w:val="both"/>
        <w:rPr>
          <w:rFonts w:ascii="Arial" w:eastAsiaTheme="minorEastAsia" w:hAnsi="Arial" w:cs="Arial"/>
          <w:b/>
          <w:bCs/>
          <w:sz w:val="28"/>
          <w:szCs w:val="28"/>
        </w:rPr>
      </w:pPr>
      <w:r w:rsidRPr="00133AD3">
        <w:rPr>
          <w:rFonts w:ascii="Arial" w:eastAsiaTheme="minorEastAsia" w:hAnsi="Arial" w:cs="Arial"/>
          <w:b/>
          <w:bCs/>
          <w:sz w:val="28"/>
          <w:szCs w:val="28"/>
        </w:rPr>
        <w:t>Signposting Errors:</w:t>
      </w:r>
    </w:p>
    <w:p w14:paraId="42B85562" w14:textId="15163FAB" w:rsidR="6CB001EA" w:rsidRPr="00133AD3" w:rsidRDefault="6CB001EA" w:rsidP="00445E37">
      <w:pPr>
        <w:spacing w:before="100" w:beforeAutospacing="1" w:after="100" w:afterAutospacing="1"/>
        <w:jc w:val="both"/>
        <w:rPr>
          <w:rFonts w:ascii="Arial" w:eastAsiaTheme="minorEastAsia" w:hAnsi="Arial" w:cs="Arial"/>
        </w:rPr>
      </w:pPr>
      <w:r w:rsidRPr="00133AD3">
        <w:rPr>
          <w:rFonts w:ascii="Arial" w:eastAsiaTheme="minorEastAsia" w:hAnsi="Arial" w:cs="Arial"/>
        </w:rPr>
        <w:t xml:space="preserve">Three cases were identified where complainants were incorrectly referred to the Housing Ombudsman instead of the LGSCO. These cases were dealt with at Stage 2 in March 2023, December 2023, and February 2024. </w:t>
      </w:r>
      <w:r w:rsidR="005940F8" w:rsidRPr="00133AD3">
        <w:rPr>
          <w:rFonts w:ascii="Arial" w:eastAsiaTheme="minorEastAsia" w:hAnsi="Arial" w:cs="Arial"/>
        </w:rPr>
        <w:t>A</w:t>
      </w:r>
      <w:r w:rsidRPr="00133AD3">
        <w:rPr>
          <w:rFonts w:ascii="Arial" w:eastAsiaTheme="minorEastAsia" w:hAnsi="Arial" w:cs="Arial"/>
        </w:rPr>
        <w:t xml:space="preserve">ll instances occurred prior to the roll-out of the enhanced training referenced above. </w:t>
      </w:r>
    </w:p>
    <w:p w14:paraId="3A417723" w14:textId="60CC0198" w:rsidR="74091612" w:rsidRPr="00133AD3" w:rsidRDefault="6CB001EA" w:rsidP="00445E37">
      <w:pPr>
        <w:spacing w:before="100" w:beforeAutospacing="1" w:after="100" w:afterAutospacing="1"/>
        <w:jc w:val="both"/>
        <w:rPr>
          <w:rFonts w:ascii="Arial" w:eastAsiaTheme="minorEastAsia" w:hAnsi="Arial" w:cs="Arial"/>
        </w:rPr>
      </w:pPr>
      <w:r w:rsidRPr="00133AD3">
        <w:rPr>
          <w:rFonts w:ascii="Arial" w:eastAsiaTheme="minorEastAsia" w:hAnsi="Arial" w:cs="Arial"/>
        </w:rPr>
        <w:t>The Council remains committed to learning from complaints and will continue to strengthen its approach to Ombudsman engagement, training, and case management going forward.</w:t>
      </w:r>
    </w:p>
    <w:p w14:paraId="4796750B" w14:textId="1A885866" w:rsidR="00847ECE" w:rsidRPr="00133AD3" w:rsidRDefault="008D6699" w:rsidP="00445E37">
      <w:pPr>
        <w:spacing w:before="100" w:beforeAutospacing="1" w:after="100" w:afterAutospacing="1"/>
        <w:jc w:val="both"/>
        <w:rPr>
          <w:rFonts w:ascii="Arial" w:hAnsi="Arial" w:cs="Arial"/>
          <w:b/>
          <w:bCs/>
          <w:color w:val="000000"/>
          <w:sz w:val="28"/>
          <w:szCs w:val="28"/>
        </w:rPr>
      </w:pPr>
      <w:bookmarkStart w:id="2" w:name="_Hlk204160569"/>
      <w:r w:rsidRPr="00133AD3">
        <w:rPr>
          <w:rFonts w:ascii="Arial" w:hAnsi="Arial" w:cs="Arial"/>
          <w:b/>
          <w:bCs/>
          <w:color w:val="000000" w:themeColor="text1"/>
          <w:sz w:val="28"/>
          <w:szCs w:val="28"/>
        </w:rPr>
        <w:t xml:space="preserve">2. </w:t>
      </w:r>
      <w:r w:rsidR="480E3842" w:rsidRPr="00133AD3">
        <w:rPr>
          <w:rFonts w:ascii="Arial" w:hAnsi="Arial" w:cs="Arial"/>
          <w:b/>
          <w:bCs/>
          <w:color w:val="000000" w:themeColor="text1"/>
          <w:sz w:val="28"/>
          <w:szCs w:val="28"/>
        </w:rPr>
        <w:t>Less</w:t>
      </w:r>
      <w:r w:rsidR="00847ECE" w:rsidRPr="00133AD3">
        <w:rPr>
          <w:rFonts w:ascii="Arial" w:hAnsi="Arial" w:cs="Arial"/>
          <w:b/>
          <w:bCs/>
          <w:color w:val="000000" w:themeColor="text1"/>
          <w:sz w:val="28"/>
          <w:szCs w:val="28"/>
        </w:rPr>
        <w:t>ons learn</w:t>
      </w:r>
      <w:r w:rsidR="00FF01AD" w:rsidRPr="00133AD3">
        <w:rPr>
          <w:rFonts w:ascii="Arial" w:hAnsi="Arial" w:cs="Arial"/>
          <w:b/>
          <w:bCs/>
          <w:color w:val="000000" w:themeColor="text1"/>
          <w:sz w:val="28"/>
          <w:szCs w:val="28"/>
        </w:rPr>
        <w:t>t</w:t>
      </w:r>
      <w:r w:rsidR="00847ECE" w:rsidRPr="00133AD3">
        <w:rPr>
          <w:rFonts w:ascii="Arial" w:hAnsi="Arial" w:cs="Arial"/>
          <w:b/>
          <w:bCs/>
          <w:color w:val="000000" w:themeColor="text1"/>
          <w:sz w:val="28"/>
          <w:szCs w:val="28"/>
        </w:rPr>
        <w:t xml:space="preserve"> from complaints:</w:t>
      </w:r>
    </w:p>
    <w:p w14:paraId="268412C3" w14:textId="3C89B48B" w:rsidR="006D3E55" w:rsidRPr="00133AD3" w:rsidRDefault="006D3E55" w:rsidP="00445E37">
      <w:pPr>
        <w:pStyle w:val="row"/>
        <w:shd w:val="clear" w:color="auto" w:fill="FEFEFE"/>
        <w:jc w:val="both"/>
        <w:rPr>
          <w:rFonts w:ascii="Arial" w:hAnsi="Arial" w:cs="Arial"/>
          <w:color w:val="0A0A0A"/>
        </w:rPr>
      </w:pPr>
      <w:r w:rsidRPr="00133AD3">
        <w:rPr>
          <w:rFonts w:ascii="Arial" w:hAnsi="Arial" w:cs="Arial"/>
        </w:rPr>
        <w:t xml:space="preserve">Sandwell Council recognises the importance of learning from complaints as a key element of service improvement. Complaints provide an opportunity to identify weaknesses in our processes and service delivery, and CFT are committed to using this feedback constructively. </w:t>
      </w:r>
    </w:p>
    <w:p w14:paraId="35CC66A1" w14:textId="5CC5818A" w:rsidR="00225815" w:rsidRPr="006D4CD9" w:rsidRDefault="006D3E55" w:rsidP="00445E37">
      <w:pPr>
        <w:pStyle w:val="row"/>
        <w:shd w:val="clear" w:color="auto" w:fill="FEFEFE"/>
        <w:jc w:val="both"/>
        <w:rPr>
          <w:rFonts w:ascii="Arial" w:hAnsi="Arial" w:cs="Arial"/>
        </w:rPr>
      </w:pPr>
      <w:r w:rsidRPr="00133AD3">
        <w:rPr>
          <w:rFonts w:ascii="Arial" w:hAnsi="Arial" w:cs="Arial"/>
        </w:rPr>
        <w:t xml:space="preserve">In line with the Complaint Handling Codes issued by both the </w:t>
      </w:r>
      <w:r w:rsidR="008F738E" w:rsidRPr="00133AD3">
        <w:rPr>
          <w:rFonts w:ascii="Arial" w:hAnsi="Arial" w:cs="Arial"/>
        </w:rPr>
        <w:t>HO</w:t>
      </w:r>
      <w:r w:rsidRPr="00133AD3">
        <w:rPr>
          <w:rFonts w:ascii="Arial" w:hAnsi="Arial" w:cs="Arial"/>
        </w:rPr>
        <w:t xml:space="preserve"> and the LGSCO, we take a systematic approach to reviewing complaint outcomes. This includes identifying learning points, implementing corrective actions, and monitoring progress to ensure improvements are sustained. We ensure that any lessons learned from complaints are shared across the relevant teams and services, contributing to a culture of accountability, continuous improvement, and better outcomes for residents.</w:t>
      </w:r>
    </w:p>
    <w:p w14:paraId="294BA946" w14:textId="14E6FC79" w:rsidR="00170612" w:rsidRPr="00133AD3" w:rsidRDefault="008D6699" w:rsidP="00445E37">
      <w:pPr>
        <w:spacing w:before="100" w:beforeAutospacing="1" w:after="100" w:afterAutospacing="1"/>
        <w:jc w:val="both"/>
        <w:rPr>
          <w:rFonts w:ascii="Arial" w:hAnsi="Arial" w:cs="Arial"/>
        </w:rPr>
      </w:pPr>
      <w:r w:rsidRPr="00133AD3">
        <w:rPr>
          <w:rFonts w:ascii="Arial" w:hAnsi="Arial" w:cs="Arial"/>
        </w:rPr>
        <w:t xml:space="preserve">Examples of lessons learned from various Council directorates during the reporting period are outlined in the </w:t>
      </w:r>
      <w:r w:rsidR="00534D4F" w:rsidRPr="00133AD3">
        <w:rPr>
          <w:rFonts w:ascii="Arial" w:hAnsi="Arial" w:cs="Arial"/>
        </w:rPr>
        <w:t xml:space="preserve">(Appendix </w:t>
      </w:r>
      <w:r w:rsidR="00322BD4">
        <w:rPr>
          <w:rFonts w:ascii="Arial" w:hAnsi="Arial" w:cs="Arial"/>
        </w:rPr>
        <w:t>3</w:t>
      </w:r>
      <w:r w:rsidR="006736B8" w:rsidRPr="00133AD3">
        <w:rPr>
          <w:rFonts w:ascii="Arial" w:hAnsi="Arial" w:cs="Arial"/>
        </w:rPr>
        <w:t xml:space="preserve"> </w:t>
      </w:r>
      <w:r w:rsidR="00534D4F" w:rsidRPr="00133AD3">
        <w:rPr>
          <w:rFonts w:ascii="Arial" w:hAnsi="Arial" w:cs="Arial"/>
        </w:rPr>
        <w:t xml:space="preserve">- </w:t>
      </w:r>
      <w:r w:rsidRPr="00133AD3">
        <w:rPr>
          <w:rFonts w:ascii="Arial" w:hAnsi="Arial" w:cs="Arial"/>
        </w:rPr>
        <w:t>Lessons Learn</w:t>
      </w:r>
      <w:r w:rsidR="00C53235" w:rsidRPr="00133AD3">
        <w:rPr>
          <w:rFonts w:ascii="Arial" w:hAnsi="Arial" w:cs="Arial"/>
        </w:rPr>
        <w:t>t</w:t>
      </w:r>
      <w:r w:rsidR="006736B8" w:rsidRPr="00133AD3">
        <w:rPr>
          <w:rFonts w:ascii="Arial" w:hAnsi="Arial" w:cs="Arial"/>
        </w:rPr>
        <w:t xml:space="preserve"> 2024-25</w:t>
      </w:r>
      <w:r w:rsidR="00322BD4">
        <w:rPr>
          <w:rFonts w:ascii="Arial" w:hAnsi="Arial" w:cs="Arial"/>
        </w:rPr>
        <w:t>)</w:t>
      </w:r>
    </w:p>
    <w:bookmarkEnd w:id="2"/>
    <w:p w14:paraId="5BB1D1E1" w14:textId="77777777" w:rsidR="00BE7DD4" w:rsidRDefault="00BE7DD4">
      <w:pPr>
        <w:rPr>
          <w:rFonts w:ascii="Arial" w:hAnsi="Arial" w:cs="Arial"/>
          <w:b/>
          <w:bCs/>
          <w:color w:val="000000" w:themeColor="text1"/>
          <w:sz w:val="28"/>
          <w:szCs w:val="28"/>
        </w:rPr>
      </w:pPr>
      <w:r>
        <w:rPr>
          <w:rFonts w:ascii="Arial" w:hAnsi="Arial" w:cs="Arial"/>
          <w:b/>
          <w:bCs/>
          <w:color w:val="000000" w:themeColor="text1"/>
          <w:sz w:val="28"/>
          <w:szCs w:val="28"/>
        </w:rPr>
        <w:br w:type="page"/>
      </w:r>
    </w:p>
    <w:p w14:paraId="5151640C" w14:textId="259750B5" w:rsidR="00682041" w:rsidRPr="00133AD3" w:rsidRDefault="00ED6BFC" w:rsidP="00445E37">
      <w:pPr>
        <w:spacing w:before="100" w:beforeAutospacing="1" w:after="100" w:afterAutospacing="1"/>
        <w:jc w:val="both"/>
        <w:rPr>
          <w:rFonts w:ascii="Arial" w:hAnsi="Arial" w:cs="Arial"/>
          <w:b/>
          <w:bCs/>
          <w:color w:val="FF0000"/>
          <w:sz w:val="28"/>
          <w:szCs w:val="28"/>
        </w:rPr>
      </w:pPr>
      <w:r w:rsidRPr="00133AD3">
        <w:rPr>
          <w:rFonts w:ascii="Arial" w:hAnsi="Arial" w:cs="Arial"/>
          <w:b/>
          <w:bCs/>
          <w:color w:val="000000" w:themeColor="text1"/>
          <w:sz w:val="28"/>
          <w:szCs w:val="28"/>
        </w:rPr>
        <w:lastRenderedPageBreak/>
        <w:t>3</w:t>
      </w:r>
      <w:r w:rsidR="008D6699" w:rsidRPr="00133AD3">
        <w:rPr>
          <w:rFonts w:ascii="Arial" w:hAnsi="Arial" w:cs="Arial"/>
          <w:b/>
          <w:bCs/>
          <w:color w:val="000000" w:themeColor="text1"/>
          <w:sz w:val="28"/>
          <w:szCs w:val="28"/>
        </w:rPr>
        <w:t>.</w:t>
      </w:r>
      <w:r w:rsidR="6058FEAD" w:rsidRPr="00133AD3">
        <w:rPr>
          <w:rFonts w:ascii="Arial" w:hAnsi="Arial" w:cs="Arial"/>
          <w:b/>
          <w:bCs/>
          <w:color w:val="000000" w:themeColor="text1"/>
          <w:sz w:val="28"/>
          <w:szCs w:val="28"/>
        </w:rPr>
        <w:t>Recommendations for actions to be taken in response</w:t>
      </w:r>
      <w:r w:rsidR="7E5DA068" w:rsidRPr="00133AD3">
        <w:rPr>
          <w:rFonts w:ascii="Arial" w:hAnsi="Arial" w:cs="Arial"/>
          <w:b/>
          <w:bCs/>
          <w:color w:val="000000" w:themeColor="text1"/>
          <w:sz w:val="28"/>
          <w:szCs w:val="28"/>
        </w:rPr>
        <w:t xml:space="preserve"> </w:t>
      </w:r>
      <w:r w:rsidR="5AF1733F" w:rsidRPr="00133AD3">
        <w:rPr>
          <w:rFonts w:ascii="Arial" w:hAnsi="Arial" w:cs="Arial"/>
          <w:b/>
          <w:bCs/>
          <w:color w:val="000000" w:themeColor="text1"/>
          <w:sz w:val="28"/>
          <w:szCs w:val="28"/>
        </w:rPr>
        <w:t>to any</w:t>
      </w:r>
      <w:r w:rsidR="6058FEAD" w:rsidRPr="00133AD3">
        <w:rPr>
          <w:rFonts w:ascii="Arial" w:hAnsi="Arial" w:cs="Arial"/>
          <w:b/>
          <w:bCs/>
          <w:color w:val="000000" w:themeColor="text1"/>
          <w:sz w:val="28"/>
          <w:szCs w:val="28"/>
        </w:rPr>
        <w:t xml:space="preserve"> </w:t>
      </w:r>
      <w:r w:rsidR="006702D4">
        <w:rPr>
          <w:rFonts w:ascii="Arial" w:hAnsi="Arial" w:cs="Arial"/>
          <w:b/>
          <w:bCs/>
          <w:color w:val="000000" w:themeColor="text1"/>
          <w:sz w:val="28"/>
          <w:szCs w:val="28"/>
        </w:rPr>
        <w:t xml:space="preserve"> </w:t>
      </w:r>
      <w:r w:rsidR="6058FEAD" w:rsidRPr="00133AD3">
        <w:rPr>
          <w:rFonts w:ascii="Arial" w:hAnsi="Arial" w:cs="Arial"/>
          <w:b/>
          <w:bCs/>
          <w:color w:val="000000" w:themeColor="text1"/>
          <w:sz w:val="28"/>
          <w:szCs w:val="28"/>
        </w:rPr>
        <w:t>issues/</w:t>
      </w:r>
      <w:r w:rsidR="4C6F026F" w:rsidRPr="00133AD3">
        <w:rPr>
          <w:rFonts w:ascii="Arial" w:hAnsi="Arial" w:cs="Arial"/>
          <w:b/>
          <w:bCs/>
          <w:color w:val="000000" w:themeColor="text1"/>
          <w:sz w:val="28"/>
          <w:szCs w:val="28"/>
        </w:rPr>
        <w:t>concerns</w:t>
      </w:r>
      <w:r w:rsidR="6058FEAD" w:rsidRPr="00133AD3">
        <w:rPr>
          <w:rFonts w:ascii="Arial" w:hAnsi="Arial" w:cs="Arial"/>
          <w:b/>
          <w:bCs/>
          <w:color w:val="000000" w:themeColor="text1"/>
          <w:sz w:val="28"/>
          <w:szCs w:val="28"/>
        </w:rPr>
        <w:t xml:space="preserve"> raised. </w:t>
      </w:r>
    </w:p>
    <w:tbl>
      <w:tblPr>
        <w:tblStyle w:val="TableGrid"/>
        <w:tblpPr w:leftFromText="180" w:rightFromText="180" w:vertAnchor="text" w:horzAnchor="margin" w:tblpXSpec="center" w:tblpY="353"/>
        <w:tblW w:w="10064" w:type="dxa"/>
        <w:tblLook w:val="04A0" w:firstRow="1" w:lastRow="0" w:firstColumn="1" w:lastColumn="0" w:noHBand="0" w:noVBand="1"/>
      </w:tblPr>
      <w:tblGrid>
        <w:gridCol w:w="4819"/>
        <w:gridCol w:w="5245"/>
      </w:tblGrid>
      <w:tr w:rsidR="00682041" w:rsidRPr="00133AD3" w14:paraId="3FE5363A" w14:textId="77777777" w:rsidTr="006D4CD9">
        <w:tc>
          <w:tcPr>
            <w:tcW w:w="4819" w:type="dxa"/>
            <w:tcBorders>
              <w:top w:val="single" w:sz="4" w:space="0" w:color="auto"/>
              <w:left w:val="single" w:sz="4" w:space="0" w:color="auto"/>
              <w:bottom w:val="single" w:sz="4" w:space="0" w:color="auto"/>
              <w:right w:val="single" w:sz="4" w:space="0" w:color="auto"/>
            </w:tcBorders>
            <w:hideMark/>
          </w:tcPr>
          <w:p w14:paraId="3A77F481" w14:textId="77777777" w:rsidR="00682041" w:rsidRPr="00133AD3" w:rsidRDefault="00682041" w:rsidP="00445E37">
            <w:pPr>
              <w:spacing w:before="100" w:beforeAutospacing="1" w:after="100" w:afterAutospacing="1"/>
              <w:jc w:val="both"/>
              <w:rPr>
                <w:rFonts w:ascii="Arial" w:hAnsi="Arial" w:cs="Arial"/>
                <w:b/>
                <w:bCs/>
                <w:sz w:val="24"/>
                <w:szCs w:val="24"/>
              </w:rPr>
            </w:pPr>
            <w:r w:rsidRPr="00133AD3">
              <w:rPr>
                <w:rFonts w:ascii="Arial" w:hAnsi="Arial" w:cs="Arial"/>
                <w:b/>
                <w:bCs/>
                <w:sz w:val="24"/>
                <w:szCs w:val="24"/>
              </w:rPr>
              <w:t xml:space="preserve">Recommendations </w:t>
            </w:r>
          </w:p>
        </w:tc>
        <w:tc>
          <w:tcPr>
            <w:tcW w:w="5245" w:type="dxa"/>
            <w:tcBorders>
              <w:top w:val="single" w:sz="4" w:space="0" w:color="auto"/>
              <w:left w:val="single" w:sz="4" w:space="0" w:color="auto"/>
              <w:bottom w:val="single" w:sz="4" w:space="0" w:color="auto"/>
              <w:right w:val="single" w:sz="4" w:space="0" w:color="auto"/>
            </w:tcBorders>
            <w:hideMark/>
          </w:tcPr>
          <w:p w14:paraId="26EBD208" w14:textId="77777777" w:rsidR="00682041" w:rsidRPr="00133AD3" w:rsidRDefault="00682041" w:rsidP="00445E37">
            <w:pPr>
              <w:spacing w:before="100" w:beforeAutospacing="1" w:after="100" w:afterAutospacing="1"/>
              <w:jc w:val="both"/>
              <w:rPr>
                <w:rFonts w:ascii="Arial" w:hAnsi="Arial" w:cs="Arial"/>
                <w:b/>
                <w:bCs/>
                <w:sz w:val="24"/>
                <w:szCs w:val="24"/>
              </w:rPr>
            </w:pPr>
            <w:r w:rsidRPr="00133AD3">
              <w:rPr>
                <w:rFonts w:ascii="Arial" w:hAnsi="Arial" w:cs="Arial"/>
                <w:b/>
                <w:bCs/>
                <w:sz w:val="24"/>
                <w:szCs w:val="24"/>
              </w:rPr>
              <w:t xml:space="preserve">Actions </w:t>
            </w:r>
          </w:p>
        </w:tc>
      </w:tr>
      <w:tr w:rsidR="00682041" w:rsidRPr="00133AD3" w14:paraId="13721373" w14:textId="77777777" w:rsidTr="006D4CD9">
        <w:tc>
          <w:tcPr>
            <w:tcW w:w="4819" w:type="dxa"/>
            <w:tcBorders>
              <w:top w:val="single" w:sz="4" w:space="0" w:color="auto"/>
              <w:left w:val="single" w:sz="4" w:space="0" w:color="auto"/>
              <w:bottom w:val="single" w:sz="4" w:space="0" w:color="auto"/>
              <w:right w:val="single" w:sz="4" w:space="0" w:color="auto"/>
            </w:tcBorders>
          </w:tcPr>
          <w:p w14:paraId="27D61A6F" w14:textId="0589C1B3" w:rsidR="00682041" w:rsidRPr="00426065" w:rsidRDefault="00426065" w:rsidP="00445E37">
            <w:pPr>
              <w:spacing w:before="100" w:beforeAutospacing="1" w:after="100" w:afterAutospacing="1"/>
              <w:jc w:val="both"/>
              <w:rPr>
                <w:rFonts w:ascii="Arial" w:hAnsi="Arial" w:cs="Arial"/>
                <w:sz w:val="24"/>
                <w:szCs w:val="24"/>
              </w:rPr>
            </w:pPr>
            <w:r w:rsidRPr="00426065">
              <w:rPr>
                <w:rFonts w:ascii="Arial" w:hAnsi="Arial" w:cs="Arial"/>
                <w:sz w:val="24"/>
                <w:szCs w:val="24"/>
              </w:rPr>
              <w:t>To replace the current systems used for logging and managing customer feedback (DASH and Open Housing) with a single, easy-to-use, streamlined solution that not only manages feedback but also serves as a unified system capable of handling Information Governance contacts, such as FOIs and SARs.</w:t>
            </w:r>
          </w:p>
        </w:tc>
        <w:tc>
          <w:tcPr>
            <w:tcW w:w="5245" w:type="dxa"/>
            <w:tcBorders>
              <w:top w:val="single" w:sz="4" w:space="0" w:color="auto"/>
              <w:left w:val="single" w:sz="4" w:space="0" w:color="auto"/>
              <w:bottom w:val="single" w:sz="4" w:space="0" w:color="auto"/>
              <w:right w:val="single" w:sz="4" w:space="0" w:color="auto"/>
            </w:tcBorders>
          </w:tcPr>
          <w:p w14:paraId="5BC0EDDD" w14:textId="408CA6C3" w:rsidR="00421FF5" w:rsidRPr="00421FF5" w:rsidRDefault="00682041" w:rsidP="00445E37">
            <w:pPr>
              <w:spacing w:before="100" w:beforeAutospacing="1" w:after="100" w:afterAutospacing="1"/>
              <w:jc w:val="both"/>
              <w:rPr>
                <w:rFonts w:ascii="Arial" w:hAnsi="Arial" w:cs="Arial"/>
                <w:color w:val="000000"/>
                <w:sz w:val="24"/>
                <w:szCs w:val="24"/>
              </w:rPr>
            </w:pPr>
            <w:r w:rsidRPr="00133AD3">
              <w:rPr>
                <w:rStyle w:val="oypena"/>
                <w:rFonts w:ascii="Arial" w:hAnsi="Arial" w:cs="Arial"/>
                <w:color w:val="000000"/>
                <w:sz w:val="24"/>
                <w:szCs w:val="24"/>
              </w:rPr>
              <w:t>Business case to be reviewed by the Executive Director of Finance and Transformation and the Assistant Chief Executive as part of developing a digital blueprint for the organisation. In view of the importance of</w:t>
            </w:r>
            <w:r w:rsidR="00421FF5">
              <w:rPr>
                <w:rStyle w:val="oypena"/>
                <w:rFonts w:ascii="Arial" w:hAnsi="Arial" w:cs="Arial"/>
                <w:color w:val="000000"/>
                <w:sz w:val="24"/>
                <w:szCs w:val="24"/>
              </w:rPr>
              <w:t xml:space="preserve"> improving the </w:t>
            </w:r>
            <w:r w:rsidRPr="00133AD3">
              <w:rPr>
                <w:rStyle w:val="oypena"/>
                <w:rFonts w:ascii="Arial" w:hAnsi="Arial" w:cs="Arial"/>
                <w:color w:val="000000"/>
                <w:sz w:val="24"/>
                <w:szCs w:val="24"/>
              </w:rPr>
              <w:t xml:space="preserve">Customer </w:t>
            </w:r>
            <w:r w:rsidR="00421FF5">
              <w:rPr>
                <w:rStyle w:val="oypena"/>
                <w:rFonts w:ascii="Arial" w:hAnsi="Arial" w:cs="Arial"/>
                <w:color w:val="000000"/>
                <w:sz w:val="24"/>
                <w:szCs w:val="24"/>
              </w:rPr>
              <w:t>Experience</w:t>
            </w:r>
            <w:r w:rsidRPr="00133AD3">
              <w:rPr>
                <w:rStyle w:val="oypena"/>
                <w:rFonts w:ascii="Arial" w:hAnsi="Arial" w:cs="Arial"/>
                <w:color w:val="000000"/>
                <w:sz w:val="24"/>
                <w:szCs w:val="24"/>
              </w:rPr>
              <w:t>, alongside the emerging proposals for a digital blueprint, a solution will be identified, and a procurement process will be initiated.</w:t>
            </w:r>
          </w:p>
        </w:tc>
      </w:tr>
      <w:tr w:rsidR="00817C05" w:rsidRPr="00133AD3" w14:paraId="45E0FEF9" w14:textId="77777777" w:rsidTr="006D4CD9">
        <w:tc>
          <w:tcPr>
            <w:tcW w:w="4819" w:type="dxa"/>
            <w:tcBorders>
              <w:top w:val="single" w:sz="4" w:space="0" w:color="auto"/>
              <w:left w:val="single" w:sz="4" w:space="0" w:color="auto"/>
              <w:bottom w:val="single" w:sz="4" w:space="0" w:color="auto"/>
              <w:right w:val="single" w:sz="4" w:space="0" w:color="auto"/>
            </w:tcBorders>
          </w:tcPr>
          <w:p w14:paraId="2E6F3204" w14:textId="4358A31D" w:rsidR="00817C05" w:rsidRPr="00817C05" w:rsidRDefault="00817C05" w:rsidP="00445E37">
            <w:pPr>
              <w:spacing w:before="100" w:beforeAutospacing="1" w:after="100" w:afterAutospacing="1"/>
              <w:jc w:val="both"/>
              <w:rPr>
                <w:rFonts w:ascii="Arial" w:hAnsi="Arial" w:cs="Arial"/>
                <w:sz w:val="24"/>
                <w:szCs w:val="24"/>
              </w:rPr>
            </w:pPr>
            <w:r w:rsidRPr="00817C05">
              <w:rPr>
                <w:rFonts w:ascii="Arial" w:hAnsi="Arial" w:cs="Arial"/>
                <w:sz w:val="24"/>
                <w:szCs w:val="24"/>
              </w:rPr>
              <w:t>Learning from Positive Feedback</w:t>
            </w:r>
          </w:p>
        </w:tc>
        <w:tc>
          <w:tcPr>
            <w:tcW w:w="5245" w:type="dxa"/>
            <w:tcBorders>
              <w:top w:val="single" w:sz="4" w:space="0" w:color="auto"/>
              <w:left w:val="single" w:sz="4" w:space="0" w:color="auto"/>
              <w:bottom w:val="single" w:sz="4" w:space="0" w:color="auto"/>
              <w:right w:val="single" w:sz="4" w:space="0" w:color="auto"/>
            </w:tcBorders>
          </w:tcPr>
          <w:p w14:paraId="7DF7180D" w14:textId="0E635A55" w:rsidR="00817C05" w:rsidRPr="00817C05" w:rsidRDefault="00817C05" w:rsidP="00817C05">
            <w:pPr>
              <w:spacing w:before="100" w:beforeAutospacing="1" w:after="100" w:afterAutospacing="1"/>
              <w:rPr>
                <w:rFonts w:ascii="Arial" w:eastAsia="Times New Roman" w:hAnsi="Arial" w:cs="Arial"/>
                <w:kern w:val="0"/>
                <w:sz w:val="24"/>
                <w:szCs w:val="24"/>
                <w:lang w:eastAsia="en-GB"/>
                <w14:ligatures w14:val="none"/>
              </w:rPr>
            </w:pPr>
            <w:r w:rsidRPr="00817C05">
              <w:rPr>
                <w:rFonts w:ascii="Arial" w:eastAsia="Times New Roman" w:hAnsi="Arial" w:cs="Arial"/>
                <w:kern w:val="0"/>
                <w:sz w:val="24"/>
                <w:szCs w:val="24"/>
                <w:lang w:eastAsia="en-GB"/>
                <w14:ligatures w14:val="none"/>
              </w:rPr>
              <w:t>Compliments provide valuable insight into areas of good practice and highlight where services are making a positive difference.</w:t>
            </w:r>
          </w:p>
          <w:p w14:paraId="0B62AAC7" w14:textId="77777777" w:rsidR="00817C05" w:rsidRPr="00817C05" w:rsidRDefault="00817C05" w:rsidP="00817C05">
            <w:pPr>
              <w:spacing w:before="100" w:beforeAutospacing="1" w:after="100" w:afterAutospacing="1"/>
              <w:rPr>
                <w:rFonts w:ascii="Arial" w:eastAsia="Times New Roman" w:hAnsi="Arial" w:cs="Arial"/>
                <w:kern w:val="0"/>
                <w:sz w:val="24"/>
                <w:szCs w:val="24"/>
                <w:lang w:eastAsia="en-GB"/>
                <w14:ligatures w14:val="none"/>
              </w:rPr>
            </w:pPr>
            <w:r w:rsidRPr="00817C05">
              <w:rPr>
                <w:rFonts w:ascii="Arial" w:eastAsia="Times New Roman" w:hAnsi="Arial" w:cs="Arial"/>
                <w:kern w:val="0"/>
                <w:sz w:val="24"/>
                <w:szCs w:val="24"/>
                <w:lang w:eastAsia="en-GB"/>
                <w14:ligatures w14:val="none"/>
              </w:rPr>
              <w:t>Managers should ensure that compliments are:</w:t>
            </w:r>
          </w:p>
          <w:p w14:paraId="633E581A" w14:textId="2B73A859" w:rsidR="00817C05" w:rsidRPr="00817C05" w:rsidRDefault="00817C05" w:rsidP="00817C05">
            <w:pPr>
              <w:numPr>
                <w:ilvl w:val="0"/>
                <w:numId w:val="21"/>
              </w:numPr>
              <w:spacing w:before="100" w:beforeAutospacing="1" w:after="100" w:afterAutospacing="1"/>
              <w:rPr>
                <w:rFonts w:ascii="Arial" w:eastAsia="Times New Roman" w:hAnsi="Arial" w:cs="Arial"/>
                <w:kern w:val="0"/>
                <w:sz w:val="24"/>
                <w:szCs w:val="24"/>
                <w:lang w:eastAsia="en-GB"/>
                <w14:ligatures w14:val="none"/>
              </w:rPr>
            </w:pPr>
            <w:r w:rsidRPr="00817C05">
              <w:rPr>
                <w:rFonts w:ascii="Arial" w:eastAsia="Times New Roman" w:hAnsi="Arial" w:cs="Arial"/>
                <w:kern w:val="0"/>
                <w:sz w:val="24"/>
                <w:szCs w:val="24"/>
                <w:lang w:eastAsia="en-GB"/>
                <w14:ligatures w14:val="none"/>
              </w:rPr>
              <w:t xml:space="preserve">Recorded appropriately </w:t>
            </w:r>
            <w:r>
              <w:rPr>
                <w:rFonts w:ascii="Arial" w:eastAsia="Times New Roman" w:hAnsi="Arial" w:cs="Arial"/>
                <w:kern w:val="0"/>
                <w:sz w:val="24"/>
                <w:szCs w:val="24"/>
                <w:lang w:eastAsia="en-GB"/>
                <w14:ligatures w14:val="none"/>
              </w:rPr>
              <w:t xml:space="preserve">- </w:t>
            </w:r>
            <w:r w:rsidRPr="00817C05">
              <w:rPr>
                <w:rFonts w:ascii="Arial" w:eastAsia="Times New Roman" w:hAnsi="Arial" w:cs="Arial"/>
                <w:kern w:val="0"/>
                <w:sz w:val="24"/>
                <w:szCs w:val="24"/>
                <w:lang w:eastAsia="en-GB"/>
                <w14:ligatures w14:val="none"/>
              </w:rPr>
              <w:t>so they can be monitored and reported alongside complaints.</w:t>
            </w:r>
          </w:p>
          <w:p w14:paraId="69C6C60B" w14:textId="77777777" w:rsidR="00817C05" w:rsidRPr="00817C05" w:rsidRDefault="00817C05" w:rsidP="00817C05">
            <w:pPr>
              <w:numPr>
                <w:ilvl w:val="0"/>
                <w:numId w:val="21"/>
              </w:numPr>
              <w:spacing w:before="100" w:beforeAutospacing="1" w:after="100" w:afterAutospacing="1"/>
              <w:rPr>
                <w:rFonts w:ascii="Arial" w:eastAsia="Times New Roman" w:hAnsi="Arial" w:cs="Arial"/>
                <w:kern w:val="0"/>
                <w:sz w:val="24"/>
                <w:szCs w:val="24"/>
                <w:lang w:eastAsia="en-GB"/>
                <w14:ligatures w14:val="none"/>
              </w:rPr>
            </w:pPr>
            <w:r w:rsidRPr="00817C05">
              <w:rPr>
                <w:rFonts w:ascii="Arial" w:eastAsia="Times New Roman" w:hAnsi="Arial" w:cs="Arial"/>
                <w:kern w:val="0"/>
                <w:sz w:val="24"/>
                <w:szCs w:val="24"/>
                <w:lang w:eastAsia="en-GB"/>
                <w14:ligatures w14:val="none"/>
              </w:rPr>
              <w:t>Shared with the relevant officers and teams to recognise good practice and reinforce positive behaviours.</w:t>
            </w:r>
          </w:p>
          <w:p w14:paraId="09A883B8" w14:textId="08C74811" w:rsidR="00817C05" w:rsidRPr="00817C05" w:rsidRDefault="00817C05" w:rsidP="00817C05">
            <w:pPr>
              <w:numPr>
                <w:ilvl w:val="0"/>
                <w:numId w:val="21"/>
              </w:numPr>
              <w:spacing w:before="100" w:beforeAutospacing="1" w:after="100" w:afterAutospacing="1"/>
              <w:rPr>
                <w:rFonts w:ascii="Arial" w:eastAsia="Times New Roman" w:hAnsi="Arial" w:cs="Arial"/>
                <w:kern w:val="0"/>
                <w:sz w:val="24"/>
                <w:szCs w:val="24"/>
                <w:lang w:eastAsia="en-GB"/>
                <w14:ligatures w14:val="none"/>
              </w:rPr>
            </w:pPr>
            <w:r w:rsidRPr="00817C05">
              <w:rPr>
                <w:rFonts w:ascii="Arial" w:eastAsia="Times New Roman" w:hAnsi="Arial" w:cs="Arial"/>
                <w:kern w:val="0"/>
                <w:sz w:val="24"/>
                <w:szCs w:val="24"/>
                <w:lang w:eastAsia="en-GB"/>
                <w14:ligatures w14:val="none"/>
              </w:rPr>
              <w:t xml:space="preserve">Reviewed as part of lessons learned activity, so that examples of good practice can be </w:t>
            </w:r>
            <w:r w:rsidR="00E648AF" w:rsidRPr="00817C05">
              <w:rPr>
                <w:rFonts w:ascii="Arial" w:eastAsia="Times New Roman" w:hAnsi="Arial" w:cs="Arial"/>
                <w:kern w:val="0"/>
                <w:sz w:val="24"/>
                <w:szCs w:val="24"/>
                <w:lang w:eastAsia="en-GB"/>
                <w14:ligatures w14:val="none"/>
              </w:rPr>
              <w:t>circulated</w:t>
            </w:r>
            <w:r w:rsidRPr="00817C05">
              <w:rPr>
                <w:rFonts w:ascii="Arial" w:eastAsia="Times New Roman" w:hAnsi="Arial" w:cs="Arial"/>
                <w:kern w:val="0"/>
                <w:sz w:val="24"/>
                <w:szCs w:val="24"/>
                <w:lang w:eastAsia="en-GB"/>
                <w14:ligatures w14:val="none"/>
              </w:rPr>
              <w:t xml:space="preserve"> across the organisation and embedded into service delivery.</w:t>
            </w:r>
          </w:p>
          <w:p w14:paraId="7ADE86A9" w14:textId="45759A94" w:rsidR="00817C05" w:rsidRPr="00817C05" w:rsidRDefault="00817C05" w:rsidP="00817C05">
            <w:pPr>
              <w:spacing w:before="100" w:beforeAutospacing="1" w:after="100" w:afterAutospacing="1"/>
              <w:rPr>
                <w:rFonts w:ascii="Arial" w:eastAsia="Times New Roman" w:hAnsi="Arial" w:cs="Arial"/>
                <w:kern w:val="0"/>
                <w:sz w:val="24"/>
                <w:szCs w:val="24"/>
                <w:lang w:eastAsia="en-GB"/>
                <w14:ligatures w14:val="none"/>
              </w:rPr>
            </w:pPr>
            <w:r w:rsidRPr="00817C05">
              <w:rPr>
                <w:rFonts w:ascii="Arial" w:eastAsia="Times New Roman" w:hAnsi="Arial" w:cs="Arial"/>
                <w:kern w:val="0"/>
                <w:sz w:val="24"/>
                <w:szCs w:val="24"/>
                <w:lang w:eastAsia="en-GB"/>
                <w14:ligatures w14:val="none"/>
              </w:rPr>
              <w:t xml:space="preserve">Recognising and learning from compliments is an important part of continuous improvement, helping to build on strengths </w:t>
            </w:r>
            <w:r w:rsidR="00421FF5">
              <w:rPr>
                <w:rFonts w:ascii="Arial" w:eastAsia="Times New Roman" w:hAnsi="Arial" w:cs="Arial"/>
                <w:kern w:val="0"/>
                <w:sz w:val="24"/>
                <w:szCs w:val="24"/>
                <w:lang w:eastAsia="en-GB"/>
                <w14:ligatures w14:val="none"/>
              </w:rPr>
              <w:t>and an opportunity to share good practice.</w:t>
            </w:r>
          </w:p>
        </w:tc>
      </w:tr>
      <w:tr w:rsidR="00682041" w:rsidRPr="00133AD3" w14:paraId="6C7A65A5" w14:textId="77777777" w:rsidTr="006D4CD9">
        <w:tc>
          <w:tcPr>
            <w:tcW w:w="4819" w:type="dxa"/>
            <w:tcBorders>
              <w:top w:val="single" w:sz="4" w:space="0" w:color="auto"/>
              <w:left w:val="single" w:sz="4" w:space="0" w:color="auto"/>
              <w:bottom w:val="single" w:sz="4" w:space="0" w:color="auto"/>
              <w:right w:val="single" w:sz="4" w:space="0" w:color="auto"/>
            </w:tcBorders>
          </w:tcPr>
          <w:p w14:paraId="126F719D" w14:textId="59E0B73C" w:rsidR="00682041" w:rsidRPr="00133AD3" w:rsidRDefault="00437365" w:rsidP="00445E37">
            <w:pPr>
              <w:spacing w:before="100" w:beforeAutospacing="1" w:after="100" w:afterAutospacing="1"/>
              <w:jc w:val="both"/>
              <w:rPr>
                <w:rFonts w:ascii="Arial" w:hAnsi="Arial" w:cs="Arial"/>
                <w:sz w:val="24"/>
                <w:szCs w:val="24"/>
              </w:rPr>
            </w:pPr>
            <w:r w:rsidRPr="00133AD3">
              <w:rPr>
                <w:rFonts w:ascii="Arial" w:hAnsi="Arial" w:cs="Arial"/>
                <w:sz w:val="24"/>
                <w:szCs w:val="24"/>
              </w:rPr>
              <w:t>Stage 1 and Stage 2 complaints will be treated as a priority and responded to within the required timeframes.</w:t>
            </w:r>
          </w:p>
        </w:tc>
        <w:tc>
          <w:tcPr>
            <w:tcW w:w="5245" w:type="dxa"/>
            <w:tcBorders>
              <w:top w:val="single" w:sz="4" w:space="0" w:color="auto"/>
              <w:left w:val="single" w:sz="4" w:space="0" w:color="auto"/>
              <w:bottom w:val="single" w:sz="4" w:space="0" w:color="auto"/>
              <w:right w:val="single" w:sz="4" w:space="0" w:color="auto"/>
            </w:tcBorders>
          </w:tcPr>
          <w:p w14:paraId="34BFE550" w14:textId="780E8121" w:rsidR="00682041" w:rsidRPr="00133AD3" w:rsidRDefault="00E648AF" w:rsidP="00445E37">
            <w:pPr>
              <w:spacing w:before="100" w:beforeAutospacing="1" w:after="100" w:afterAutospacing="1"/>
              <w:jc w:val="both"/>
              <w:rPr>
                <w:rFonts w:ascii="Arial" w:hAnsi="Arial" w:cs="Arial"/>
                <w:sz w:val="24"/>
                <w:szCs w:val="24"/>
              </w:rPr>
            </w:pPr>
            <w:r w:rsidRPr="00133AD3">
              <w:rPr>
                <w:rFonts w:ascii="Arial" w:eastAsia="Aptos" w:hAnsi="Arial" w:cs="Arial"/>
                <w:sz w:val="24"/>
                <w:szCs w:val="24"/>
              </w:rPr>
              <w:t>To improve</w:t>
            </w:r>
            <w:r w:rsidR="3ABABCCD" w:rsidRPr="00133AD3">
              <w:rPr>
                <w:rFonts w:ascii="Arial" w:eastAsia="Aptos" w:hAnsi="Arial" w:cs="Arial"/>
                <w:sz w:val="24"/>
                <w:szCs w:val="24"/>
              </w:rPr>
              <w:t xml:space="preserve"> our corporate response performance and reinforce a customer-first culture, it is recommended that all Executive Directors </w:t>
            </w:r>
            <w:r w:rsidR="005940F8" w:rsidRPr="00133AD3">
              <w:rPr>
                <w:rFonts w:ascii="Arial" w:eastAsia="Aptos" w:hAnsi="Arial" w:cs="Arial"/>
                <w:sz w:val="24"/>
                <w:szCs w:val="24"/>
              </w:rPr>
              <w:t xml:space="preserve">and Service Directors </w:t>
            </w:r>
            <w:r w:rsidR="3ABABCCD" w:rsidRPr="00133AD3">
              <w:rPr>
                <w:rFonts w:ascii="Arial" w:eastAsia="Aptos" w:hAnsi="Arial" w:cs="Arial"/>
                <w:sz w:val="24"/>
                <w:szCs w:val="24"/>
              </w:rPr>
              <w:t>take ownership of complaint handling within their directorates. Each service area must prioritise responding to Stage 1 and Stage 2 complaints within the 10 and 20 working day SLA respectively.</w:t>
            </w:r>
          </w:p>
          <w:p w14:paraId="0D03F92A" w14:textId="4BB800A6" w:rsidR="00155705" w:rsidRPr="00421FF5" w:rsidRDefault="3ABABCCD" w:rsidP="00445E37">
            <w:pPr>
              <w:spacing w:before="100" w:beforeAutospacing="1" w:after="100" w:afterAutospacing="1"/>
              <w:jc w:val="both"/>
              <w:rPr>
                <w:rFonts w:ascii="Arial" w:eastAsia="Aptos" w:hAnsi="Arial" w:cs="Arial"/>
                <w:sz w:val="24"/>
                <w:szCs w:val="24"/>
              </w:rPr>
            </w:pPr>
            <w:r w:rsidRPr="00133AD3">
              <w:rPr>
                <w:rFonts w:ascii="Arial" w:eastAsia="Aptos" w:hAnsi="Arial" w:cs="Arial"/>
                <w:sz w:val="24"/>
                <w:szCs w:val="24"/>
              </w:rPr>
              <w:t>Given the decline in our average response time (from 1</w:t>
            </w:r>
            <w:r w:rsidR="008D6699" w:rsidRPr="00133AD3">
              <w:rPr>
                <w:rFonts w:ascii="Arial" w:eastAsia="Aptos" w:hAnsi="Arial" w:cs="Arial"/>
                <w:sz w:val="24"/>
                <w:szCs w:val="24"/>
              </w:rPr>
              <w:t>5</w:t>
            </w:r>
            <w:r w:rsidRPr="00133AD3">
              <w:rPr>
                <w:rFonts w:ascii="Arial" w:eastAsia="Aptos" w:hAnsi="Arial" w:cs="Arial"/>
                <w:sz w:val="24"/>
                <w:szCs w:val="24"/>
              </w:rPr>
              <w:t xml:space="preserve"> to 16 days), this requires renewed focus to reverse the trend. Executive Directors </w:t>
            </w:r>
            <w:r w:rsidR="005940F8" w:rsidRPr="00133AD3">
              <w:rPr>
                <w:rFonts w:ascii="Arial" w:eastAsia="Aptos" w:hAnsi="Arial" w:cs="Arial"/>
                <w:sz w:val="24"/>
                <w:szCs w:val="24"/>
              </w:rPr>
              <w:t xml:space="preserve">and Service Directors </w:t>
            </w:r>
            <w:r w:rsidRPr="00133AD3">
              <w:rPr>
                <w:rFonts w:ascii="Arial" w:eastAsia="Aptos" w:hAnsi="Arial" w:cs="Arial"/>
                <w:sz w:val="24"/>
                <w:szCs w:val="24"/>
              </w:rPr>
              <w:t xml:space="preserve">should ensure that complaint resolution is embedded as a service </w:t>
            </w:r>
            <w:r w:rsidRPr="00133AD3">
              <w:rPr>
                <w:rFonts w:ascii="Arial" w:eastAsia="Aptos" w:hAnsi="Arial" w:cs="Arial"/>
                <w:sz w:val="24"/>
                <w:szCs w:val="24"/>
              </w:rPr>
              <w:lastRenderedPageBreak/>
              <w:t>priority</w:t>
            </w:r>
            <w:r w:rsidR="00534D4F" w:rsidRPr="00133AD3">
              <w:rPr>
                <w:rFonts w:ascii="Arial" w:eastAsia="Aptos" w:hAnsi="Arial" w:cs="Arial"/>
                <w:sz w:val="24"/>
                <w:szCs w:val="24"/>
              </w:rPr>
              <w:t xml:space="preserve"> and that teams are fully aligned with the council’s wider customer experience strategy.</w:t>
            </w:r>
          </w:p>
        </w:tc>
      </w:tr>
      <w:tr w:rsidR="00FA2CF1" w:rsidRPr="00133AD3" w14:paraId="098B823C" w14:textId="77777777" w:rsidTr="006D4CD9">
        <w:tc>
          <w:tcPr>
            <w:tcW w:w="4819" w:type="dxa"/>
            <w:tcBorders>
              <w:top w:val="single" w:sz="4" w:space="0" w:color="auto"/>
              <w:left w:val="single" w:sz="4" w:space="0" w:color="auto"/>
              <w:bottom w:val="single" w:sz="4" w:space="0" w:color="auto"/>
              <w:right w:val="single" w:sz="4" w:space="0" w:color="auto"/>
            </w:tcBorders>
          </w:tcPr>
          <w:p w14:paraId="622657DA" w14:textId="77777777" w:rsidR="008B5518" w:rsidRPr="00FA2CF1" w:rsidRDefault="008B5518" w:rsidP="008B5518">
            <w:pPr>
              <w:spacing w:before="100" w:beforeAutospacing="1" w:after="100" w:afterAutospacing="1"/>
              <w:rPr>
                <w:rFonts w:ascii="Arial" w:eastAsia="Times New Roman" w:hAnsi="Arial" w:cs="Arial"/>
                <w:kern w:val="0"/>
                <w:sz w:val="24"/>
                <w:szCs w:val="24"/>
                <w:lang w:eastAsia="en-GB"/>
                <w14:ligatures w14:val="none"/>
              </w:rPr>
            </w:pPr>
            <w:r w:rsidRPr="00FA2CF1">
              <w:rPr>
                <w:rFonts w:ascii="Arial" w:hAnsi="Arial" w:cs="Arial"/>
                <w:sz w:val="24"/>
                <w:szCs w:val="24"/>
              </w:rPr>
              <w:lastRenderedPageBreak/>
              <w:t>Ensure good communication through timely acknowledgement</w:t>
            </w:r>
            <w:r>
              <w:rPr>
                <w:rFonts w:ascii="Arial" w:hAnsi="Arial" w:cs="Arial"/>
                <w:sz w:val="24"/>
                <w:szCs w:val="24"/>
              </w:rPr>
              <w:t xml:space="preserve"> of complaints with</w:t>
            </w:r>
            <w:r w:rsidRPr="00FA2CF1">
              <w:rPr>
                <w:rFonts w:ascii="Arial" w:hAnsi="Arial" w:cs="Arial"/>
                <w:sz w:val="24"/>
                <w:szCs w:val="24"/>
              </w:rPr>
              <w:t xml:space="preserve"> responses that demonstrate empathy, use an appropriate tone, and are person-centred</w:t>
            </w:r>
          </w:p>
          <w:p w14:paraId="6E1B2D20" w14:textId="77777777" w:rsidR="00FA2CF1" w:rsidRDefault="00FA2CF1" w:rsidP="00445E37">
            <w:pPr>
              <w:spacing w:before="100" w:beforeAutospacing="1" w:after="100" w:afterAutospacing="1"/>
              <w:jc w:val="both"/>
              <w:rPr>
                <w:rFonts w:ascii="Arial" w:hAnsi="Arial" w:cs="Arial"/>
                <w:lang w:val="en-US"/>
              </w:rPr>
            </w:pPr>
          </w:p>
          <w:p w14:paraId="5C4B6979" w14:textId="7E5C00BE" w:rsidR="008B5518" w:rsidRPr="008B5518" w:rsidRDefault="008B5518" w:rsidP="008B5518">
            <w:pPr>
              <w:rPr>
                <w:rFonts w:ascii="Arial" w:hAnsi="Arial" w:cs="Arial"/>
                <w:lang w:val="en-US"/>
              </w:rPr>
            </w:pPr>
          </w:p>
        </w:tc>
        <w:tc>
          <w:tcPr>
            <w:tcW w:w="5245" w:type="dxa"/>
            <w:tcBorders>
              <w:top w:val="single" w:sz="4" w:space="0" w:color="auto"/>
              <w:left w:val="single" w:sz="4" w:space="0" w:color="auto"/>
              <w:bottom w:val="single" w:sz="4" w:space="0" w:color="auto"/>
              <w:right w:val="single" w:sz="4" w:space="0" w:color="auto"/>
            </w:tcBorders>
          </w:tcPr>
          <w:p w14:paraId="7F4BF4CA" w14:textId="3E0D183F" w:rsidR="00FA2CF1" w:rsidRPr="008B5518" w:rsidRDefault="00FA2CF1" w:rsidP="00FA2CF1">
            <w:pPr>
              <w:spacing w:before="100" w:beforeAutospacing="1" w:after="100" w:afterAutospacing="1"/>
              <w:rPr>
                <w:rFonts w:ascii="Arial" w:eastAsia="Times New Roman" w:hAnsi="Arial" w:cs="Arial"/>
                <w:kern w:val="0"/>
                <w:sz w:val="24"/>
                <w:szCs w:val="24"/>
                <w:lang w:eastAsia="en-GB"/>
                <w14:ligatures w14:val="none"/>
              </w:rPr>
            </w:pPr>
            <w:r w:rsidRPr="00FA2CF1">
              <w:rPr>
                <w:rFonts w:ascii="Arial" w:eastAsia="Times New Roman" w:hAnsi="Arial" w:cs="Arial"/>
                <w:kern w:val="0"/>
                <w:sz w:val="24"/>
                <w:szCs w:val="24"/>
                <w:lang w:eastAsia="en-GB"/>
                <w14:ligatures w14:val="none"/>
              </w:rPr>
              <w:t>Monitor Quality – Regularly review complaint responses to ensure standards of empathy, tone, and person-centredness are being met.</w:t>
            </w:r>
          </w:p>
          <w:p w14:paraId="541A21B2" w14:textId="6EE667CB" w:rsidR="00FA2CF1" w:rsidRPr="00421FF5" w:rsidRDefault="00FA2CF1" w:rsidP="008B5518">
            <w:pPr>
              <w:spacing w:before="100" w:beforeAutospacing="1" w:after="100" w:afterAutospacing="1"/>
              <w:rPr>
                <w:rFonts w:ascii="Arial" w:hAnsi="Arial" w:cs="Arial"/>
                <w:sz w:val="24"/>
                <w:szCs w:val="24"/>
              </w:rPr>
            </w:pPr>
            <w:r w:rsidRPr="008B5518">
              <w:rPr>
                <w:rFonts w:ascii="Arial" w:hAnsi="Arial" w:cs="Arial"/>
                <w:sz w:val="24"/>
                <w:szCs w:val="24"/>
              </w:rPr>
              <w:t>Deliver training for staff on empathetic communication, active listening, and tone of voice.</w:t>
            </w:r>
            <w:r w:rsidR="008B5518" w:rsidRPr="008B5518">
              <w:rPr>
                <w:rFonts w:ascii="Arial" w:hAnsi="Arial" w:cs="Arial"/>
                <w:sz w:val="24"/>
                <w:szCs w:val="24"/>
              </w:rPr>
              <w:t xml:space="preserve"> Encourage personalisation rather than generic replies.</w:t>
            </w:r>
          </w:p>
        </w:tc>
      </w:tr>
      <w:tr w:rsidR="00682041" w:rsidRPr="00133AD3" w14:paraId="456D1825" w14:textId="77777777" w:rsidTr="006D4CD9">
        <w:tc>
          <w:tcPr>
            <w:tcW w:w="4819" w:type="dxa"/>
            <w:tcBorders>
              <w:top w:val="single" w:sz="4" w:space="0" w:color="auto"/>
              <w:left w:val="single" w:sz="4" w:space="0" w:color="auto"/>
              <w:bottom w:val="single" w:sz="4" w:space="0" w:color="auto"/>
              <w:right w:val="single" w:sz="4" w:space="0" w:color="auto"/>
            </w:tcBorders>
            <w:hideMark/>
          </w:tcPr>
          <w:p w14:paraId="4E63EFF7" w14:textId="6A2BE45A" w:rsidR="0029769A" w:rsidRPr="00133AD3" w:rsidRDefault="009651AD" w:rsidP="00445E37">
            <w:pPr>
              <w:spacing w:before="100" w:beforeAutospacing="1" w:after="100" w:afterAutospacing="1"/>
              <w:jc w:val="both"/>
              <w:rPr>
                <w:rFonts w:ascii="Arial" w:hAnsi="Arial" w:cs="Arial"/>
                <w:color w:val="000000"/>
                <w:sz w:val="24"/>
                <w:szCs w:val="24"/>
              </w:rPr>
            </w:pPr>
            <w:r w:rsidRPr="00133AD3">
              <w:rPr>
                <w:rFonts w:ascii="Arial" w:hAnsi="Arial" w:cs="Arial"/>
                <w:sz w:val="24"/>
                <w:szCs w:val="24"/>
                <w:lang w:val="en-US"/>
              </w:rPr>
              <w:t xml:space="preserve">Complaints provide a valuable source of intelligence which can be a driver for implementing service improvement.  </w:t>
            </w:r>
            <w:r w:rsidR="003E7371" w:rsidRPr="00133AD3">
              <w:rPr>
                <w:rFonts w:ascii="Arial" w:hAnsi="Arial" w:cs="Arial"/>
                <w:sz w:val="24"/>
                <w:szCs w:val="24"/>
              </w:rPr>
              <w:t>All Directorates are responsible for capturing and applying lessons learned, helping to embed a culture of continuous improvement across the organisation.</w:t>
            </w:r>
          </w:p>
          <w:p w14:paraId="72F97430" w14:textId="77777777" w:rsidR="00682041" w:rsidRPr="00133AD3" w:rsidRDefault="00682041" w:rsidP="00445E37">
            <w:pPr>
              <w:spacing w:before="100" w:beforeAutospacing="1" w:after="100" w:afterAutospacing="1"/>
              <w:jc w:val="both"/>
              <w:rPr>
                <w:rFonts w:ascii="Arial" w:hAnsi="Arial" w:cs="Arial"/>
                <w:sz w:val="24"/>
                <w:szCs w:val="24"/>
              </w:rPr>
            </w:pPr>
          </w:p>
        </w:tc>
        <w:tc>
          <w:tcPr>
            <w:tcW w:w="5245" w:type="dxa"/>
            <w:tcBorders>
              <w:top w:val="single" w:sz="4" w:space="0" w:color="auto"/>
              <w:left w:val="single" w:sz="4" w:space="0" w:color="auto"/>
              <w:bottom w:val="single" w:sz="4" w:space="0" w:color="auto"/>
              <w:right w:val="single" w:sz="4" w:space="0" w:color="auto"/>
            </w:tcBorders>
          </w:tcPr>
          <w:p w14:paraId="0B361A21" w14:textId="7D424691" w:rsidR="005A4BFD" w:rsidRPr="00133AD3" w:rsidRDefault="005A4BFD" w:rsidP="00445E37">
            <w:pPr>
              <w:spacing w:before="100" w:beforeAutospacing="1" w:after="100" w:afterAutospacing="1"/>
              <w:jc w:val="both"/>
              <w:rPr>
                <w:rFonts w:ascii="Arial" w:eastAsia="Times New Roman" w:hAnsi="Arial" w:cs="Arial"/>
                <w:kern w:val="0"/>
                <w:sz w:val="24"/>
                <w:szCs w:val="24"/>
                <w:lang w:eastAsia="en-GB"/>
                <w14:ligatures w14:val="none"/>
              </w:rPr>
            </w:pPr>
            <w:r w:rsidRPr="00133AD3">
              <w:rPr>
                <w:rFonts w:ascii="Arial" w:eastAsia="Times New Roman" w:hAnsi="Arial" w:cs="Arial"/>
                <w:kern w:val="0"/>
                <w:sz w:val="24"/>
                <w:szCs w:val="24"/>
                <w:lang w:eastAsia="en-GB"/>
                <w14:ligatures w14:val="none"/>
              </w:rPr>
              <w:t xml:space="preserve">The Customer Feedback Team will carry out quarterly lessons learned reviews for each directorate. </w:t>
            </w:r>
          </w:p>
          <w:p w14:paraId="69843874" w14:textId="1CAB8076" w:rsidR="005A4BFD" w:rsidRPr="00133AD3" w:rsidRDefault="005A4BFD" w:rsidP="00445E37">
            <w:pPr>
              <w:spacing w:before="100" w:beforeAutospacing="1" w:after="100" w:afterAutospacing="1"/>
              <w:jc w:val="both"/>
              <w:rPr>
                <w:rFonts w:ascii="Arial" w:eastAsia="Times New Roman" w:hAnsi="Arial" w:cs="Arial"/>
                <w:kern w:val="0"/>
                <w:sz w:val="24"/>
                <w:szCs w:val="24"/>
                <w:lang w:eastAsia="en-GB"/>
                <w14:ligatures w14:val="none"/>
              </w:rPr>
            </w:pPr>
            <w:r w:rsidRPr="00133AD3">
              <w:rPr>
                <w:rFonts w:ascii="Arial" w:eastAsia="Times New Roman" w:hAnsi="Arial" w:cs="Arial"/>
                <w:kern w:val="0"/>
                <w:sz w:val="24"/>
                <w:szCs w:val="24"/>
                <w:lang w:eastAsia="en-GB"/>
                <w14:ligatures w14:val="none"/>
              </w:rPr>
              <w:t xml:space="preserve">All Service Areas are required to complete </w:t>
            </w:r>
            <w:r w:rsidR="009651AD" w:rsidRPr="00133AD3">
              <w:rPr>
                <w:rFonts w:ascii="Arial" w:eastAsia="Times New Roman" w:hAnsi="Arial" w:cs="Arial"/>
                <w:kern w:val="0"/>
                <w:sz w:val="24"/>
                <w:szCs w:val="24"/>
                <w:lang w:eastAsia="en-GB"/>
                <w14:ligatures w14:val="none"/>
              </w:rPr>
              <w:t>the</w:t>
            </w:r>
            <w:r w:rsidRPr="00133AD3">
              <w:rPr>
                <w:rFonts w:ascii="Arial" w:eastAsia="Times New Roman" w:hAnsi="Arial" w:cs="Arial"/>
                <w:kern w:val="0"/>
                <w:sz w:val="24"/>
                <w:szCs w:val="24"/>
                <w:lang w:eastAsia="en-GB"/>
                <w14:ligatures w14:val="none"/>
              </w:rPr>
              <w:t xml:space="preserve"> Lessons Learned Form for </w:t>
            </w:r>
            <w:r w:rsidR="009651AD" w:rsidRPr="00133AD3">
              <w:rPr>
                <w:rFonts w:ascii="Arial" w:eastAsia="Times New Roman" w:hAnsi="Arial" w:cs="Arial"/>
                <w:kern w:val="0"/>
                <w:sz w:val="24"/>
                <w:szCs w:val="24"/>
                <w:lang w:eastAsia="en-GB"/>
                <w14:ligatures w14:val="none"/>
              </w:rPr>
              <w:t>all</w:t>
            </w:r>
            <w:r w:rsidRPr="00133AD3">
              <w:rPr>
                <w:rFonts w:ascii="Arial" w:eastAsia="Times New Roman" w:hAnsi="Arial" w:cs="Arial"/>
                <w:kern w:val="0"/>
                <w:sz w:val="24"/>
                <w:szCs w:val="24"/>
                <w:lang w:eastAsia="en-GB"/>
                <w14:ligatures w14:val="none"/>
              </w:rPr>
              <w:t xml:space="preserve"> complaint</w:t>
            </w:r>
            <w:r w:rsidR="009651AD" w:rsidRPr="00133AD3">
              <w:rPr>
                <w:rFonts w:ascii="Arial" w:eastAsia="Times New Roman" w:hAnsi="Arial" w:cs="Arial"/>
                <w:kern w:val="0"/>
                <w:sz w:val="24"/>
                <w:szCs w:val="24"/>
                <w:lang w:eastAsia="en-GB"/>
                <w14:ligatures w14:val="none"/>
              </w:rPr>
              <w:t>s</w:t>
            </w:r>
            <w:r w:rsidRPr="00133AD3">
              <w:rPr>
                <w:rFonts w:ascii="Arial" w:eastAsia="Times New Roman" w:hAnsi="Arial" w:cs="Arial"/>
                <w:kern w:val="0"/>
                <w:sz w:val="24"/>
                <w:szCs w:val="24"/>
                <w:lang w:eastAsia="en-GB"/>
                <w14:ligatures w14:val="none"/>
              </w:rPr>
              <w:t xml:space="preserve"> and are</w:t>
            </w:r>
            <w:r w:rsidR="006D4CD9">
              <w:rPr>
                <w:rFonts w:ascii="Arial" w:eastAsia="Times New Roman" w:hAnsi="Arial" w:cs="Arial"/>
                <w:kern w:val="0"/>
                <w:sz w:val="24"/>
                <w:szCs w:val="24"/>
                <w:lang w:eastAsia="en-GB"/>
                <w14:ligatures w14:val="none"/>
              </w:rPr>
              <w:t xml:space="preserve"> </w:t>
            </w:r>
            <w:r w:rsidRPr="00133AD3">
              <w:rPr>
                <w:rFonts w:ascii="Arial" w:eastAsia="Times New Roman" w:hAnsi="Arial" w:cs="Arial"/>
                <w:kern w:val="0"/>
                <w:sz w:val="24"/>
                <w:szCs w:val="24"/>
                <w:lang w:eastAsia="en-GB"/>
                <w14:ligatures w14:val="none"/>
              </w:rPr>
              <w:t>responsible for sharing and implementing any improvements or recommendations.</w:t>
            </w:r>
          </w:p>
          <w:p w14:paraId="71D5DB42" w14:textId="77777777" w:rsidR="00155705" w:rsidRDefault="005A4BFD" w:rsidP="00445E37">
            <w:pPr>
              <w:spacing w:before="100" w:beforeAutospacing="1" w:after="100" w:afterAutospacing="1"/>
              <w:jc w:val="both"/>
              <w:rPr>
                <w:rFonts w:ascii="Arial" w:eastAsia="Times New Roman" w:hAnsi="Arial" w:cs="Arial"/>
                <w:kern w:val="0"/>
                <w:sz w:val="24"/>
                <w:szCs w:val="24"/>
                <w:lang w:eastAsia="en-GB"/>
                <w14:ligatures w14:val="none"/>
              </w:rPr>
            </w:pPr>
            <w:r w:rsidRPr="00133AD3">
              <w:rPr>
                <w:rFonts w:ascii="Arial" w:eastAsia="Times New Roman" w:hAnsi="Arial" w:cs="Arial"/>
                <w:kern w:val="0"/>
                <w:sz w:val="24"/>
                <w:szCs w:val="24"/>
                <w:lang w:eastAsia="en-GB"/>
                <w14:ligatures w14:val="none"/>
              </w:rPr>
              <w:t xml:space="preserve">Lessons Learned, Complaints, and Compliments </w:t>
            </w:r>
            <w:r w:rsidR="009651AD" w:rsidRPr="00133AD3">
              <w:rPr>
                <w:rFonts w:ascii="Arial" w:eastAsia="Times New Roman" w:hAnsi="Arial" w:cs="Arial"/>
                <w:kern w:val="0"/>
                <w:sz w:val="24"/>
                <w:szCs w:val="24"/>
                <w:lang w:eastAsia="en-GB"/>
                <w14:ligatures w14:val="none"/>
              </w:rPr>
              <w:t>to be a</w:t>
            </w:r>
            <w:r w:rsidRPr="00133AD3">
              <w:rPr>
                <w:rFonts w:ascii="Arial" w:eastAsia="Times New Roman" w:hAnsi="Arial" w:cs="Arial"/>
                <w:kern w:val="0"/>
                <w:sz w:val="24"/>
                <w:szCs w:val="24"/>
                <w:lang w:eastAsia="en-GB"/>
                <w14:ligatures w14:val="none"/>
              </w:rPr>
              <w:t xml:space="preserve"> standing agenda items at monthly Directorate </w:t>
            </w:r>
            <w:r w:rsidR="005940F8" w:rsidRPr="00133AD3">
              <w:rPr>
                <w:rFonts w:ascii="Arial" w:eastAsia="Times New Roman" w:hAnsi="Arial" w:cs="Arial"/>
                <w:kern w:val="0"/>
                <w:sz w:val="24"/>
                <w:szCs w:val="24"/>
                <w:lang w:eastAsia="en-GB"/>
                <w14:ligatures w14:val="none"/>
              </w:rPr>
              <w:t>Leadership</w:t>
            </w:r>
            <w:r w:rsidRPr="00133AD3">
              <w:rPr>
                <w:rFonts w:ascii="Arial" w:eastAsia="Times New Roman" w:hAnsi="Arial" w:cs="Arial"/>
                <w:kern w:val="0"/>
                <w:sz w:val="24"/>
                <w:szCs w:val="24"/>
                <w:lang w:eastAsia="en-GB"/>
                <w14:ligatures w14:val="none"/>
              </w:rPr>
              <w:t xml:space="preserve"> Team meetings and Service Area team meetings.</w:t>
            </w:r>
          </w:p>
          <w:p w14:paraId="1B63241C" w14:textId="4B440B03" w:rsidR="006D4CD9" w:rsidRPr="00133AD3" w:rsidRDefault="006D4CD9" w:rsidP="00445E37">
            <w:pPr>
              <w:spacing w:before="100" w:beforeAutospacing="1" w:after="100" w:afterAutospacing="1"/>
              <w:jc w:val="both"/>
              <w:rPr>
                <w:rFonts w:ascii="Arial" w:eastAsia="Times New Roman" w:hAnsi="Arial" w:cs="Arial"/>
                <w:kern w:val="0"/>
                <w:sz w:val="24"/>
                <w:szCs w:val="24"/>
                <w:lang w:eastAsia="en-GB"/>
                <w14:ligatures w14:val="none"/>
              </w:rPr>
            </w:pPr>
          </w:p>
        </w:tc>
      </w:tr>
      <w:tr w:rsidR="00AE300C" w:rsidRPr="00133AD3" w14:paraId="78F4224B" w14:textId="77777777" w:rsidTr="006D4CD9">
        <w:tc>
          <w:tcPr>
            <w:tcW w:w="4819" w:type="dxa"/>
            <w:tcBorders>
              <w:top w:val="single" w:sz="4" w:space="0" w:color="auto"/>
              <w:left w:val="single" w:sz="4" w:space="0" w:color="auto"/>
              <w:bottom w:val="single" w:sz="4" w:space="0" w:color="auto"/>
              <w:right w:val="single" w:sz="4" w:space="0" w:color="auto"/>
            </w:tcBorders>
          </w:tcPr>
          <w:p w14:paraId="27812AB5" w14:textId="77777777" w:rsidR="00AE300C" w:rsidRPr="00E648AF" w:rsidRDefault="00F71D62" w:rsidP="00445E37">
            <w:pPr>
              <w:spacing w:before="100" w:beforeAutospacing="1" w:after="100" w:afterAutospacing="1"/>
              <w:jc w:val="both"/>
              <w:rPr>
                <w:rFonts w:ascii="Arial" w:hAnsi="Arial" w:cs="Arial"/>
                <w:sz w:val="24"/>
                <w:szCs w:val="24"/>
              </w:rPr>
            </w:pPr>
            <w:r w:rsidRPr="00E648AF">
              <w:rPr>
                <w:rFonts w:ascii="Arial" w:hAnsi="Arial" w:cs="Arial"/>
                <w:sz w:val="24"/>
                <w:szCs w:val="24"/>
              </w:rPr>
              <w:t>Recommendations for Improving Complaint Response Performance</w:t>
            </w:r>
          </w:p>
          <w:p w14:paraId="1A08D610" w14:textId="77777777" w:rsidR="00B71236" w:rsidRPr="00E648AF" w:rsidRDefault="00B71236" w:rsidP="00B71236">
            <w:pPr>
              <w:rPr>
                <w:rFonts w:ascii="Arial" w:hAnsi="Arial" w:cs="Arial"/>
                <w:sz w:val="24"/>
                <w:szCs w:val="24"/>
                <w:lang w:val="en-US"/>
              </w:rPr>
            </w:pPr>
          </w:p>
          <w:p w14:paraId="50294D2E" w14:textId="77777777" w:rsidR="00B71236" w:rsidRPr="00E648AF" w:rsidRDefault="00B71236" w:rsidP="00B71236">
            <w:pPr>
              <w:rPr>
                <w:rFonts w:ascii="Arial" w:hAnsi="Arial" w:cs="Arial"/>
                <w:sz w:val="24"/>
                <w:szCs w:val="24"/>
                <w:lang w:val="en-US"/>
              </w:rPr>
            </w:pPr>
          </w:p>
          <w:p w14:paraId="431B7320" w14:textId="77777777" w:rsidR="00B71236" w:rsidRPr="00E648AF" w:rsidRDefault="00B71236" w:rsidP="00B71236">
            <w:pPr>
              <w:rPr>
                <w:rFonts w:ascii="Arial" w:hAnsi="Arial" w:cs="Arial"/>
                <w:sz w:val="24"/>
                <w:szCs w:val="24"/>
                <w:lang w:val="en-US"/>
              </w:rPr>
            </w:pPr>
          </w:p>
          <w:p w14:paraId="4F0CD353" w14:textId="77777777" w:rsidR="00B71236" w:rsidRPr="00E648AF" w:rsidRDefault="00B71236" w:rsidP="00B71236">
            <w:pPr>
              <w:rPr>
                <w:rFonts w:ascii="Arial" w:hAnsi="Arial" w:cs="Arial"/>
                <w:sz w:val="24"/>
                <w:szCs w:val="24"/>
                <w:lang w:val="en-US"/>
              </w:rPr>
            </w:pPr>
          </w:p>
          <w:p w14:paraId="2DB1882D" w14:textId="77777777" w:rsidR="00B71236" w:rsidRPr="00E648AF" w:rsidRDefault="00B71236" w:rsidP="00B71236">
            <w:pPr>
              <w:rPr>
                <w:rFonts w:ascii="Arial" w:hAnsi="Arial" w:cs="Arial"/>
                <w:sz w:val="24"/>
                <w:szCs w:val="24"/>
                <w:lang w:val="en-US"/>
              </w:rPr>
            </w:pPr>
          </w:p>
          <w:p w14:paraId="51421DC3" w14:textId="46915542" w:rsidR="00B71236" w:rsidRPr="00E648AF" w:rsidRDefault="00B71236" w:rsidP="00B71236">
            <w:pPr>
              <w:jc w:val="center"/>
              <w:rPr>
                <w:rFonts w:ascii="Arial" w:hAnsi="Arial" w:cs="Arial"/>
                <w:sz w:val="24"/>
                <w:szCs w:val="24"/>
                <w:lang w:val="en-US"/>
              </w:rPr>
            </w:pPr>
          </w:p>
        </w:tc>
        <w:tc>
          <w:tcPr>
            <w:tcW w:w="5245" w:type="dxa"/>
            <w:tcBorders>
              <w:top w:val="single" w:sz="4" w:space="0" w:color="auto"/>
              <w:left w:val="single" w:sz="4" w:space="0" w:color="auto"/>
              <w:bottom w:val="single" w:sz="4" w:space="0" w:color="auto"/>
              <w:right w:val="single" w:sz="4" w:space="0" w:color="auto"/>
            </w:tcBorders>
          </w:tcPr>
          <w:p w14:paraId="30B6A8C1" w14:textId="1828D899" w:rsidR="00AE300C" w:rsidRPr="00E648AF" w:rsidRDefault="00F71D62" w:rsidP="00445E37">
            <w:pPr>
              <w:spacing w:before="100" w:beforeAutospacing="1" w:after="100" w:afterAutospacing="1"/>
              <w:jc w:val="both"/>
              <w:rPr>
                <w:rFonts w:ascii="Arial" w:eastAsia="Times New Roman" w:hAnsi="Arial" w:cs="Arial"/>
                <w:kern w:val="0"/>
                <w:sz w:val="24"/>
                <w:szCs w:val="24"/>
                <w:lang w:eastAsia="en-GB"/>
                <w14:ligatures w14:val="none"/>
              </w:rPr>
            </w:pPr>
            <w:r w:rsidRPr="00E648AF">
              <w:rPr>
                <w:rFonts w:ascii="Arial" w:eastAsia="Times New Roman" w:hAnsi="Arial" w:cs="Arial"/>
                <w:kern w:val="0"/>
                <w:sz w:val="24"/>
                <w:szCs w:val="24"/>
                <w:lang w:eastAsia="en-GB"/>
                <w14:ligatures w14:val="none"/>
              </w:rPr>
              <w:t>Targeted Improvement</w:t>
            </w:r>
            <w:r w:rsidR="00AE300C" w:rsidRPr="00E648AF">
              <w:rPr>
                <w:rFonts w:ascii="Arial" w:eastAsia="Times New Roman" w:hAnsi="Arial" w:cs="Arial"/>
                <w:kern w:val="0"/>
                <w:sz w:val="24"/>
                <w:szCs w:val="24"/>
                <w:lang w:eastAsia="en-GB"/>
                <w14:ligatures w14:val="none"/>
              </w:rPr>
              <w:t xml:space="preserve"> Plan for Housing Resolutions</w:t>
            </w:r>
            <w:r w:rsidR="00421FF5">
              <w:rPr>
                <w:rFonts w:ascii="Arial" w:eastAsia="Times New Roman" w:hAnsi="Arial" w:cs="Arial"/>
                <w:kern w:val="0"/>
                <w:sz w:val="24"/>
                <w:szCs w:val="24"/>
                <w:lang w:eastAsia="en-GB"/>
                <w14:ligatures w14:val="none"/>
              </w:rPr>
              <w:t>.</w:t>
            </w:r>
          </w:p>
          <w:p w14:paraId="1D8101A7" w14:textId="77777777" w:rsidR="00AE300C" w:rsidRPr="00E648AF" w:rsidRDefault="00AE300C" w:rsidP="00445E37">
            <w:pPr>
              <w:spacing w:before="100" w:beforeAutospacing="1" w:after="100" w:afterAutospacing="1"/>
              <w:jc w:val="both"/>
              <w:rPr>
                <w:rFonts w:ascii="Arial" w:eastAsia="Times New Roman" w:hAnsi="Arial" w:cs="Arial"/>
                <w:kern w:val="0"/>
                <w:sz w:val="24"/>
                <w:szCs w:val="24"/>
                <w:lang w:eastAsia="en-GB"/>
                <w14:ligatures w14:val="none"/>
              </w:rPr>
            </w:pPr>
            <w:r w:rsidRPr="00E648AF">
              <w:rPr>
                <w:rFonts w:ascii="Arial" w:eastAsia="Times New Roman" w:hAnsi="Arial" w:cs="Arial"/>
                <w:kern w:val="0"/>
                <w:sz w:val="24"/>
                <w:szCs w:val="24"/>
                <w:lang w:eastAsia="en-GB"/>
                <w14:ligatures w14:val="none"/>
              </w:rPr>
              <w:t>Develop a focused action plan to address delays within the Housing Resolutions team.</w:t>
            </w:r>
          </w:p>
          <w:p w14:paraId="5C4465E5" w14:textId="21AD5D89" w:rsidR="00AE300C" w:rsidRPr="00E648AF" w:rsidRDefault="00AE300C" w:rsidP="00445E37">
            <w:pPr>
              <w:spacing w:before="100" w:beforeAutospacing="1" w:after="100" w:afterAutospacing="1"/>
              <w:jc w:val="both"/>
              <w:rPr>
                <w:rFonts w:ascii="Arial" w:eastAsia="Times New Roman" w:hAnsi="Arial" w:cs="Arial"/>
                <w:kern w:val="0"/>
                <w:sz w:val="24"/>
                <w:szCs w:val="24"/>
                <w:lang w:eastAsia="en-GB"/>
                <w14:ligatures w14:val="none"/>
              </w:rPr>
            </w:pPr>
            <w:r w:rsidRPr="00E648AF">
              <w:rPr>
                <w:rFonts w:ascii="Arial" w:eastAsia="Times New Roman" w:hAnsi="Arial" w:cs="Arial"/>
                <w:kern w:val="0"/>
                <w:sz w:val="24"/>
                <w:szCs w:val="24"/>
                <w:lang w:eastAsia="en-GB"/>
                <w14:ligatures w14:val="none"/>
              </w:rPr>
              <w:t>Introduce weekly monitoring of open complaints and response times to improve accountability.</w:t>
            </w:r>
          </w:p>
          <w:p w14:paraId="707CA5DE" w14:textId="0BEC9DC0" w:rsidR="00AE300C" w:rsidRPr="00133AD3" w:rsidRDefault="00AE300C" w:rsidP="00445E37">
            <w:pPr>
              <w:spacing w:before="100" w:beforeAutospacing="1" w:after="100" w:afterAutospacing="1"/>
              <w:jc w:val="both"/>
              <w:rPr>
                <w:rFonts w:ascii="Arial" w:eastAsia="Times New Roman" w:hAnsi="Arial" w:cs="Arial"/>
                <w:kern w:val="0"/>
                <w:lang w:eastAsia="en-GB"/>
                <w14:ligatures w14:val="none"/>
              </w:rPr>
            </w:pPr>
          </w:p>
        </w:tc>
      </w:tr>
      <w:tr w:rsidR="00682041" w:rsidRPr="00133AD3" w14:paraId="3556BB02" w14:textId="77777777" w:rsidTr="006D4CD9">
        <w:tc>
          <w:tcPr>
            <w:tcW w:w="4819" w:type="dxa"/>
            <w:tcBorders>
              <w:top w:val="single" w:sz="4" w:space="0" w:color="auto"/>
              <w:left w:val="single" w:sz="4" w:space="0" w:color="auto"/>
              <w:bottom w:val="single" w:sz="4" w:space="0" w:color="auto"/>
              <w:right w:val="single" w:sz="4" w:space="0" w:color="auto"/>
            </w:tcBorders>
            <w:hideMark/>
          </w:tcPr>
          <w:p w14:paraId="36023FD7" w14:textId="2FD91AB2" w:rsidR="00682041" w:rsidRPr="00133AD3" w:rsidRDefault="53A59F6F" w:rsidP="00445E37">
            <w:pPr>
              <w:spacing w:before="100" w:beforeAutospacing="1" w:after="100" w:afterAutospacing="1"/>
              <w:jc w:val="both"/>
              <w:rPr>
                <w:rFonts w:ascii="Arial" w:hAnsi="Arial" w:cs="Arial"/>
                <w:color w:val="000000"/>
                <w:sz w:val="24"/>
                <w:szCs w:val="24"/>
              </w:rPr>
            </w:pPr>
            <w:r w:rsidRPr="00133AD3">
              <w:rPr>
                <w:rFonts w:ascii="Arial" w:hAnsi="Arial" w:cs="Arial"/>
                <w:color w:val="000000" w:themeColor="text1"/>
                <w:sz w:val="24"/>
                <w:szCs w:val="24"/>
              </w:rPr>
              <w:t xml:space="preserve">Service </w:t>
            </w:r>
            <w:r w:rsidR="00657404" w:rsidRPr="00133AD3">
              <w:rPr>
                <w:rFonts w:ascii="Arial" w:hAnsi="Arial" w:cs="Arial"/>
                <w:color w:val="000000" w:themeColor="text1"/>
                <w:sz w:val="24"/>
                <w:szCs w:val="24"/>
              </w:rPr>
              <w:t>A</w:t>
            </w:r>
            <w:r w:rsidRPr="00133AD3">
              <w:rPr>
                <w:rFonts w:ascii="Arial" w:hAnsi="Arial" w:cs="Arial"/>
                <w:color w:val="000000" w:themeColor="text1"/>
                <w:sz w:val="24"/>
                <w:szCs w:val="24"/>
              </w:rPr>
              <w:t>reas</w:t>
            </w:r>
            <w:r w:rsidR="00657404" w:rsidRPr="00133AD3">
              <w:rPr>
                <w:rFonts w:ascii="Arial" w:hAnsi="Arial" w:cs="Arial"/>
                <w:color w:val="000000" w:themeColor="text1"/>
                <w:sz w:val="24"/>
                <w:szCs w:val="24"/>
              </w:rPr>
              <w:t xml:space="preserve"> Training Sessions</w:t>
            </w:r>
          </w:p>
        </w:tc>
        <w:tc>
          <w:tcPr>
            <w:tcW w:w="5245" w:type="dxa"/>
            <w:tcBorders>
              <w:top w:val="single" w:sz="4" w:space="0" w:color="auto"/>
              <w:left w:val="single" w:sz="4" w:space="0" w:color="auto"/>
              <w:bottom w:val="single" w:sz="4" w:space="0" w:color="auto"/>
              <w:right w:val="single" w:sz="4" w:space="0" w:color="auto"/>
            </w:tcBorders>
            <w:hideMark/>
          </w:tcPr>
          <w:p w14:paraId="311DD593" w14:textId="77777777" w:rsidR="00682041" w:rsidRDefault="005A4BFD" w:rsidP="006D4CD9">
            <w:pPr>
              <w:spacing w:before="100" w:beforeAutospacing="1" w:after="100" w:afterAutospacing="1"/>
              <w:jc w:val="both"/>
              <w:rPr>
                <w:rFonts w:ascii="Arial" w:hAnsi="Arial" w:cs="Arial"/>
                <w:sz w:val="24"/>
                <w:szCs w:val="24"/>
              </w:rPr>
            </w:pPr>
            <w:r w:rsidRPr="00133AD3">
              <w:rPr>
                <w:rFonts w:ascii="Arial" w:hAnsi="Arial" w:cs="Arial"/>
                <w:sz w:val="24"/>
                <w:szCs w:val="24"/>
              </w:rPr>
              <w:t>The Customer Feedback Team (CFT) will continue to provide regular refresher training to service areas that face challenges in meeting complaint response SLAs. These sessions will also cover updates on Ombudsman guidance, changes to internal processes, and provide performance feedback and advice.</w:t>
            </w:r>
          </w:p>
          <w:p w14:paraId="383DC90D" w14:textId="5A9D6027" w:rsidR="006D4CD9" w:rsidRPr="00133AD3" w:rsidRDefault="006D4CD9" w:rsidP="006D4CD9">
            <w:pPr>
              <w:spacing w:before="100" w:beforeAutospacing="1" w:after="100" w:afterAutospacing="1"/>
              <w:jc w:val="both"/>
              <w:rPr>
                <w:rFonts w:ascii="Arial" w:hAnsi="Arial" w:cs="Arial"/>
                <w:sz w:val="24"/>
                <w:szCs w:val="24"/>
              </w:rPr>
            </w:pPr>
          </w:p>
        </w:tc>
      </w:tr>
      <w:tr w:rsidR="00682041" w:rsidRPr="00133AD3" w14:paraId="60450C7A" w14:textId="77777777" w:rsidTr="006D4CD9">
        <w:tc>
          <w:tcPr>
            <w:tcW w:w="4819" w:type="dxa"/>
            <w:tcBorders>
              <w:top w:val="single" w:sz="4" w:space="0" w:color="auto"/>
              <w:left w:val="single" w:sz="4" w:space="0" w:color="auto"/>
              <w:bottom w:val="single" w:sz="4" w:space="0" w:color="auto"/>
              <w:right w:val="single" w:sz="4" w:space="0" w:color="auto"/>
            </w:tcBorders>
            <w:hideMark/>
          </w:tcPr>
          <w:p w14:paraId="515BE5D9" w14:textId="3D536932" w:rsidR="00682041" w:rsidRPr="00133AD3" w:rsidRDefault="25D0A334" w:rsidP="00445E37">
            <w:pPr>
              <w:spacing w:before="100" w:beforeAutospacing="1" w:after="100" w:afterAutospacing="1"/>
              <w:jc w:val="both"/>
              <w:rPr>
                <w:rFonts w:ascii="Arial" w:hAnsi="Arial" w:cs="Arial"/>
                <w:sz w:val="24"/>
                <w:szCs w:val="24"/>
              </w:rPr>
            </w:pPr>
            <w:r w:rsidRPr="00133AD3">
              <w:rPr>
                <w:rFonts w:ascii="Arial" w:hAnsi="Arial" w:cs="Arial"/>
                <w:sz w:val="24"/>
                <w:szCs w:val="24"/>
              </w:rPr>
              <w:t>MP</w:t>
            </w:r>
            <w:r w:rsidR="00657404" w:rsidRPr="00133AD3">
              <w:rPr>
                <w:rFonts w:ascii="Arial" w:hAnsi="Arial" w:cs="Arial"/>
                <w:sz w:val="24"/>
                <w:szCs w:val="24"/>
              </w:rPr>
              <w:t xml:space="preserve"> </w:t>
            </w:r>
            <w:r w:rsidRPr="00133AD3">
              <w:rPr>
                <w:rFonts w:ascii="Arial" w:hAnsi="Arial" w:cs="Arial"/>
                <w:sz w:val="24"/>
                <w:szCs w:val="24"/>
              </w:rPr>
              <w:t>Training sessions</w:t>
            </w:r>
          </w:p>
        </w:tc>
        <w:tc>
          <w:tcPr>
            <w:tcW w:w="5245" w:type="dxa"/>
            <w:tcBorders>
              <w:top w:val="single" w:sz="4" w:space="0" w:color="auto"/>
              <w:left w:val="single" w:sz="4" w:space="0" w:color="auto"/>
              <w:bottom w:val="single" w:sz="4" w:space="0" w:color="auto"/>
              <w:right w:val="single" w:sz="4" w:space="0" w:color="auto"/>
            </w:tcBorders>
            <w:hideMark/>
          </w:tcPr>
          <w:p w14:paraId="3BE3599B" w14:textId="486CC9DA" w:rsidR="00657404" w:rsidRPr="00133AD3" w:rsidRDefault="00657404" w:rsidP="00445E37">
            <w:pPr>
              <w:spacing w:before="100" w:beforeAutospacing="1" w:after="100" w:afterAutospacing="1"/>
              <w:jc w:val="both"/>
              <w:rPr>
                <w:rFonts w:ascii="Arial" w:eastAsia="Calibri" w:hAnsi="Arial" w:cs="Arial"/>
                <w:sz w:val="24"/>
                <w:szCs w:val="24"/>
              </w:rPr>
            </w:pPr>
            <w:r w:rsidRPr="00133AD3">
              <w:rPr>
                <w:rFonts w:ascii="Arial" w:eastAsia="Calibri" w:hAnsi="Arial" w:cs="Arial"/>
                <w:sz w:val="24"/>
                <w:szCs w:val="24"/>
              </w:rPr>
              <w:t xml:space="preserve">The CFT will continue to monitor areas with high volumes of complaints and will work with the relevant service areas to arrange and deliver sessions with the MP’s officers to ensure they are provided with insight why volumes are high and what they are doing to address the issues </w:t>
            </w:r>
            <w:r w:rsidRPr="00133AD3">
              <w:rPr>
                <w:rFonts w:ascii="Arial" w:eastAsia="Calibri" w:hAnsi="Arial" w:cs="Arial"/>
                <w:sz w:val="24"/>
                <w:szCs w:val="24"/>
              </w:rPr>
              <w:lastRenderedPageBreak/>
              <w:t xml:space="preserve">as well as provide a valuable insight into the various processes across their specific areas.  </w:t>
            </w:r>
          </w:p>
          <w:p w14:paraId="080CF044" w14:textId="1492F059" w:rsidR="00155705" w:rsidRPr="00133AD3" w:rsidRDefault="00657404" w:rsidP="00445E37">
            <w:pPr>
              <w:spacing w:before="100" w:beforeAutospacing="1" w:after="100" w:afterAutospacing="1"/>
              <w:jc w:val="both"/>
              <w:rPr>
                <w:rFonts w:ascii="Arial" w:eastAsia="Calibri" w:hAnsi="Arial" w:cs="Arial"/>
                <w:sz w:val="24"/>
                <w:szCs w:val="24"/>
              </w:rPr>
            </w:pPr>
            <w:r w:rsidRPr="00133AD3">
              <w:rPr>
                <w:rFonts w:ascii="Arial" w:eastAsia="Calibri" w:hAnsi="Arial" w:cs="Arial"/>
                <w:sz w:val="24"/>
                <w:szCs w:val="24"/>
              </w:rPr>
              <w:t xml:space="preserve">This will </w:t>
            </w:r>
            <w:r w:rsidR="23AFDA0C" w:rsidRPr="00133AD3">
              <w:rPr>
                <w:rFonts w:ascii="Arial" w:eastAsia="Calibri" w:hAnsi="Arial" w:cs="Arial"/>
                <w:sz w:val="24"/>
                <w:szCs w:val="24"/>
              </w:rPr>
              <w:t>enabl</w:t>
            </w:r>
            <w:r w:rsidRPr="00133AD3">
              <w:rPr>
                <w:rFonts w:ascii="Arial" w:eastAsia="Calibri" w:hAnsi="Arial" w:cs="Arial"/>
                <w:sz w:val="24"/>
                <w:szCs w:val="24"/>
              </w:rPr>
              <w:t>e</w:t>
            </w:r>
            <w:r w:rsidR="23AFDA0C" w:rsidRPr="00133AD3">
              <w:rPr>
                <w:rFonts w:ascii="Arial" w:eastAsia="Calibri" w:hAnsi="Arial" w:cs="Arial"/>
                <w:sz w:val="24"/>
                <w:szCs w:val="24"/>
              </w:rPr>
              <w:t xml:space="preserve"> MP offices to support constituents more effectively and efficiently. This proactive approach not only enhances the service experience for our residents but also contributes to a reduction in the volume of MP enquiries received by our</w:t>
            </w:r>
            <w:r w:rsidR="1B035121" w:rsidRPr="00133AD3">
              <w:rPr>
                <w:rFonts w:ascii="Arial" w:eastAsia="Calibri" w:hAnsi="Arial" w:cs="Arial"/>
                <w:sz w:val="24"/>
                <w:szCs w:val="24"/>
              </w:rPr>
              <w:t xml:space="preserve"> </w:t>
            </w:r>
            <w:r w:rsidR="23AFDA0C" w:rsidRPr="00133AD3">
              <w:rPr>
                <w:rFonts w:ascii="Arial" w:eastAsia="Calibri" w:hAnsi="Arial" w:cs="Arial"/>
                <w:sz w:val="24"/>
                <w:szCs w:val="24"/>
              </w:rPr>
              <w:t>officers, allowing resources to be used more strategically. Sustaining this initiative will help maintain strong working relationships and continued improvements in service delivery</w:t>
            </w:r>
          </w:p>
          <w:p w14:paraId="49691B31" w14:textId="2BF80AD7" w:rsidR="009651AD" w:rsidRPr="00133AD3" w:rsidRDefault="009651AD" w:rsidP="00445E37">
            <w:pPr>
              <w:spacing w:before="100" w:beforeAutospacing="1" w:after="100" w:afterAutospacing="1"/>
              <w:jc w:val="both"/>
              <w:rPr>
                <w:rFonts w:ascii="Arial" w:hAnsi="Arial" w:cs="Arial"/>
              </w:rPr>
            </w:pPr>
          </w:p>
        </w:tc>
      </w:tr>
      <w:tr w:rsidR="0E78357B" w:rsidRPr="00133AD3" w14:paraId="3CAA9B17" w14:textId="77777777" w:rsidTr="006D4CD9">
        <w:trPr>
          <w:trHeight w:val="300"/>
        </w:trPr>
        <w:tc>
          <w:tcPr>
            <w:tcW w:w="4819" w:type="dxa"/>
            <w:tcBorders>
              <w:top w:val="single" w:sz="4" w:space="0" w:color="auto"/>
              <w:left w:val="single" w:sz="4" w:space="0" w:color="auto"/>
              <w:bottom w:val="single" w:sz="4" w:space="0" w:color="auto"/>
              <w:right w:val="single" w:sz="4" w:space="0" w:color="auto"/>
            </w:tcBorders>
            <w:hideMark/>
          </w:tcPr>
          <w:p w14:paraId="5C797072" w14:textId="52F4D376" w:rsidR="105D0E5E" w:rsidRPr="00133AD3" w:rsidRDefault="105D0E5E" w:rsidP="00445E37">
            <w:pPr>
              <w:spacing w:before="100" w:beforeAutospacing="1" w:after="100" w:afterAutospacing="1"/>
              <w:jc w:val="both"/>
              <w:rPr>
                <w:rFonts w:ascii="Arial" w:hAnsi="Arial" w:cs="Arial"/>
                <w:sz w:val="24"/>
                <w:szCs w:val="24"/>
              </w:rPr>
            </w:pPr>
            <w:r w:rsidRPr="00133AD3">
              <w:rPr>
                <w:rFonts w:ascii="Arial" w:hAnsi="Arial" w:cs="Arial"/>
                <w:sz w:val="24"/>
                <w:szCs w:val="24"/>
              </w:rPr>
              <w:lastRenderedPageBreak/>
              <w:t>MP Enquiries</w:t>
            </w:r>
          </w:p>
        </w:tc>
        <w:tc>
          <w:tcPr>
            <w:tcW w:w="5245" w:type="dxa"/>
            <w:tcBorders>
              <w:top w:val="single" w:sz="4" w:space="0" w:color="auto"/>
              <w:left w:val="single" w:sz="4" w:space="0" w:color="auto"/>
              <w:bottom w:val="single" w:sz="4" w:space="0" w:color="auto"/>
              <w:right w:val="single" w:sz="4" w:space="0" w:color="auto"/>
            </w:tcBorders>
            <w:hideMark/>
          </w:tcPr>
          <w:p w14:paraId="329FB67D" w14:textId="720A372D" w:rsidR="006D4CD9" w:rsidRPr="00133AD3" w:rsidRDefault="00EE0E7F" w:rsidP="00445E37">
            <w:pPr>
              <w:spacing w:before="100" w:beforeAutospacing="1" w:after="100" w:afterAutospacing="1"/>
              <w:jc w:val="both"/>
              <w:rPr>
                <w:rFonts w:ascii="Arial" w:eastAsia="Aptos" w:hAnsi="Arial" w:cs="Arial"/>
                <w:sz w:val="24"/>
                <w:szCs w:val="24"/>
              </w:rPr>
            </w:pPr>
            <w:r w:rsidRPr="00133AD3">
              <w:rPr>
                <w:rFonts w:ascii="Arial" w:eastAsia="Aptos" w:hAnsi="Arial" w:cs="Arial"/>
                <w:sz w:val="24"/>
                <w:szCs w:val="24"/>
              </w:rPr>
              <w:t>Following meeting</w:t>
            </w:r>
            <w:r w:rsidR="00155705" w:rsidRPr="00133AD3">
              <w:rPr>
                <w:rFonts w:ascii="Arial" w:eastAsia="Aptos" w:hAnsi="Arial" w:cs="Arial"/>
                <w:sz w:val="24"/>
                <w:szCs w:val="24"/>
              </w:rPr>
              <w:t>s</w:t>
            </w:r>
            <w:r w:rsidRPr="00133AD3">
              <w:rPr>
                <w:rFonts w:ascii="Arial" w:eastAsia="Aptos" w:hAnsi="Arial" w:cs="Arial"/>
                <w:sz w:val="24"/>
                <w:szCs w:val="24"/>
              </w:rPr>
              <w:t xml:space="preserve"> with each of the MP offices they</w:t>
            </w:r>
            <w:r w:rsidRPr="00133AD3">
              <w:rPr>
                <w:rFonts w:ascii="Arial" w:eastAsia="Aptos" w:hAnsi="Arial" w:cs="Arial"/>
              </w:rPr>
              <w:t xml:space="preserve"> </w:t>
            </w:r>
            <w:r w:rsidRPr="00133AD3">
              <w:rPr>
                <w:rFonts w:ascii="Arial" w:eastAsia="Aptos" w:hAnsi="Arial" w:cs="Arial"/>
                <w:sz w:val="24"/>
                <w:szCs w:val="24"/>
              </w:rPr>
              <w:t>have requested that they are provided with a dedicated account on the councils MySandwell portal linked to the MP’s email address</w:t>
            </w:r>
          </w:p>
          <w:p w14:paraId="5E6EA11E" w14:textId="1C0ADD45" w:rsidR="105D0E5E" w:rsidRPr="00133AD3" w:rsidRDefault="23D5AB81" w:rsidP="00445E37">
            <w:pPr>
              <w:spacing w:before="100" w:beforeAutospacing="1" w:after="100" w:afterAutospacing="1"/>
              <w:jc w:val="both"/>
              <w:rPr>
                <w:rFonts w:ascii="Arial" w:eastAsia="Aptos" w:hAnsi="Arial" w:cs="Arial"/>
                <w:sz w:val="24"/>
                <w:szCs w:val="24"/>
              </w:rPr>
            </w:pPr>
            <w:r w:rsidRPr="00133AD3">
              <w:rPr>
                <w:rFonts w:ascii="Arial" w:eastAsia="Aptos" w:hAnsi="Arial" w:cs="Arial"/>
                <w:sz w:val="24"/>
                <w:szCs w:val="24"/>
              </w:rPr>
              <w:t xml:space="preserve">This would allow MP caseworkers to report non-complex issues (e.g. potholes, broken pavement slabs) as general enquiries rather than submitting them as formal MP enquiries, which currently carry a response time of up to 10 working days. </w:t>
            </w:r>
          </w:p>
          <w:p w14:paraId="2ACC35EA" w14:textId="205A6DBB" w:rsidR="00155705" w:rsidRPr="00133AD3" w:rsidRDefault="23D5AB81" w:rsidP="00445E37">
            <w:pPr>
              <w:spacing w:before="100" w:beforeAutospacing="1" w:after="100" w:afterAutospacing="1"/>
              <w:jc w:val="both"/>
              <w:rPr>
                <w:rFonts w:ascii="Arial" w:eastAsia="Aptos" w:hAnsi="Arial" w:cs="Arial"/>
                <w:sz w:val="24"/>
                <w:szCs w:val="24"/>
              </w:rPr>
            </w:pPr>
            <w:r w:rsidRPr="00133AD3">
              <w:rPr>
                <w:rFonts w:ascii="Arial" w:eastAsia="Aptos" w:hAnsi="Arial" w:cs="Arial"/>
                <w:sz w:val="24"/>
                <w:szCs w:val="24"/>
              </w:rPr>
              <w:t>Using the portal for straightforward service requests would enable faster resolution, improve the resident experience, and reduce the volume of formal MP enquiries needing full investigation.</w:t>
            </w:r>
          </w:p>
          <w:p w14:paraId="7F241050" w14:textId="6E86716D" w:rsidR="00155705" w:rsidRPr="006D4CD9" w:rsidRDefault="105D0E5E" w:rsidP="00445E37">
            <w:pPr>
              <w:spacing w:before="100" w:beforeAutospacing="1" w:after="100" w:afterAutospacing="1"/>
              <w:jc w:val="both"/>
              <w:rPr>
                <w:rFonts w:ascii="Arial" w:eastAsia="Aptos" w:hAnsi="Arial" w:cs="Arial"/>
                <w:sz w:val="24"/>
                <w:szCs w:val="24"/>
              </w:rPr>
            </w:pPr>
            <w:r w:rsidRPr="00133AD3">
              <w:rPr>
                <w:rFonts w:ascii="Arial" w:eastAsia="Aptos" w:hAnsi="Arial" w:cs="Arial"/>
                <w:sz w:val="24"/>
                <w:szCs w:val="24"/>
              </w:rPr>
              <w:t>MP offices would retain the ability to track the progress of these enquiries, ensuring transparency and confidence when updating their constituents</w:t>
            </w:r>
          </w:p>
          <w:p w14:paraId="73525296" w14:textId="2D9FE1DC" w:rsidR="0E78357B" w:rsidRPr="00133AD3" w:rsidRDefault="0E78357B" w:rsidP="00445E37">
            <w:pPr>
              <w:spacing w:before="100" w:beforeAutospacing="1" w:after="100" w:afterAutospacing="1"/>
              <w:jc w:val="both"/>
              <w:rPr>
                <w:rFonts w:ascii="Arial" w:eastAsia="Calibri" w:hAnsi="Arial" w:cs="Arial"/>
                <w:sz w:val="24"/>
                <w:szCs w:val="24"/>
              </w:rPr>
            </w:pPr>
          </w:p>
        </w:tc>
      </w:tr>
      <w:tr w:rsidR="00494624" w:rsidRPr="00133AD3" w14:paraId="25ED383A" w14:textId="77777777" w:rsidTr="006D4CD9">
        <w:tc>
          <w:tcPr>
            <w:tcW w:w="4819" w:type="dxa"/>
            <w:tcBorders>
              <w:top w:val="single" w:sz="4" w:space="0" w:color="auto"/>
              <w:left w:val="single" w:sz="4" w:space="0" w:color="auto"/>
              <w:bottom w:val="single" w:sz="4" w:space="0" w:color="auto"/>
              <w:right w:val="single" w:sz="4" w:space="0" w:color="auto"/>
            </w:tcBorders>
          </w:tcPr>
          <w:p w14:paraId="38A22820" w14:textId="63CD96F1" w:rsidR="00494624" w:rsidRPr="00133AD3" w:rsidRDefault="00494624" w:rsidP="00421FF5">
            <w:pPr>
              <w:spacing w:before="100" w:beforeAutospacing="1" w:after="100" w:afterAutospacing="1"/>
              <w:ind w:right="599"/>
              <w:jc w:val="both"/>
              <w:outlineLvl w:val="2"/>
              <w:rPr>
                <w:rFonts w:ascii="Arial" w:eastAsia="Times New Roman" w:hAnsi="Arial" w:cs="Arial"/>
                <w:kern w:val="0"/>
                <w:sz w:val="24"/>
                <w:szCs w:val="24"/>
                <w:lang w:eastAsia="en-GB"/>
                <w14:ligatures w14:val="none"/>
              </w:rPr>
            </w:pPr>
            <w:r w:rsidRPr="00133AD3">
              <w:rPr>
                <w:rFonts w:ascii="Arial" w:eastAsia="Times New Roman" w:hAnsi="Arial" w:cs="Arial"/>
                <w:kern w:val="0"/>
                <w:sz w:val="24"/>
                <w:szCs w:val="24"/>
                <w:lang w:eastAsia="en-GB"/>
                <w14:ligatures w14:val="none"/>
              </w:rPr>
              <w:t>Local</w:t>
            </w:r>
            <w:r w:rsidR="00421FF5">
              <w:rPr>
                <w:rFonts w:ascii="Arial" w:eastAsia="Times New Roman" w:hAnsi="Arial" w:cs="Arial"/>
                <w:kern w:val="0"/>
                <w:sz w:val="24"/>
                <w:szCs w:val="24"/>
                <w:lang w:eastAsia="en-GB"/>
                <w14:ligatures w14:val="none"/>
              </w:rPr>
              <w:t xml:space="preserve"> </w:t>
            </w:r>
            <w:r w:rsidRPr="00133AD3">
              <w:rPr>
                <w:rFonts w:ascii="Arial" w:eastAsia="Times New Roman" w:hAnsi="Arial" w:cs="Arial"/>
                <w:kern w:val="0"/>
                <w:sz w:val="24"/>
                <w:szCs w:val="24"/>
                <w:lang w:eastAsia="en-GB"/>
                <w14:ligatures w14:val="none"/>
              </w:rPr>
              <w:t xml:space="preserve">Government and Social Ombudsman </w:t>
            </w:r>
            <w:r w:rsidR="000A5B48" w:rsidRPr="00133AD3">
              <w:rPr>
                <w:rFonts w:ascii="Arial" w:eastAsia="Times New Roman" w:hAnsi="Arial" w:cs="Arial"/>
                <w:kern w:val="0"/>
                <w:sz w:val="24"/>
                <w:szCs w:val="24"/>
                <w:lang w:eastAsia="en-GB"/>
                <w14:ligatures w14:val="none"/>
              </w:rPr>
              <w:t>(LGSO)</w:t>
            </w:r>
            <w:r w:rsidR="00421FF5">
              <w:rPr>
                <w:rFonts w:ascii="Arial" w:eastAsia="Times New Roman" w:hAnsi="Arial" w:cs="Arial"/>
                <w:kern w:val="0"/>
                <w:sz w:val="24"/>
                <w:szCs w:val="24"/>
                <w:lang w:eastAsia="en-GB"/>
                <w14:ligatures w14:val="none"/>
              </w:rPr>
              <w:t xml:space="preserve"> </w:t>
            </w:r>
            <w:r w:rsidRPr="00133AD3">
              <w:rPr>
                <w:rFonts w:ascii="Arial" w:eastAsia="Times New Roman" w:hAnsi="Arial" w:cs="Arial"/>
                <w:kern w:val="0"/>
                <w:sz w:val="24"/>
                <w:szCs w:val="24"/>
                <w:lang w:eastAsia="en-GB"/>
                <w14:ligatures w14:val="none"/>
              </w:rPr>
              <w:t>-</w:t>
            </w:r>
            <w:r w:rsidR="00421FF5">
              <w:rPr>
                <w:rFonts w:ascii="Arial" w:eastAsia="Times New Roman" w:hAnsi="Arial" w:cs="Arial"/>
                <w:kern w:val="0"/>
                <w:sz w:val="24"/>
                <w:szCs w:val="24"/>
                <w:lang w:eastAsia="en-GB"/>
                <w14:ligatures w14:val="none"/>
              </w:rPr>
              <w:t xml:space="preserve"> </w:t>
            </w:r>
            <w:r w:rsidRPr="00133AD3">
              <w:rPr>
                <w:rFonts w:ascii="Arial" w:eastAsia="Times New Roman" w:hAnsi="Arial" w:cs="Arial"/>
                <w:kern w:val="0"/>
                <w:sz w:val="24"/>
                <w:szCs w:val="24"/>
                <w:lang w:eastAsia="en-GB"/>
                <w14:ligatures w14:val="none"/>
              </w:rPr>
              <w:t>Strengthening</w:t>
            </w:r>
            <w:r w:rsidR="00421FF5">
              <w:rPr>
                <w:rFonts w:ascii="Arial" w:eastAsia="Times New Roman" w:hAnsi="Arial" w:cs="Arial"/>
                <w:kern w:val="0"/>
                <w:sz w:val="24"/>
                <w:szCs w:val="24"/>
                <w:lang w:eastAsia="en-GB"/>
                <w14:ligatures w14:val="none"/>
              </w:rPr>
              <w:t xml:space="preserve"> </w:t>
            </w:r>
            <w:r w:rsidRPr="00133AD3">
              <w:rPr>
                <w:rFonts w:ascii="Arial" w:eastAsia="Times New Roman" w:hAnsi="Arial" w:cs="Arial"/>
                <w:kern w:val="0"/>
                <w:sz w:val="24"/>
                <w:szCs w:val="24"/>
                <w:lang w:eastAsia="en-GB"/>
                <w14:ligatures w14:val="none"/>
              </w:rPr>
              <w:t>Ombudsman Engagement and Service Accountability</w:t>
            </w:r>
          </w:p>
          <w:p w14:paraId="4C2AEED2" w14:textId="77777777" w:rsidR="00494624" w:rsidRPr="00133AD3" w:rsidRDefault="00494624" w:rsidP="00445E37">
            <w:pPr>
              <w:spacing w:before="100" w:beforeAutospacing="1" w:after="100" w:afterAutospacing="1"/>
              <w:jc w:val="both"/>
              <w:rPr>
                <w:rFonts w:ascii="Arial" w:eastAsia="Times New Roman" w:hAnsi="Arial" w:cs="Arial"/>
                <w:kern w:val="0"/>
                <w:lang w:eastAsia="en-GB"/>
                <w14:ligatures w14:val="none"/>
              </w:rPr>
            </w:pPr>
          </w:p>
          <w:p w14:paraId="3128795C" w14:textId="77777777" w:rsidR="00494624" w:rsidRPr="00133AD3" w:rsidRDefault="00494624" w:rsidP="00445E37">
            <w:pPr>
              <w:spacing w:before="100" w:beforeAutospacing="1" w:after="100" w:afterAutospacing="1"/>
              <w:jc w:val="both"/>
              <w:rPr>
                <w:rStyle w:val="oypena"/>
                <w:rFonts w:ascii="Arial" w:hAnsi="Arial" w:cs="Arial"/>
                <w:color w:val="000000" w:themeColor="text1"/>
                <w:sz w:val="24"/>
                <w:szCs w:val="24"/>
              </w:rPr>
            </w:pPr>
          </w:p>
        </w:tc>
        <w:tc>
          <w:tcPr>
            <w:tcW w:w="5245" w:type="dxa"/>
            <w:tcBorders>
              <w:top w:val="single" w:sz="4" w:space="0" w:color="auto"/>
              <w:left w:val="single" w:sz="4" w:space="0" w:color="auto"/>
              <w:bottom w:val="single" w:sz="4" w:space="0" w:color="auto"/>
              <w:right w:val="single" w:sz="4" w:space="0" w:color="auto"/>
            </w:tcBorders>
          </w:tcPr>
          <w:p w14:paraId="3C9C832B" w14:textId="59177264" w:rsidR="00494624" w:rsidRPr="00133AD3" w:rsidRDefault="00494624" w:rsidP="00445E37">
            <w:pPr>
              <w:spacing w:before="100" w:beforeAutospacing="1" w:after="100" w:afterAutospacing="1"/>
              <w:jc w:val="both"/>
              <w:rPr>
                <w:rFonts w:ascii="Arial" w:hAnsi="Arial" w:cs="Arial"/>
                <w:sz w:val="24"/>
                <w:szCs w:val="24"/>
              </w:rPr>
            </w:pPr>
            <w:r w:rsidRPr="00133AD3">
              <w:rPr>
                <w:rFonts w:ascii="Arial" w:hAnsi="Arial" w:cs="Arial"/>
                <w:sz w:val="24"/>
                <w:szCs w:val="24"/>
              </w:rPr>
              <w:t>Reinforce accountability:</w:t>
            </w:r>
          </w:p>
          <w:p w14:paraId="5B60CBD5" w14:textId="2CEC2F54" w:rsidR="00494624" w:rsidRPr="00133AD3" w:rsidRDefault="00494624" w:rsidP="00445E37">
            <w:pPr>
              <w:spacing w:before="100" w:beforeAutospacing="1" w:after="100" w:afterAutospacing="1"/>
              <w:jc w:val="both"/>
              <w:rPr>
                <w:rFonts w:ascii="Arial" w:hAnsi="Arial" w:cs="Arial"/>
                <w:sz w:val="24"/>
                <w:szCs w:val="24"/>
              </w:rPr>
            </w:pPr>
            <w:r w:rsidRPr="00133AD3">
              <w:rPr>
                <w:rFonts w:ascii="Arial" w:hAnsi="Arial" w:cs="Arial"/>
                <w:sz w:val="24"/>
                <w:szCs w:val="24"/>
              </w:rPr>
              <w:t>To emphasise the importance of a timely and reasoned challenge to LGSCO draft decisions, the CFT now forward the draft decisions to the Service Director for their consideration, this is currently in place.</w:t>
            </w:r>
          </w:p>
          <w:p w14:paraId="2B788199" w14:textId="77777777" w:rsidR="00494624" w:rsidRPr="00133AD3" w:rsidRDefault="00494624" w:rsidP="00445E37">
            <w:pPr>
              <w:spacing w:before="100" w:beforeAutospacing="1" w:after="100" w:afterAutospacing="1"/>
              <w:jc w:val="both"/>
              <w:rPr>
                <w:rFonts w:ascii="Arial" w:hAnsi="Arial" w:cs="Arial"/>
                <w:sz w:val="24"/>
                <w:szCs w:val="24"/>
              </w:rPr>
            </w:pPr>
            <w:r w:rsidRPr="00133AD3">
              <w:rPr>
                <w:rFonts w:ascii="Arial" w:hAnsi="Arial" w:cs="Arial"/>
                <w:sz w:val="24"/>
                <w:szCs w:val="24"/>
              </w:rPr>
              <w:t>Maintain communication protocols:</w:t>
            </w:r>
          </w:p>
          <w:p w14:paraId="49108E8B" w14:textId="77777777" w:rsidR="00494624" w:rsidRPr="00133AD3" w:rsidRDefault="00494624" w:rsidP="00445E37">
            <w:pPr>
              <w:spacing w:before="100" w:beforeAutospacing="1" w:after="100" w:afterAutospacing="1"/>
              <w:jc w:val="both"/>
              <w:rPr>
                <w:rFonts w:ascii="Arial" w:hAnsi="Arial" w:cs="Arial"/>
                <w:sz w:val="24"/>
                <w:szCs w:val="24"/>
              </w:rPr>
            </w:pPr>
            <w:r w:rsidRPr="00133AD3">
              <w:rPr>
                <w:rFonts w:ascii="Arial" w:hAnsi="Arial" w:cs="Arial"/>
                <w:sz w:val="24"/>
                <w:szCs w:val="24"/>
              </w:rPr>
              <w:t xml:space="preserve">CFT will continue to proactively request extensions from the Ombudsman if necessary </w:t>
            </w:r>
            <w:r w:rsidRPr="00133AD3">
              <w:rPr>
                <w:rFonts w:ascii="Arial" w:hAnsi="Arial" w:cs="Arial"/>
                <w:sz w:val="24"/>
                <w:szCs w:val="24"/>
              </w:rPr>
              <w:lastRenderedPageBreak/>
              <w:t>and escalate delays to the lead officer investigating the complaint from the Ombudsman which is currently in place.  Moving forward this information will also be escalated to the Director of that service area.</w:t>
            </w:r>
          </w:p>
          <w:p w14:paraId="1B393AAC" w14:textId="77777777" w:rsidR="00494624" w:rsidRPr="00133AD3" w:rsidRDefault="00494624" w:rsidP="00445E37">
            <w:pPr>
              <w:spacing w:before="100" w:beforeAutospacing="1" w:after="100" w:afterAutospacing="1"/>
              <w:jc w:val="both"/>
              <w:rPr>
                <w:rFonts w:ascii="Arial" w:hAnsi="Arial" w:cs="Arial"/>
                <w:sz w:val="24"/>
                <w:szCs w:val="24"/>
              </w:rPr>
            </w:pPr>
            <w:r w:rsidRPr="00133AD3">
              <w:rPr>
                <w:rFonts w:ascii="Arial" w:hAnsi="Arial" w:cs="Arial"/>
                <w:sz w:val="24"/>
                <w:szCs w:val="24"/>
              </w:rPr>
              <w:t>Training participation:</w:t>
            </w:r>
          </w:p>
          <w:p w14:paraId="05DB87AB" w14:textId="77777777" w:rsidR="00494624" w:rsidRDefault="00494624" w:rsidP="00445E37">
            <w:pPr>
              <w:spacing w:before="100" w:beforeAutospacing="1" w:after="100" w:afterAutospacing="1"/>
              <w:jc w:val="both"/>
              <w:rPr>
                <w:rFonts w:ascii="Arial" w:hAnsi="Arial" w:cs="Arial"/>
                <w:sz w:val="24"/>
                <w:szCs w:val="24"/>
              </w:rPr>
            </w:pPr>
            <w:r w:rsidRPr="00133AD3">
              <w:rPr>
                <w:rFonts w:ascii="Arial" w:hAnsi="Arial" w:cs="Arial"/>
                <w:sz w:val="24"/>
                <w:szCs w:val="24"/>
              </w:rPr>
              <w:t>LGSCO is offering targeted training for Children’s and Adults complaint teams. Executive Directors to nominate key officers for training and the CFT to arrange.</w:t>
            </w:r>
          </w:p>
          <w:p w14:paraId="78C48347" w14:textId="74BB37BE" w:rsidR="006D4CD9" w:rsidRPr="006D4CD9" w:rsidRDefault="006D4CD9" w:rsidP="00445E37">
            <w:pPr>
              <w:spacing w:before="100" w:beforeAutospacing="1" w:after="100" w:afterAutospacing="1"/>
              <w:jc w:val="both"/>
              <w:rPr>
                <w:rFonts w:ascii="Arial" w:hAnsi="Arial" w:cs="Arial"/>
                <w:sz w:val="24"/>
                <w:szCs w:val="24"/>
              </w:rPr>
            </w:pPr>
          </w:p>
        </w:tc>
      </w:tr>
      <w:tr w:rsidR="00682041" w:rsidRPr="00133AD3" w14:paraId="604BDED7" w14:textId="77777777" w:rsidTr="006D4CD9">
        <w:tc>
          <w:tcPr>
            <w:tcW w:w="4819" w:type="dxa"/>
            <w:tcBorders>
              <w:top w:val="single" w:sz="4" w:space="0" w:color="auto"/>
              <w:left w:val="single" w:sz="4" w:space="0" w:color="auto"/>
              <w:bottom w:val="single" w:sz="4" w:space="0" w:color="auto"/>
              <w:right w:val="single" w:sz="4" w:space="0" w:color="auto"/>
            </w:tcBorders>
            <w:hideMark/>
          </w:tcPr>
          <w:p w14:paraId="53FC90D1" w14:textId="081E78AE" w:rsidR="00682041" w:rsidRPr="00133AD3" w:rsidRDefault="15E2F7E5" w:rsidP="00445E37">
            <w:pPr>
              <w:spacing w:before="100" w:beforeAutospacing="1" w:after="100" w:afterAutospacing="1"/>
              <w:jc w:val="both"/>
              <w:rPr>
                <w:rStyle w:val="oypena"/>
                <w:rFonts w:ascii="Arial" w:hAnsi="Arial" w:cs="Arial"/>
                <w:color w:val="000000" w:themeColor="text1"/>
                <w:sz w:val="24"/>
                <w:szCs w:val="24"/>
              </w:rPr>
            </w:pPr>
            <w:r w:rsidRPr="00133AD3">
              <w:rPr>
                <w:rStyle w:val="oypena"/>
                <w:rFonts w:ascii="Arial" w:hAnsi="Arial" w:cs="Arial"/>
                <w:color w:val="000000" w:themeColor="text1"/>
                <w:sz w:val="24"/>
                <w:szCs w:val="24"/>
              </w:rPr>
              <w:lastRenderedPageBreak/>
              <w:t>Compliant with LGSCO Complaint Handling Code when it becomes statutory in April 2026.</w:t>
            </w:r>
          </w:p>
        </w:tc>
        <w:tc>
          <w:tcPr>
            <w:tcW w:w="5245" w:type="dxa"/>
            <w:tcBorders>
              <w:top w:val="single" w:sz="4" w:space="0" w:color="auto"/>
              <w:left w:val="single" w:sz="4" w:space="0" w:color="auto"/>
              <w:bottom w:val="single" w:sz="4" w:space="0" w:color="auto"/>
              <w:right w:val="single" w:sz="4" w:space="0" w:color="auto"/>
            </w:tcBorders>
            <w:hideMark/>
          </w:tcPr>
          <w:p w14:paraId="6D6F82DA" w14:textId="7D29671A" w:rsidR="00682041" w:rsidRPr="00133AD3" w:rsidRDefault="58935565" w:rsidP="00445E37">
            <w:pPr>
              <w:spacing w:before="100" w:beforeAutospacing="1" w:after="100" w:afterAutospacing="1"/>
              <w:jc w:val="both"/>
              <w:rPr>
                <w:rFonts w:ascii="Arial" w:eastAsia="Calibri" w:hAnsi="Arial" w:cs="Arial"/>
                <w:sz w:val="24"/>
                <w:szCs w:val="24"/>
              </w:rPr>
            </w:pPr>
            <w:r w:rsidRPr="00133AD3">
              <w:rPr>
                <w:rFonts w:ascii="Arial" w:eastAsia="Calibri" w:hAnsi="Arial" w:cs="Arial"/>
                <w:sz w:val="24"/>
                <w:szCs w:val="24"/>
              </w:rPr>
              <w:t xml:space="preserve">CFT have already </w:t>
            </w:r>
            <w:r w:rsidR="0037102F" w:rsidRPr="00133AD3">
              <w:rPr>
                <w:rFonts w:ascii="Arial" w:eastAsia="Calibri" w:hAnsi="Arial" w:cs="Arial"/>
                <w:sz w:val="24"/>
                <w:szCs w:val="24"/>
              </w:rPr>
              <w:t>delivered training</w:t>
            </w:r>
            <w:r w:rsidRPr="00133AD3">
              <w:rPr>
                <w:rFonts w:ascii="Arial" w:eastAsia="Calibri" w:hAnsi="Arial" w:cs="Arial"/>
                <w:sz w:val="24"/>
                <w:szCs w:val="24"/>
              </w:rPr>
              <w:t xml:space="preserve"> sessions with service areas within the Council that fall under the jurisdiction of the Local Government and Social Care Ombudsman (LGSCO) and they are fully aware of the LGSCO's Complaint Handling Code ahead of its implementation as a statutory requirement in April 2026. However, to ensure full compliance, a coordinated </w:t>
            </w:r>
            <w:r w:rsidR="00491A66" w:rsidRPr="00133AD3">
              <w:rPr>
                <w:rFonts w:ascii="Arial" w:eastAsia="Calibri" w:hAnsi="Arial" w:cs="Arial"/>
                <w:sz w:val="24"/>
                <w:szCs w:val="24"/>
              </w:rPr>
              <w:t>approach will</w:t>
            </w:r>
            <w:r w:rsidR="00EE0E7F" w:rsidRPr="00133AD3">
              <w:rPr>
                <w:rFonts w:ascii="Arial" w:eastAsia="Calibri" w:hAnsi="Arial" w:cs="Arial"/>
                <w:sz w:val="24"/>
                <w:szCs w:val="24"/>
              </w:rPr>
              <w:t xml:space="preserve"> </w:t>
            </w:r>
            <w:r w:rsidRPr="00133AD3">
              <w:rPr>
                <w:rFonts w:ascii="Arial" w:eastAsia="Calibri" w:hAnsi="Arial" w:cs="Arial"/>
                <w:sz w:val="24"/>
                <w:szCs w:val="24"/>
              </w:rPr>
              <w:t xml:space="preserve">be taken to </w:t>
            </w:r>
            <w:r w:rsidR="429F9CC3" w:rsidRPr="00133AD3">
              <w:rPr>
                <w:rFonts w:ascii="Arial" w:eastAsia="Calibri" w:hAnsi="Arial" w:cs="Arial"/>
                <w:sz w:val="24"/>
                <w:szCs w:val="24"/>
              </w:rPr>
              <w:t>ensure that</w:t>
            </w:r>
            <w:r w:rsidRPr="00133AD3">
              <w:rPr>
                <w:rFonts w:ascii="Arial" w:eastAsia="Calibri" w:hAnsi="Arial" w:cs="Arial"/>
                <w:sz w:val="24"/>
                <w:szCs w:val="24"/>
              </w:rPr>
              <w:t xml:space="preserve"> the principles of the Code</w:t>
            </w:r>
            <w:r w:rsidR="1FDAE7BC" w:rsidRPr="00133AD3">
              <w:rPr>
                <w:rFonts w:ascii="Arial" w:eastAsia="Calibri" w:hAnsi="Arial" w:cs="Arial"/>
                <w:sz w:val="24"/>
                <w:szCs w:val="24"/>
              </w:rPr>
              <w:t xml:space="preserve"> are fully embedded</w:t>
            </w:r>
            <w:r w:rsidRPr="00133AD3">
              <w:rPr>
                <w:rFonts w:ascii="Arial" w:eastAsia="Calibri" w:hAnsi="Arial" w:cs="Arial"/>
                <w:sz w:val="24"/>
                <w:szCs w:val="24"/>
              </w:rPr>
              <w:t xml:space="preserve"> across all relevant teams, with clear guidance, </w:t>
            </w:r>
            <w:r w:rsidR="00EE0E7F" w:rsidRPr="00133AD3">
              <w:rPr>
                <w:rFonts w:ascii="Arial" w:eastAsia="Calibri" w:hAnsi="Arial" w:cs="Arial"/>
                <w:sz w:val="24"/>
                <w:szCs w:val="24"/>
              </w:rPr>
              <w:t xml:space="preserve">further </w:t>
            </w:r>
            <w:r w:rsidRPr="00133AD3">
              <w:rPr>
                <w:rFonts w:ascii="Arial" w:eastAsia="Calibri" w:hAnsi="Arial" w:cs="Arial"/>
                <w:sz w:val="24"/>
                <w:szCs w:val="24"/>
              </w:rPr>
              <w:t xml:space="preserve">training, and oversight. </w:t>
            </w:r>
            <w:r w:rsidR="00EE0E7F" w:rsidRPr="00133AD3">
              <w:rPr>
                <w:rFonts w:ascii="Arial" w:eastAsia="Calibri" w:hAnsi="Arial" w:cs="Arial"/>
                <w:sz w:val="24"/>
                <w:szCs w:val="24"/>
              </w:rPr>
              <w:t xml:space="preserve">This will </w:t>
            </w:r>
            <w:r w:rsidR="00491A66" w:rsidRPr="00133AD3">
              <w:rPr>
                <w:rFonts w:ascii="Arial" w:eastAsia="Calibri" w:hAnsi="Arial" w:cs="Arial"/>
                <w:sz w:val="24"/>
                <w:szCs w:val="24"/>
              </w:rPr>
              <w:t>ensure consistent</w:t>
            </w:r>
            <w:r w:rsidRPr="00133AD3">
              <w:rPr>
                <w:rFonts w:ascii="Arial" w:eastAsia="Calibri" w:hAnsi="Arial" w:cs="Arial"/>
                <w:sz w:val="24"/>
                <w:szCs w:val="24"/>
              </w:rPr>
              <w:t>, fair, and effective complaint handling, in line with national standards, and further strengthen public confidence in the Council’s approach to resolving concerns.</w:t>
            </w:r>
          </w:p>
          <w:p w14:paraId="1B4C7C5E" w14:textId="0A78FB2B" w:rsidR="00682041" w:rsidRPr="00133AD3" w:rsidRDefault="00682041" w:rsidP="00445E37">
            <w:pPr>
              <w:spacing w:before="100" w:beforeAutospacing="1" w:after="100" w:afterAutospacing="1"/>
              <w:jc w:val="both"/>
              <w:rPr>
                <w:rStyle w:val="oypena"/>
                <w:rFonts w:ascii="Arial" w:hAnsi="Arial" w:cs="Arial"/>
                <w:color w:val="000000" w:themeColor="text1"/>
                <w:sz w:val="24"/>
                <w:szCs w:val="24"/>
              </w:rPr>
            </w:pPr>
          </w:p>
        </w:tc>
      </w:tr>
    </w:tbl>
    <w:p w14:paraId="40D612E4" w14:textId="77777777" w:rsidR="00BD1BCC" w:rsidRPr="00133AD3" w:rsidRDefault="00BD1BCC" w:rsidP="00445E37">
      <w:pPr>
        <w:spacing w:before="100" w:beforeAutospacing="1" w:after="100" w:afterAutospacing="1"/>
        <w:jc w:val="both"/>
        <w:rPr>
          <w:rFonts w:ascii="Arial" w:hAnsi="Arial" w:cs="Arial"/>
          <w:b/>
          <w:bCs/>
        </w:rPr>
      </w:pPr>
    </w:p>
    <w:p w14:paraId="747890C8" w14:textId="3B582D7E" w:rsidR="00682041" w:rsidRPr="00133AD3" w:rsidRDefault="6058FEAD" w:rsidP="00445E37">
      <w:pPr>
        <w:spacing w:before="100" w:beforeAutospacing="1" w:after="100" w:afterAutospacing="1"/>
        <w:jc w:val="both"/>
        <w:rPr>
          <w:rFonts w:ascii="Arial" w:hAnsi="Arial" w:cs="Arial"/>
          <w:b/>
          <w:bCs/>
        </w:rPr>
      </w:pPr>
      <w:r w:rsidRPr="00133AD3">
        <w:rPr>
          <w:rFonts w:ascii="Arial" w:hAnsi="Arial" w:cs="Arial"/>
          <w:b/>
          <w:bCs/>
        </w:rPr>
        <w:t>Appendices</w:t>
      </w:r>
      <w:r w:rsidR="288A31F0" w:rsidRPr="00133AD3">
        <w:rPr>
          <w:rFonts w:ascii="Arial" w:hAnsi="Arial" w:cs="Arial"/>
          <w:b/>
          <w:bCs/>
        </w:rPr>
        <w:t>:</w:t>
      </w:r>
    </w:p>
    <w:p w14:paraId="5E721B37" w14:textId="3723AEDE" w:rsidR="006736B8" w:rsidRPr="00133AD3" w:rsidRDefault="00521B83" w:rsidP="00445E37">
      <w:pPr>
        <w:spacing w:before="100" w:beforeAutospacing="1" w:after="100" w:afterAutospacing="1"/>
        <w:jc w:val="both"/>
        <w:rPr>
          <w:rFonts w:ascii="Arial" w:hAnsi="Arial" w:cs="Arial"/>
          <w:b/>
          <w:bCs/>
        </w:rPr>
      </w:pPr>
      <w:r w:rsidRPr="00133AD3">
        <w:rPr>
          <w:rFonts w:ascii="Arial" w:hAnsi="Arial" w:cs="Arial"/>
          <w:b/>
          <w:bCs/>
        </w:rPr>
        <w:t>1</w:t>
      </w:r>
      <w:r w:rsidR="00322BD4">
        <w:rPr>
          <w:rFonts w:ascii="Arial" w:hAnsi="Arial" w:cs="Arial"/>
          <w:b/>
          <w:bCs/>
        </w:rPr>
        <w:t xml:space="preserve"> </w:t>
      </w:r>
      <w:r w:rsidR="000450F7" w:rsidRPr="00133AD3">
        <w:rPr>
          <w:rFonts w:ascii="Arial" w:hAnsi="Arial" w:cs="Arial"/>
          <w:b/>
          <w:bCs/>
        </w:rPr>
        <w:t>-</w:t>
      </w:r>
      <w:r w:rsidRPr="00133AD3">
        <w:rPr>
          <w:rFonts w:ascii="Arial" w:hAnsi="Arial" w:cs="Arial"/>
          <w:b/>
          <w:bCs/>
        </w:rPr>
        <w:t xml:space="preserve"> </w:t>
      </w:r>
      <w:r w:rsidR="006736B8" w:rsidRPr="00133AD3">
        <w:rPr>
          <w:rFonts w:ascii="Arial" w:hAnsi="Arial" w:cs="Arial"/>
          <w:b/>
          <w:bCs/>
        </w:rPr>
        <w:t>Housing Ombudsman Landlord Data</w:t>
      </w:r>
    </w:p>
    <w:p w14:paraId="0BC1A081" w14:textId="18828F2B" w:rsidR="00C53235" w:rsidRPr="00133AD3" w:rsidRDefault="00322BD4" w:rsidP="00445E37">
      <w:pPr>
        <w:spacing w:before="100" w:beforeAutospacing="1" w:after="100" w:afterAutospacing="1"/>
        <w:jc w:val="both"/>
        <w:rPr>
          <w:rFonts w:ascii="Arial" w:hAnsi="Arial" w:cs="Arial"/>
          <w:b/>
          <w:bCs/>
        </w:rPr>
      </w:pPr>
      <w:r>
        <w:rPr>
          <w:rFonts w:ascii="Arial" w:hAnsi="Arial" w:cs="Arial"/>
          <w:b/>
          <w:bCs/>
        </w:rPr>
        <w:t xml:space="preserve">2 </w:t>
      </w:r>
      <w:r w:rsidR="000450F7" w:rsidRPr="00133AD3">
        <w:rPr>
          <w:rFonts w:ascii="Arial" w:hAnsi="Arial" w:cs="Arial"/>
          <w:b/>
          <w:bCs/>
        </w:rPr>
        <w:t>-</w:t>
      </w:r>
      <w:r w:rsidR="00521B83" w:rsidRPr="00133AD3">
        <w:rPr>
          <w:rFonts w:ascii="Arial" w:hAnsi="Arial" w:cs="Arial"/>
          <w:b/>
          <w:bCs/>
        </w:rPr>
        <w:t xml:space="preserve"> </w:t>
      </w:r>
      <w:r w:rsidR="00C53235" w:rsidRPr="00133AD3">
        <w:rPr>
          <w:rFonts w:ascii="Arial" w:hAnsi="Arial" w:cs="Arial"/>
          <w:b/>
          <w:bCs/>
        </w:rPr>
        <w:t>LGSCO Annual Review Letters July 2025</w:t>
      </w:r>
    </w:p>
    <w:p w14:paraId="5780CF57" w14:textId="5A4228CA" w:rsidR="00B20355" w:rsidRPr="00133AD3" w:rsidRDefault="00322BD4" w:rsidP="00445E37">
      <w:pPr>
        <w:spacing w:before="100" w:beforeAutospacing="1" w:after="100" w:afterAutospacing="1"/>
        <w:jc w:val="both"/>
        <w:rPr>
          <w:rFonts w:ascii="Arial" w:hAnsi="Arial" w:cs="Arial"/>
          <w:b/>
          <w:bCs/>
        </w:rPr>
      </w:pPr>
      <w:r>
        <w:rPr>
          <w:rFonts w:ascii="Arial" w:hAnsi="Arial" w:cs="Arial"/>
          <w:b/>
          <w:bCs/>
        </w:rPr>
        <w:t xml:space="preserve">3 </w:t>
      </w:r>
      <w:r w:rsidR="000450F7" w:rsidRPr="00133AD3">
        <w:rPr>
          <w:rFonts w:ascii="Arial" w:hAnsi="Arial" w:cs="Arial"/>
          <w:b/>
          <w:bCs/>
        </w:rPr>
        <w:t>-</w:t>
      </w:r>
      <w:r w:rsidR="00521B83" w:rsidRPr="00133AD3">
        <w:rPr>
          <w:rFonts w:ascii="Arial" w:hAnsi="Arial" w:cs="Arial"/>
          <w:b/>
          <w:bCs/>
        </w:rPr>
        <w:t xml:space="preserve"> </w:t>
      </w:r>
      <w:r w:rsidR="00B20355" w:rsidRPr="00133AD3">
        <w:rPr>
          <w:rFonts w:ascii="Arial" w:hAnsi="Arial" w:cs="Arial"/>
          <w:b/>
          <w:bCs/>
        </w:rPr>
        <w:t>Lessons Learn</w:t>
      </w:r>
      <w:r w:rsidR="00C53235" w:rsidRPr="00133AD3">
        <w:rPr>
          <w:rFonts w:ascii="Arial" w:hAnsi="Arial" w:cs="Arial"/>
          <w:b/>
          <w:bCs/>
        </w:rPr>
        <w:t>t</w:t>
      </w:r>
      <w:r w:rsidR="00B20355" w:rsidRPr="00133AD3">
        <w:rPr>
          <w:rFonts w:ascii="Arial" w:hAnsi="Arial" w:cs="Arial"/>
          <w:b/>
          <w:bCs/>
        </w:rPr>
        <w:t xml:space="preserve"> 2024-25</w:t>
      </w:r>
    </w:p>
    <w:p w14:paraId="71C7A023" w14:textId="5BE52B96" w:rsidR="0099203C" w:rsidRPr="00133AD3" w:rsidRDefault="0099203C" w:rsidP="00445E37">
      <w:pPr>
        <w:spacing w:before="100" w:beforeAutospacing="1" w:after="100" w:afterAutospacing="1"/>
        <w:jc w:val="both"/>
        <w:rPr>
          <w:rFonts w:ascii="Arial" w:hAnsi="Arial" w:cs="Arial"/>
          <w:b/>
          <w:bCs/>
        </w:rPr>
      </w:pPr>
    </w:p>
    <w:sectPr w:rsidR="0099203C" w:rsidRPr="00133AD3">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8FC93" w14:textId="77777777" w:rsidR="0008759E" w:rsidRDefault="0008759E" w:rsidP="001F7D37">
      <w:r>
        <w:separator/>
      </w:r>
    </w:p>
  </w:endnote>
  <w:endnote w:type="continuationSeparator" w:id="0">
    <w:p w14:paraId="228159ED" w14:textId="77777777" w:rsidR="0008759E" w:rsidRDefault="0008759E" w:rsidP="001F7D37">
      <w:r>
        <w:continuationSeparator/>
      </w:r>
    </w:p>
  </w:endnote>
  <w:endnote w:type="continuationNotice" w:id="1">
    <w:p w14:paraId="23F493F8" w14:textId="77777777" w:rsidR="0008759E" w:rsidRDefault="000875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9C8E" w14:textId="0CA40155" w:rsidR="09B6D9BF" w:rsidRDefault="006D4CD9" w:rsidP="09B6D9BF">
    <w:pPr>
      <w:pStyle w:val="Footer"/>
    </w:pPr>
    <w:r>
      <w:rPr>
        <w:noProof/>
      </w:rPr>
      <w:drawing>
        <wp:anchor distT="0" distB="0" distL="114300" distR="114300" simplePos="0" relativeHeight="251658240" behindDoc="1" locked="0" layoutInCell="1" allowOverlap="1" wp14:anchorId="2B463A5D" wp14:editId="65C73492">
          <wp:simplePos x="0" y="0"/>
          <wp:positionH relativeFrom="page">
            <wp:align>left</wp:align>
          </wp:positionH>
          <wp:positionV relativeFrom="paragraph">
            <wp:posOffset>-213995</wp:posOffset>
          </wp:positionV>
          <wp:extent cx="7650760" cy="1340112"/>
          <wp:effectExtent l="0" t="0" r="7620" b="0"/>
          <wp:wrapNone/>
          <wp:docPr id="770426180" name="Picture 1" descr="A purple line drawing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624529" name="Picture 1" descr="A purple line drawing of a build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50760" cy="1340112"/>
                  </a:xfrm>
                  <a:prstGeom prst="rect">
                    <a:avLst/>
                  </a:prstGeom>
                </pic:spPr>
              </pic:pic>
            </a:graphicData>
          </a:graphic>
          <wp14:sizeRelH relativeFrom="page">
            <wp14:pctWidth>0</wp14:pctWidth>
          </wp14:sizeRelH>
          <wp14:sizeRelV relativeFrom="page">
            <wp14:pctHeight>0</wp14:pctHeight>
          </wp14:sizeRelV>
        </wp:anchor>
      </w:drawing>
    </w:r>
    <w:r w:rsidR="09B6D9BF">
      <w:fldChar w:fldCharType="begin"/>
    </w:r>
    <w:r w:rsidR="09B6D9BF">
      <w:instrText>PAGE</w:instrText>
    </w:r>
    <w:r w:rsidR="09B6D9BF">
      <w:fldChar w:fldCharType="separate"/>
    </w:r>
    <w:r w:rsidR="00877C06">
      <w:rPr>
        <w:noProof/>
      </w:rPr>
      <w:t>1</w:t>
    </w:r>
    <w:r w:rsidR="09B6D9BF">
      <w:fldChar w:fldCharType="end"/>
    </w:r>
  </w:p>
  <w:p w14:paraId="56214086" w14:textId="37BDEFC4" w:rsidR="001F7D37" w:rsidRDefault="001F7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41A9B" w14:textId="77777777" w:rsidR="0008759E" w:rsidRDefault="0008759E" w:rsidP="001F7D37">
      <w:r>
        <w:separator/>
      </w:r>
    </w:p>
  </w:footnote>
  <w:footnote w:type="continuationSeparator" w:id="0">
    <w:p w14:paraId="7AE98547" w14:textId="77777777" w:rsidR="0008759E" w:rsidRDefault="0008759E" w:rsidP="001F7D37">
      <w:r>
        <w:continuationSeparator/>
      </w:r>
    </w:p>
  </w:footnote>
  <w:footnote w:type="continuationNotice" w:id="1">
    <w:p w14:paraId="16358707" w14:textId="77777777" w:rsidR="0008759E" w:rsidRDefault="000875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9B6D9BF" w14:paraId="26162405" w14:textId="77777777" w:rsidTr="09B6D9BF">
      <w:trPr>
        <w:trHeight w:val="300"/>
      </w:trPr>
      <w:tc>
        <w:tcPr>
          <w:tcW w:w="3005" w:type="dxa"/>
        </w:tcPr>
        <w:p w14:paraId="6D8134B3" w14:textId="4EE3110B" w:rsidR="09B6D9BF" w:rsidRDefault="09B6D9BF" w:rsidP="09B6D9BF">
          <w:pPr>
            <w:pStyle w:val="Header"/>
            <w:ind w:left="-115"/>
          </w:pPr>
        </w:p>
      </w:tc>
      <w:tc>
        <w:tcPr>
          <w:tcW w:w="3005" w:type="dxa"/>
        </w:tcPr>
        <w:p w14:paraId="09756549" w14:textId="03798AD4" w:rsidR="09B6D9BF" w:rsidRDefault="09B6D9BF" w:rsidP="09B6D9BF">
          <w:pPr>
            <w:pStyle w:val="Header"/>
            <w:jc w:val="center"/>
          </w:pPr>
        </w:p>
      </w:tc>
      <w:tc>
        <w:tcPr>
          <w:tcW w:w="3005" w:type="dxa"/>
        </w:tcPr>
        <w:p w14:paraId="47ADDD36" w14:textId="41B54DB0" w:rsidR="09B6D9BF" w:rsidRDefault="09B6D9BF" w:rsidP="09B6D9BF">
          <w:pPr>
            <w:pStyle w:val="Header"/>
            <w:ind w:right="-115"/>
            <w:jc w:val="right"/>
          </w:pPr>
        </w:p>
      </w:tc>
    </w:tr>
  </w:tbl>
  <w:p w14:paraId="32F3A9A5" w14:textId="0406D72F" w:rsidR="09B6D9BF" w:rsidRDefault="09B6D9BF" w:rsidP="09B6D9BF">
    <w:pPr>
      <w:pStyle w:val="Header"/>
    </w:pPr>
  </w:p>
</w:hdr>
</file>

<file path=word/intelligence2.xml><?xml version="1.0" encoding="utf-8"?>
<int2:intelligence xmlns:int2="http://schemas.microsoft.com/office/intelligence/2020/intelligence" xmlns:oel="http://schemas.microsoft.com/office/2019/extlst">
  <int2:observations>
    <int2:textHash int2:hashCode="gLxSRCb10IPDj+" int2:id="bB0DoVg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4C9B"/>
    <w:multiLevelType w:val="hybridMultilevel"/>
    <w:tmpl w:val="CE90E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468BD"/>
    <w:multiLevelType w:val="hybridMultilevel"/>
    <w:tmpl w:val="C6FAF7C0"/>
    <w:lvl w:ilvl="0" w:tplc="83BEA4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8A6EA3"/>
    <w:multiLevelType w:val="hybridMultilevel"/>
    <w:tmpl w:val="8A067670"/>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3" w15:restartNumberingAfterBreak="0">
    <w:nsid w:val="10677B02"/>
    <w:multiLevelType w:val="multilevel"/>
    <w:tmpl w:val="84008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94F2C"/>
    <w:multiLevelType w:val="multilevel"/>
    <w:tmpl w:val="17FA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CAE0C6"/>
    <w:multiLevelType w:val="hybridMultilevel"/>
    <w:tmpl w:val="79F6528A"/>
    <w:lvl w:ilvl="0" w:tplc="EB70B9CC">
      <w:start w:val="1"/>
      <w:numFmt w:val="bullet"/>
      <w:lvlText w:val=""/>
      <w:lvlJc w:val="left"/>
      <w:pPr>
        <w:ind w:left="720" w:hanging="360"/>
      </w:pPr>
      <w:rPr>
        <w:rFonts w:ascii="Symbol" w:hAnsi="Symbol" w:hint="default"/>
      </w:rPr>
    </w:lvl>
    <w:lvl w:ilvl="1" w:tplc="6472F554">
      <w:start w:val="1"/>
      <w:numFmt w:val="bullet"/>
      <w:lvlText w:val="o"/>
      <w:lvlJc w:val="left"/>
      <w:pPr>
        <w:ind w:left="1440" w:hanging="360"/>
      </w:pPr>
      <w:rPr>
        <w:rFonts w:ascii="Courier New" w:hAnsi="Courier New" w:hint="default"/>
      </w:rPr>
    </w:lvl>
    <w:lvl w:ilvl="2" w:tplc="3782D476">
      <w:start w:val="1"/>
      <w:numFmt w:val="bullet"/>
      <w:lvlText w:val=""/>
      <w:lvlJc w:val="left"/>
      <w:pPr>
        <w:ind w:left="2160" w:hanging="360"/>
      </w:pPr>
      <w:rPr>
        <w:rFonts w:ascii="Wingdings" w:hAnsi="Wingdings" w:hint="default"/>
      </w:rPr>
    </w:lvl>
    <w:lvl w:ilvl="3" w:tplc="4E36FBBC">
      <w:start w:val="1"/>
      <w:numFmt w:val="bullet"/>
      <w:lvlText w:val=""/>
      <w:lvlJc w:val="left"/>
      <w:pPr>
        <w:ind w:left="2880" w:hanging="360"/>
      </w:pPr>
      <w:rPr>
        <w:rFonts w:ascii="Symbol" w:hAnsi="Symbol" w:hint="default"/>
      </w:rPr>
    </w:lvl>
    <w:lvl w:ilvl="4" w:tplc="F7C6FCA8">
      <w:start w:val="1"/>
      <w:numFmt w:val="bullet"/>
      <w:lvlText w:val="o"/>
      <w:lvlJc w:val="left"/>
      <w:pPr>
        <w:ind w:left="3600" w:hanging="360"/>
      </w:pPr>
      <w:rPr>
        <w:rFonts w:ascii="Courier New" w:hAnsi="Courier New" w:hint="default"/>
      </w:rPr>
    </w:lvl>
    <w:lvl w:ilvl="5" w:tplc="6D4C8682">
      <w:start w:val="1"/>
      <w:numFmt w:val="bullet"/>
      <w:lvlText w:val=""/>
      <w:lvlJc w:val="left"/>
      <w:pPr>
        <w:ind w:left="4320" w:hanging="360"/>
      </w:pPr>
      <w:rPr>
        <w:rFonts w:ascii="Wingdings" w:hAnsi="Wingdings" w:hint="default"/>
      </w:rPr>
    </w:lvl>
    <w:lvl w:ilvl="6" w:tplc="8FA2BCB2">
      <w:start w:val="1"/>
      <w:numFmt w:val="bullet"/>
      <w:lvlText w:val=""/>
      <w:lvlJc w:val="left"/>
      <w:pPr>
        <w:ind w:left="5040" w:hanging="360"/>
      </w:pPr>
      <w:rPr>
        <w:rFonts w:ascii="Symbol" w:hAnsi="Symbol" w:hint="default"/>
      </w:rPr>
    </w:lvl>
    <w:lvl w:ilvl="7" w:tplc="89785FD2">
      <w:start w:val="1"/>
      <w:numFmt w:val="bullet"/>
      <w:lvlText w:val="o"/>
      <w:lvlJc w:val="left"/>
      <w:pPr>
        <w:ind w:left="5760" w:hanging="360"/>
      </w:pPr>
      <w:rPr>
        <w:rFonts w:ascii="Courier New" w:hAnsi="Courier New" w:hint="default"/>
      </w:rPr>
    </w:lvl>
    <w:lvl w:ilvl="8" w:tplc="967230D0">
      <w:start w:val="1"/>
      <w:numFmt w:val="bullet"/>
      <w:lvlText w:val=""/>
      <w:lvlJc w:val="left"/>
      <w:pPr>
        <w:ind w:left="6480" w:hanging="360"/>
      </w:pPr>
      <w:rPr>
        <w:rFonts w:ascii="Wingdings" w:hAnsi="Wingdings" w:hint="default"/>
      </w:rPr>
    </w:lvl>
  </w:abstractNum>
  <w:abstractNum w:abstractNumId="6" w15:restartNumberingAfterBreak="0">
    <w:nsid w:val="20923AAD"/>
    <w:multiLevelType w:val="hybridMultilevel"/>
    <w:tmpl w:val="CF568C18"/>
    <w:lvl w:ilvl="0" w:tplc="83BEA468">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837919"/>
    <w:multiLevelType w:val="hybridMultilevel"/>
    <w:tmpl w:val="2B50F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B5C677B"/>
    <w:multiLevelType w:val="hybridMultilevel"/>
    <w:tmpl w:val="45262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FB7486"/>
    <w:multiLevelType w:val="hybridMultilevel"/>
    <w:tmpl w:val="EF56487E"/>
    <w:lvl w:ilvl="0" w:tplc="8248ADAC">
      <w:start w:val="1"/>
      <w:numFmt w:val="bullet"/>
      <w:lvlText w:val=""/>
      <w:lvlJc w:val="left"/>
      <w:pPr>
        <w:ind w:left="720" w:hanging="360"/>
      </w:pPr>
      <w:rPr>
        <w:rFonts w:ascii="Symbol" w:hAnsi="Symbol" w:hint="default"/>
      </w:rPr>
    </w:lvl>
    <w:lvl w:ilvl="1" w:tplc="26A0142C">
      <w:start w:val="1"/>
      <w:numFmt w:val="bullet"/>
      <w:lvlText w:val="o"/>
      <w:lvlJc w:val="left"/>
      <w:pPr>
        <w:ind w:left="1440" w:hanging="360"/>
      </w:pPr>
      <w:rPr>
        <w:rFonts w:ascii="Courier New" w:hAnsi="Courier New" w:hint="default"/>
      </w:rPr>
    </w:lvl>
    <w:lvl w:ilvl="2" w:tplc="1B46A5D6">
      <w:start w:val="1"/>
      <w:numFmt w:val="bullet"/>
      <w:lvlText w:val=""/>
      <w:lvlJc w:val="left"/>
      <w:pPr>
        <w:ind w:left="2160" w:hanging="360"/>
      </w:pPr>
      <w:rPr>
        <w:rFonts w:ascii="Wingdings" w:hAnsi="Wingdings" w:hint="default"/>
      </w:rPr>
    </w:lvl>
    <w:lvl w:ilvl="3" w:tplc="AF9A4046">
      <w:start w:val="1"/>
      <w:numFmt w:val="bullet"/>
      <w:lvlText w:val=""/>
      <w:lvlJc w:val="left"/>
      <w:pPr>
        <w:ind w:left="2880" w:hanging="360"/>
      </w:pPr>
      <w:rPr>
        <w:rFonts w:ascii="Symbol" w:hAnsi="Symbol" w:hint="default"/>
      </w:rPr>
    </w:lvl>
    <w:lvl w:ilvl="4" w:tplc="2F0E77D8">
      <w:start w:val="1"/>
      <w:numFmt w:val="bullet"/>
      <w:lvlText w:val="o"/>
      <w:lvlJc w:val="left"/>
      <w:pPr>
        <w:ind w:left="3600" w:hanging="360"/>
      </w:pPr>
      <w:rPr>
        <w:rFonts w:ascii="Courier New" w:hAnsi="Courier New" w:hint="default"/>
      </w:rPr>
    </w:lvl>
    <w:lvl w:ilvl="5" w:tplc="0A70C3A8">
      <w:start w:val="1"/>
      <w:numFmt w:val="bullet"/>
      <w:lvlText w:val=""/>
      <w:lvlJc w:val="left"/>
      <w:pPr>
        <w:ind w:left="4320" w:hanging="360"/>
      </w:pPr>
      <w:rPr>
        <w:rFonts w:ascii="Wingdings" w:hAnsi="Wingdings" w:hint="default"/>
      </w:rPr>
    </w:lvl>
    <w:lvl w:ilvl="6" w:tplc="967A394A">
      <w:start w:val="1"/>
      <w:numFmt w:val="bullet"/>
      <w:lvlText w:val=""/>
      <w:lvlJc w:val="left"/>
      <w:pPr>
        <w:ind w:left="5040" w:hanging="360"/>
      </w:pPr>
      <w:rPr>
        <w:rFonts w:ascii="Symbol" w:hAnsi="Symbol" w:hint="default"/>
      </w:rPr>
    </w:lvl>
    <w:lvl w:ilvl="7" w:tplc="26BA17FA">
      <w:start w:val="1"/>
      <w:numFmt w:val="bullet"/>
      <w:lvlText w:val="o"/>
      <w:lvlJc w:val="left"/>
      <w:pPr>
        <w:ind w:left="5760" w:hanging="360"/>
      </w:pPr>
      <w:rPr>
        <w:rFonts w:ascii="Courier New" w:hAnsi="Courier New" w:hint="default"/>
      </w:rPr>
    </w:lvl>
    <w:lvl w:ilvl="8" w:tplc="2142342C">
      <w:start w:val="1"/>
      <w:numFmt w:val="bullet"/>
      <w:lvlText w:val=""/>
      <w:lvlJc w:val="left"/>
      <w:pPr>
        <w:ind w:left="6480" w:hanging="360"/>
      </w:pPr>
      <w:rPr>
        <w:rFonts w:ascii="Wingdings" w:hAnsi="Wingdings" w:hint="default"/>
      </w:rPr>
    </w:lvl>
  </w:abstractNum>
  <w:abstractNum w:abstractNumId="10" w15:restartNumberingAfterBreak="0">
    <w:nsid w:val="4344580D"/>
    <w:multiLevelType w:val="hybridMultilevel"/>
    <w:tmpl w:val="51268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B67041"/>
    <w:multiLevelType w:val="multilevel"/>
    <w:tmpl w:val="89BEE58E"/>
    <w:lvl w:ilvl="0">
      <w:start w:val="1"/>
      <w:numFmt w:val="bullet"/>
      <w:lvlText w:val=""/>
      <w:lvlJc w:val="left"/>
      <w:pPr>
        <w:tabs>
          <w:tab w:val="num" w:pos="643"/>
        </w:tabs>
        <w:ind w:left="643" w:hanging="360"/>
      </w:pPr>
      <w:rPr>
        <w:rFonts w:ascii="Symbol" w:hAnsi="Symbol" w:hint="default"/>
        <w:sz w:val="20"/>
      </w:rPr>
    </w:lvl>
    <w:lvl w:ilvl="1">
      <w:start w:val="1"/>
      <w:numFmt w:val="bullet"/>
      <w:lvlText w:val="o"/>
      <w:lvlJc w:val="left"/>
      <w:pPr>
        <w:tabs>
          <w:tab w:val="num" w:pos="1363"/>
        </w:tabs>
        <w:ind w:left="1363" w:hanging="360"/>
      </w:pPr>
      <w:rPr>
        <w:rFonts w:ascii="Courier New" w:hAnsi="Courier New" w:hint="default"/>
        <w:sz w:val="20"/>
      </w:rPr>
    </w:lvl>
    <w:lvl w:ilvl="2" w:tentative="1">
      <w:start w:val="1"/>
      <w:numFmt w:val="bullet"/>
      <w:lvlText w:val=""/>
      <w:lvlJc w:val="left"/>
      <w:pPr>
        <w:tabs>
          <w:tab w:val="num" w:pos="2083"/>
        </w:tabs>
        <w:ind w:left="2083" w:hanging="360"/>
      </w:pPr>
      <w:rPr>
        <w:rFonts w:ascii="Wingdings" w:hAnsi="Wingdings" w:hint="default"/>
        <w:sz w:val="20"/>
      </w:rPr>
    </w:lvl>
    <w:lvl w:ilvl="3" w:tentative="1">
      <w:start w:val="1"/>
      <w:numFmt w:val="bullet"/>
      <w:lvlText w:val=""/>
      <w:lvlJc w:val="left"/>
      <w:pPr>
        <w:tabs>
          <w:tab w:val="num" w:pos="2803"/>
        </w:tabs>
        <w:ind w:left="2803" w:hanging="360"/>
      </w:pPr>
      <w:rPr>
        <w:rFonts w:ascii="Wingdings" w:hAnsi="Wingdings" w:hint="default"/>
        <w:sz w:val="20"/>
      </w:rPr>
    </w:lvl>
    <w:lvl w:ilvl="4" w:tentative="1">
      <w:start w:val="1"/>
      <w:numFmt w:val="bullet"/>
      <w:lvlText w:val=""/>
      <w:lvlJc w:val="left"/>
      <w:pPr>
        <w:tabs>
          <w:tab w:val="num" w:pos="3523"/>
        </w:tabs>
        <w:ind w:left="3523" w:hanging="360"/>
      </w:pPr>
      <w:rPr>
        <w:rFonts w:ascii="Wingdings" w:hAnsi="Wingdings" w:hint="default"/>
        <w:sz w:val="20"/>
      </w:rPr>
    </w:lvl>
    <w:lvl w:ilvl="5" w:tentative="1">
      <w:start w:val="1"/>
      <w:numFmt w:val="bullet"/>
      <w:lvlText w:val=""/>
      <w:lvlJc w:val="left"/>
      <w:pPr>
        <w:tabs>
          <w:tab w:val="num" w:pos="4243"/>
        </w:tabs>
        <w:ind w:left="4243" w:hanging="360"/>
      </w:pPr>
      <w:rPr>
        <w:rFonts w:ascii="Wingdings" w:hAnsi="Wingdings" w:hint="default"/>
        <w:sz w:val="20"/>
      </w:rPr>
    </w:lvl>
    <w:lvl w:ilvl="6" w:tentative="1">
      <w:start w:val="1"/>
      <w:numFmt w:val="bullet"/>
      <w:lvlText w:val=""/>
      <w:lvlJc w:val="left"/>
      <w:pPr>
        <w:tabs>
          <w:tab w:val="num" w:pos="4963"/>
        </w:tabs>
        <w:ind w:left="4963" w:hanging="360"/>
      </w:pPr>
      <w:rPr>
        <w:rFonts w:ascii="Wingdings" w:hAnsi="Wingdings" w:hint="default"/>
        <w:sz w:val="20"/>
      </w:rPr>
    </w:lvl>
    <w:lvl w:ilvl="7" w:tentative="1">
      <w:start w:val="1"/>
      <w:numFmt w:val="bullet"/>
      <w:lvlText w:val=""/>
      <w:lvlJc w:val="left"/>
      <w:pPr>
        <w:tabs>
          <w:tab w:val="num" w:pos="5683"/>
        </w:tabs>
        <w:ind w:left="5683" w:hanging="360"/>
      </w:pPr>
      <w:rPr>
        <w:rFonts w:ascii="Wingdings" w:hAnsi="Wingdings" w:hint="default"/>
        <w:sz w:val="20"/>
      </w:rPr>
    </w:lvl>
    <w:lvl w:ilvl="8" w:tentative="1">
      <w:start w:val="1"/>
      <w:numFmt w:val="bullet"/>
      <w:lvlText w:val=""/>
      <w:lvlJc w:val="left"/>
      <w:pPr>
        <w:tabs>
          <w:tab w:val="num" w:pos="6403"/>
        </w:tabs>
        <w:ind w:left="6403" w:hanging="360"/>
      </w:pPr>
      <w:rPr>
        <w:rFonts w:ascii="Wingdings" w:hAnsi="Wingdings" w:hint="default"/>
        <w:sz w:val="20"/>
      </w:rPr>
    </w:lvl>
  </w:abstractNum>
  <w:abstractNum w:abstractNumId="12" w15:restartNumberingAfterBreak="0">
    <w:nsid w:val="5CFDD492"/>
    <w:multiLevelType w:val="hybridMultilevel"/>
    <w:tmpl w:val="25102FF4"/>
    <w:lvl w:ilvl="0" w:tplc="24B45D62">
      <w:start w:val="1"/>
      <w:numFmt w:val="bullet"/>
      <w:lvlText w:val=""/>
      <w:lvlJc w:val="left"/>
      <w:pPr>
        <w:ind w:left="720" w:hanging="360"/>
      </w:pPr>
      <w:rPr>
        <w:rFonts w:ascii="Symbol" w:hAnsi="Symbol" w:hint="default"/>
      </w:rPr>
    </w:lvl>
    <w:lvl w:ilvl="1" w:tplc="0D1677C8">
      <w:start w:val="1"/>
      <w:numFmt w:val="bullet"/>
      <w:lvlText w:val="o"/>
      <w:lvlJc w:val="left"/>
      <w:pPr>
        <w:ind w:left="1440" w:hanging="360"/>
      </w:pPr>
      <w:rPr>
        <w:rFonts w:ascii="Courier New" w:hAnsi="Courier New" w:hint="default"/>
      </w:rPr>
    </w:lvl>
    <w:lvl w:ilvl="2" w:tplc="D318F91E">
      <w:start w:val="1"/>
      <w:numFmt w:val="bullet"/>
      <w:lvlText w:val=""/>
      <w:lvlJc w:val="left"/>
      <w:pPr>
        <w:ind w:left="2160" w:hanging="360"/>
      </w:pPr>
      <w:rPr>
        <w:rFonts w:ascii="Wingdings" w:hAnsi="Wingdings" w:hint="default"/>
      </w:rPr>
    </w:lvl>
    <w:lvl w:ilvl="3" w:tplc="AB988570">
      <w:start w:val="1"/>
      <w:numFmt w:val="bullet"/>
      <w:lvlText w:val=""/>
      <w:lvlJc w:val="left"/>
      <w:pPr>
        <w:ind w:left="2880" w:hanging="360"/>
      </w:pPr>
      <w:rPr>
        <w:rFonts w:ascii="Symbol" w:hAnsi="Symbol" w:hint="default"/>
      </w:rPr>
    </w:lvl>
    <w:lvl w:ilvl="4" w:tplc="8E249FE4">
      <w:start w:val="1"/>
      <w:numFmt w:val="bullet"/>
      <w:lvlText w:val="o"/>
      <w:lvlJc w:val="left"/>
      <w:pPr>
        <w:ind w:left="3600" w:hanging="360"/>
      </w:pPr>
      <w:rPr>
        <w:rFonts w:ascii="Courier New" w:hAnsi="Courier New" w:hint="default"/>
      </w:rPr>
    </w:lvl>
    <w:lvl w:ilvl="5" w:tplc="76AE6E04">
      <w:start w:val="1"/>
      <w:numFmt w:val="bullet"/>
      <w:lvlText w:val=""/>
      <w:lvlJc w:val="left"/>
      <w:pPr>
        <w:ind w:left="4320" w:hanging="360"/>
      </w:pPr>
      <w:rPr>
        <w:rFonts w:ascii="Wingdings" w:hAnsi="Wingdings" w:hint="default"/>
      </w:rPr>
    </w:lvl>
    <w:lvl w:ilvl="6" w:tplc="1E283668">
      <w:start w:val="1"/>
      <w:numFmt w:val="bullet"/>
      <w:lvlText w:val=""/>
      <w:lvlJc w:val="left"/>
      <w:pPr>
        <w:ind w:left="5040" w:hanging="360"/>
      </w:pPr>
      <w:rPr>
        <w:rFonts w:ascii="Symbol" w:hAnsi="Symbol" w:hint="default"/>
      </w:rPr>
    </w:lvl>
    <w:lvl w:ilvl="7" w:tplc="BE463084">
      <w:start w:val="1"/>
      <w:numFmt w:val="bullet"/>
      <w:lvlText w:val="o"/>
      <w:lvlJc w:val="left"/>
      <w:pPr>
        <w:ind w:left="5760" w:hanging="360"/>
      </w:pPr>
      <w:rPr>
        <w:rFonts w:ascii="Courier New" w:hAnsi="Courier New" w:hint="default"/>
      </w:rPr>
    </w:lvl>
    <w:lvl w:ilvl="8" w:tplc="C330A16C">
      <w:start w:val="1"/>
      <w:numFmt w:val="bullet"/>
      <w:lvlText w:val=""/>
      <w:lvlJc w:val="left"/>
      <w:pPr>
        <w:ind w:left="6480" w:hanging="360"/>
      </w:pPr>
      <w:rPr>
        <w:rFonts w:ascii="Wingdings" w:hAnsi="Wingdings" w:hint="default"/>
      </w:rPr>
    </w:lvl>
  </w:abstractNum>
  <w:abstractNum w:abstractNumId="13" w15:restartNumberingAfterBreak="0">
    <w:nsid w:val="5DA264F7"/>
    <w:multiLevelType w:val="multilevel"/>
    <w:tmpl w:val="4F94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BA7AAE"/>
    <w:multiLevelType w:val="hybridMultilevel"/>
    <w:tmpl w:val="50AADF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64345A57"/>
    <w:multiLevelType w:val="multilevel"/>
    <w:tmpl w:val="FBB4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C62B79"/>
    <w:multiLevelType w:val="hybridMultilevel"/>
    <w:tmpl w:val="2A28A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BE29CB"/>
    <w:multiLevelType w:val="hybridMultilevel"/>
    <w:tmpl w:val="C726A472"/>
    <w:lvl w:ilvl="0" w:tplc="14DED3AA">
      <w:start w:val="1"/>
      <w:numFmt w:val="bullet"/>
      <w:lvlText w:val=""/>
      <w:lvlJc w:val="left"/>
      <w:pPr>
        <w:ind w:left="720" w:hanging="360"/>
      </w:pPr>
      <w:rPr>
        <w:rFonts w:ascii="Symbol" w:hAnsi="Symbol" w:hint="default"/>
      </w:rPr>
    </w:lvl>
    <w:lvl w:ilvl="1" w:tplc="D8E8F4A0">
      <w:start w:val="1"/>
      <w:numFmt w:val="bullet"/>
      <w:lvlText w:val="o"/>
      <w:lvlJc w:val="left"/>
      <w:pPr>
        <w:ind w:left="1440" w:hanging="360"/>
      </w:pPr>
      <w:rPr>
        <w:rFonts w:ascii="Courier New" w:hAnsi="Courier New" w:hint="default"/>
      </w:rPr>
    </w:lvl>
    <w:lvl w:ilvl="2" w:tplc="653627AA">
      <w:start w:val="1"/>
      <w:numFmt w:val="bullet"/>
      <w:lvlText w:val=""/>
      <w:lvlJc w:val="left"/>
      <w:pPr>
        <w:ind w:left="2160" w:hanging="360"/>
      </w:pPr>
      <w:rPr>
        <w:rFonts w:ascii="Wingdings" w:hAnsi="Wingdings" w:hint="default"/>
      </w:rPr>
    </w:lvl>
    <w:lvl w:ilvl="3" w:tplc="FB267294">
      <w:start w:val="1"/>
      <w:numFmt w:val="bullet"/>
      <w:lvlText w:val=""/>
      <w:lvlJc w:val="left"/>
      <w:pPr>
        <w:ind w:left="2880" w:hanging="360"/>
      </w:pPr>
      <w:rPr>
        <w:rFonts w:ascii="Symbol" w:hAnsi="Symbol" w:hint="default"/>
      </w:rPr>
    </w:lvl>
    <w:lvl w:ilvl="4" w:tplc="11EA878A">
      <w:start w:val="1"/>
      <w:numFmt w:val="bullet"/>
      <w:lvlText w:val="o"/>
      <w:lvlJc w:val="left"/>
      <w:pPr>
        <w:ind w:left="3600" w:hanging="360"/>
      </w:pPr>
      <w:rPr>
        <w:rFonts w:ascii="Courier New" w:hAnsi="Courier New" w:hint="default"/>
      </w:rPr>
    </w:lvl>
    <w:lvl w:ilvl="5" w:tplc="4FA03168">
      <w:start w:val="1"/>
      <w:numFmt w:val="bullet"/>
      <w:lvlText w:val=""/>
      <w:lvlJc w:val="left"/>
      <w:pPr>
        <w:ind w:left="4320" w:hanging="360"/>
      </w:pPr>
      <w:rPr>
        <w:rFonts w:ascii="Wingdings" w:hAnsi="Wingdings" w:hint="default"/>
      </w:rPr>
    </w:lvl>
    <w:lvl w:ilvl="6" w:tplc="D440270E">
      <w:start w:val="1"/>
      <w:numFmt w:val="bullet"/>
      <w:lvlText w:val=""/>
      <w:lvlJc w:val="left"/>
      <w:pPr>
        <w:ind w:left="5040" w:hanging="360"/>
      </w:pPr>
      <w:rPr>
        <w:rFonts w:ascii="Symbol" w:hAnsi="Symbol" w:hint="default"/>
      </w:rPr>
    </w:lvl>
    <w:lvl w:ilvl="7" w:tplc="BB1E1F66">
      <w:start w:val="1"/>
      <w:numFmt w:val="bullet"/>
      <w:lvlText w:val="o"/>
      <w:lvlJc w:val="left"/>
      <w:pPr>
        <w:ind w:left="5760" w:hanging="360"/>
      </w:pPr>
      <w:rPr>
        <w:rFonts w:ascii="Courier New" w:hAnsi="Courier New" w:hint="default"/>
      </w:rPr>
    </w:lvl>
    <w:lvl w:ilvl="8" w:tplc="02968C88">
      <w:start w:val="1"/>
      <w:numFmt w:val="bullet"/>
      <w:lvlText w:val=""/>
      <w:lvlJc w:val="left"/>
      <w:pPr>
        <w:ind w:left="6480" w:hanging="360"/>
      </w:pPr>
      <w:rPr>
        <w:rFonts w:ascii="Wingdings" w:hAnsi="Wingdings" w:hint="default"/>
      </w:rPr>
    </w:lvl>
  </w:abstractNum>
  <w:abstractNum w:abstractNumId="18" w15:restartNumberingAfterBreak="0">
    <w:nsid w:val="724460BC"/>
    <w:multiLevelType w:val="hybridMultilevel"/>
    <w:tmpl w:val="AE44F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B2769C5"/>
    <w:multiLevelType w:val="hybridMultilevel"/>
    <w:tmpl w:val="EACE6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475CE1"/>
    <w:multiLevelType w:val="hybridMultilevel"/>
    <w:tmpl w:val="636493DA"/>
    <w:lvl w:ilvl="0" w:tplc="BF5476BA">
      <w:start w:val="1"/>
      <w:numFmt w:val="decimal"/>
      <w:lvlText w:val="%1."/>
      <w:lvlJc w:val="left"/>
      <w:pPr>
        <w:ind w:left="502" w:hanging="360"/>
      </w:pPr>
      <w:rPr>
        <w:rFonts w:hint="default"/>
        <w:b/>
        <w:bCs/>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1366069">
    <w:abstractNumId w:val="12"/>
  </w:num>
  <w:num w:numId="2" w16cid:durableId="575283440">
    <w:abstractNumId w:val="17"/>
  </w:num>
  <w:num w:numId="3" w16cid:durableId="295454281">
    <w:abstractNumId w:val="9"/>
  </w:num>
  <w:num w:numId="4" w16cid:durableId="1103916378">
    <w:abstractNumId w:val="5"/>
  </w:num>
  <w:num w:numId="5" w16cid:durableId="408622940">
    <w:abstractNumId w:val="16"/>
  </w:num>
  <w:num w:numId="6" w16cid:durableId="753478598">
    <w:abstractNumId w:val="20"/>
  </w:num>
  <w:num w:numId="7" w16cid:durableId="396634399">
    <w:abstractNumId w:val="8"/>
  </w:num>
  <w:num w:numId="8" w16cid:durableId="1141463822">
    <w:abstractNumId w:val="19"/>
  </w:num>
  <w:num w:numId="9" w16cid:durableId="1695229567">
    <w:abstractNumId w:val="0"/>
  </w:num>
  <w:num w:numId="10" w16cid:durableId="1297371673">
    <w:abstractNumId w:val="10"/>
  </w:num>
  <w:num w:numId="11" w16cid:durableId="80104756">
    <w:abstractNumId w:val="1"/>
  </w:num>
  <w:num w:numId="12" w16cid:durableId="1126630487">
    <w:abstractNumId w:val="6"/>
  </w:num>
  <w:num w:numId="13" w16cid:durableId="575166349">
    <w:abstractNumId w:val="18"/>
  </w:num>
  <w:num w:numId="14" w16cid:durableId="568734606">
    <w:abstractNumId w:val="2"/>
  </w:num>
  <w:num w:numId="15" w16cid:durableId="2011104830">
    <w:abstractNumId w:val="3"/>
  </w:num>
  <w:num w:numId="16" w16cid:durableId="1003051620">
    <w:abstractNumId w:val="4"/>
  </w:num>
  <w:num w:numId="17" w16cid:durableId="312568506">
    <w:abstractNumId w:val="11"/>
  </w:num>
  <w:num w:numId="18" w16cid:durableId="619799450">
    <w:abstractNumId w:val="15"/>
  </w:num>
  <w:num w:numId="19" w16cid:durableId="493957989">
    <w:abstractNumId w:val="14"/>
  </w:num>
  <w:num w:numId="20" w16cid:durableId="1778938969">
    <w:abstractNumId w:val="7"/>
  </w:num>
  <w:num w:numId="21" w16cid:durableId="15633646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37"/>
    <w:rsid w:val="00003590"/>
    <w:rsid w:val="00003FEC"/>
    <w:rsid w:val="0000513C"/>
    <w:rsid w:val="00012160"/>
    <w:rsid w:val="00015F57"/>
    <w:rsid w:val="00017355"/>
    <w:rsid w:val="000221F7"/>
    <w:rsid w:val="00025C28"/>
    <w:rsid w:val="00025D1F"/>
    <w:rsid w:val="000275B2"/>
    <w:rsid w:val="00031682"/>
    <w:rsid w:val="00031AC5"/>
    <w:rsid w:val="00033CDF"/>
    <w:rsid w:val="00035446"/>
    <w:rsid w:val="00037EAE"/>
    <w:rsid w:val="0004092C"/>
    <w:rsid w:val="00043521"/>
    <w:rsid w:val="000450F7"/>
    <w:rsid w:val="000467AB"/>
    <w:rsid w:val="0005027F"/>
    <w:rsid w:val="00055ADF"/>
    <w:rsid w:val="00067ADC"/>
    <w:rsid w:val="00074FE2"/>
    <w:rsid w:val="00085770"/>
    <w:rsid w:val="0008759E"/>
    <w:rsid w:val="000922F9"/>
    <w:rsid w:val="00095A09"/>
    <w:rsid w:val="000A1077"/>
    <w:rsid w:val="000A1116"/>
    <w:rsid w:val="000A43E7"/>
    <w:rsid w:val="000A5B48"/>
    <w:rsid w:val="000A6887"/>
    <w:rsid w:val="000A764B"/>
    <w:rsid w:val="000A7BBE"/>
    <w:rsid w:val="000C76E0"/>
    <w:rsid w:val="000D1097"/>
    <w:rsid w:val="000D12AE"/>
    <w:rsid w:val="000D3E57"/>
    <w:rsid w:val="000D7CA9"/>
    <w:rsid w:val="000E0401"/>
    <w:rsid w:val="000E1568"/>
    <w:rsid w:val="000E174E"/>
    <w:rsid w:val="000E1DAB"/>
    <w:rsid w:val="000E76B8"/>
    <w:rsid w:val="000F1642"/>
    <w:rsid w:val="000F35E9"/>
    <w:rsid w:val="000F3622"/>
    <w:rsid w:val="000F554B"/>
    <w:rsid w:val="000F57A4"/>
    <w:rsid w:val="00103434"/>
    <w:rsid w:val="00116AB4"/>
    <w:rsid w:val="00117E0D"/>
    <w:rsid w:val="0012026D"/>
    <w:rsid w:val="001223B8"/>
    <w:rsid w:val="00122884"/>
    <w:rsid w:val="001262AD"/>
    <w:rsid w:val="00126F0E"/>
    <w:rsid w:val="00133AD3"/>
    <w:rsid w:val="00136EB5"/>
    <w:rsid w:val="00143A26"/>
    <w:rsid w:val="0015556D"/>
    <w:rsid w:val="00155705"/>
    <w:rsid w:val="001625EB"/>
    <w:rsid w:val="001644FC"/>
    <w:rsid w:val="001654C9"/>
    <w:rsid w:val="00170612"/>
    <w:rsid w:val="00173FAF"/>
    <w:rsid w:val="00176824"/>
    <w:rsid w:val="00177723"/>
    <w:rsid w:val="00182104"/>
    <w:rsid w:val="00182B18"/>
    <w:rsid w:val="0018439A"/>
    <w:rsid w:val="00184515"/>
    <w:rsid w:val="00191DF4"/>
    <w:rsid w:val="0019447F"/>
    <w:rsid w:val="001B03D5"/>
    <w:rsid w:val="001B0C0E"/>
    <w:rsid w:val="001B24EC"/>
    <w:rsid w:val="001B273C"/>
    <w:rsid w:val="001B2B4C"/>
    <w:rsid w:val="001B3DBA"/>
    <w:rsid w:val="001B5DFE"/>
    <w:rsid w:val="001C0E2F"/>
    <w:rsid w:val="001C2DE3"/>
    <w:rsid w:val="001C7A95"/>
    <w:rsid w:val="001D0221"/>
    <w:rsid w:val="001D4DFC"/>
    <w:rsid w:val="001D512C"/>
    <w:rsid w:val="001E0966"/>
    <w:rsid w:val="001E101F"/>
    <w:rsid w:val="001E5A0E"/>
    <w:rsid w:val="001E5EAF"/>
    <w:rsid w:val="001E62F8"/>
    <w:rsid w:val="001F4426"/>
    <w:rsid w:val="001F7D37"/>
    <w:rsid w:val="00200845"/>
    <w:rsid w:val="00201E8A"/>
    <w:rsid w:val="0020477B"/>
    <w:rsid w:val="00205721"/>
    <w:rsid w:val="00205EFF"/>
    <w:rsid w:val="0020657A"/>
    <w:rsid w:val="00206B01"/>
    <w:rsid w:val="00214448"/>
    <w:rsid w:val="00215EF2"/>
    <w:rsid w:val="00220D97"/>
    <w:rsid w:val="002231BE"/>
    <w:rsid w:val="00225815"/>
    <w:rsid w:val="00226B02"/>
    <w:rsid w:val="00227D65"/>
    <w:rsid w:val="00230911"/>
    <w:rsid w:val="0023311A"/>
    <w:rsid w:val="00240C79"/>
    <w:rsid w:val="00246FE3"/>
    <w:rsid w:val="00252B02"/>
    <w:rsid w:val="002541ED"/>
    <w:rsid w:val="00262B46"/>
    <w:rsid w:val="00263DBE"/>
    <w:rsid w:val="00280C67"/>
    <w:rsid w:val="00281EEC"/>
    <w:rsid w:val="00285379"/>
    <w:rsid w:val="00294B4C"/>
    <w:rsid w:val="00295B27"/>
    <w:rsid w:val="0029769A"/>
    <w:rsid w:val="002A23BB"/>
    <w:rsid w:val="002A5C19"/>
    <w:rsid w:val="002A671D"/>
    <w:rsid w:val="002B19CC"/>
    <w:rsid w:val="002B1ACF"/>
    <w:rsid w:val="002B270C"/>
    <w:rsid w:val="002B33D2"/>
    <w:rsid w:val="002C07FA"/>
    <w:rsid w:val="002C2051"/>
    <w:rsid w:val="002C3E38"/>
    <w:rsid w:val="002D232E"/>
    <w:rsid w:val="002D6E85"/>
    <w:rsid w:val="002D6F24"/>
    <w:rsid w:val="002E346E"/>
    <w:rsid w:val="002E75E6"/>
    <w:rsid w:val="002F25B6"/>
    <w:rsid w:val="002F2CFF"/>
    <w:rsid w:val="0030533E"/>
    <w:rsid w:val="00306797"/>
    <w:rsid w:val="00311D4F"/>
    <w:rsid w:val="00314F7E"/>
    <w:rsid w:val="003153DA"/>
    <w:rsid w:val="00315866"/>
    <w:rsid w:val="0032260A"/>
    <w:rsid w:val="00322BD4"/>
    <w:rsid w:val="003253CF"/>
    <w:rsid w:val="00327D6B"/>
    <w:rsid w:val="00331CB9"/>
    <w:rsid w:val="00334344"/>
    <w:rsid w:val="00336292"/>
    <w:rsid w:val="0034073B"/>
    <w:rsid w:val="0034128B"/>
    <w:rsid w:val="00341535"/>
    <w:rsid w:val="00341634"/>
    <w:rsid w:val="00341A72"/>
    <w:rsid w:val="00345DF6"/>
    <w:rsid w:val="00351306"/>
    <w:rsid w:val="003523A5"/>
    <w:rsid w:val="0035357F"/>
    <w:rsid w:val="00353D20"/>
    <w:rsid w:val="00355C5D"/>
    <w:rsid w:val="003615C3"/>
    <w:rsid w:val="0036243E"/>
    <w:rsid w:val="00363A73"/>
    <w:rsid w:val="00364573"/>
    <w:rsid w:val="00367E0E"/>
    <w:rsid w:val="0037102F"/>
    <w:rsid w:val="00371B14"/>
    <w:rsid w:val="003773D6"/>
    <w:rsid w:val="00383402"/>
    <w:rsid w:val="00385EA3"/>
    <w:rsid w:val="00385EF3"/>
    <w:rsid w:val="00390A1D"/>
    <w:rsid w:val="003945A3"/>
    <w:rsid w:val="003A14C2"/>
    <w:rsid w:val="003A2810"/>
    <w:rsid w:val="003A4CE8"/>
    <w:rsid w:val="003A5B29"/>
    <w:rsid w:val="003B33C7"/>
    <w:rsid w:val="003B54C0"/>
    <w:rsid w:val="003B6B2B"/>
    <w:rsid w:val="003B70B0"/>
    <w:rsid w:val="003C3D44"/>
    <w:rsid w:val="003D26EF"/>
    <w:rsid w:val="003D33E2"/>
    <w:rsid w:val="003D591D"/>
    <w:rsid w:val="003D7492"/>
    <w:rsid w:val="003E2300"/>
    <w:rsid w:val="003E291D"/>
    <w:rsid w:val="003E51C5"/>
    <w:rsid w:val="003E7371"/>
    <w:rsid w:val="003F3CBC"/>
    <w:rsid w:val="003F3F65"/>
    <w:rsid w:val="003F4FDD"/>
    <w:rsid w:val="00413C32"/>
    <w:rsid w:val="00421FF5"/>
    <w:rsid w:val="0042324F"/>
    <w:rsid w:val="004247EC"/>
    <w:rsid w:val="00426065"/>
    <w:rsid w:val="00426F8A"/>
    <w:rsid w:val="00437365"/>
    <w:rsid w:val="00440C21"/>
    <w:rsid w:val="00441154"/>
    <w:rsid w:val="00445E37"/>
    <w:rsid w:val="00453B97"/>
    <w:rsid w:val="00454356"/>
    <w:rsid w:val="004546AE"/>
    <w:rsid w:val="00457D79"/>
    <w:rsid w:val="0046422B"/>
    <w:rsid w:val="00466234"/>
    <w:rsid w:val="00487FC5"/>
    <w:rsid w:val="00491A66"/>
    <w:rsid w:val="00494624"/>
    <w:rsid w:val="0049663D"/>
    <w:rsid w:val="004A2ADC"/>
    <w:rsid w:val="004A6117"/>
    <w:rsid w:val="004B4543"/>
    <w:rsid w:val="004C030A"/>
    <w:rsid w:val="004C33DB"/>
    <w:rsid w:val="004C7FB2"/>
    <w:rsid w:val="004D26F2"/>
    <w:rsid w:val="004E22D5"/>
    <w:rsid w:val="004E3378"/>
    <w:rsid w:val="004F61F8"/>
    <w:rsid w:val="00503CAC"/>
    <w:rsid w:val="00507212"/>
    <w:rsid w:val="00510666"/>
    <w:rsid w:val="00510BD2"/>
    <w:rsid w:val="005114A3"/>
    <w:rsid w:val="00513B0C"/>
    <w:rsid w:val="00521B83"/>
    <w:rsid w:val="0052232E"/>
    <w:rsid w:val="005260CE"/>
    <w:rsid w:val="005266B5"/>
    <w:rsid w:val="00530FD1"/>
    <w:rsid w:val="005340D9"/>
    <w:rsid w:val="00534D4F"/>
    <w:rsid w:val="0054051C"/>
    <w:rsid w:val="005405BA"/>
    <w:rsid w:val="005447EA"/>
    <w:rsid w:val="00546EF9"/>
    <w:rsid w:val="00555FA2"/>
    <w:rsid w:val="005620D7"/>
    <w:rsid w:val="005633D0"/>
    <w:rsid w:val="00564352"/>
    <w:rsid w:val="005644DA"/>
    <w:rsid w:val="00572142"/>
    <w:rsid w:val="00584555"/>
    <w:rsid w:val="00584E0E"/>
    <w:rsid w:val="0059181F"/>
    <w:rsid w:val="005938A1"/>
    <w:rsid w:val="005940F8"/>
    <w:rsid w:val="005943C4"/>
    <w:rsid w:val="005951C7"/>
    <w:rsid w:val="005A1F51"/>
    <w:rsid w:val="005A4BFD"/>
    <w:rsid w:val="005A7C64"/>
    <w:rsid w:val="005B37FE"/>
    <w:rsid w:val="005B3FBE"/>
    <w:rsid w:val="005B6EA3"/>
    <w:rsid w:val="005C3DFB"/>
    <w:rsid w:val="005D4A8C"/>
    <w:rsid w:val="005D75DE"/>
    <w:rsid w:val="005E69A4"/>
    <w:rsid w:val="005E7CFF"/>
    <w:rsid w:val="005F2C0F"/>
    <w:rsid w:val="005F5B3E"/>
    <w:rsid w:val="00605C27"/>
    <w:rsid w:val="00605CFF"/>
    <w:rsid w:val="00606C86"/>
    <w:rsid w:val="00606D1F"/>
    <w:rsid w:val="00615029"/>
    <w:rsid w:val="0061524E"/>
    <w:rsid w:val="006161AE"/>
    <w:rsid w:val="006257B7"/>
    <w:rsid w:val="00636621"/>
    <w:rsid w:val="006419B6"/>
    <w:rsid w:val="00644505"/>
    <w:rsid w:val="0064490F"/>
    <w:rsid w:val="00644ABF"/>
    <w:rsid w:val="00645085"/>
    <w:rsid w:val="0065573E"/>
    <w:rsid w:val="00657404"/>
    <w:rsid w:val="0066088A"/>
    <w:rsid w:val="0066150F"/>
    <w:rsid w:val="006619BE"/>
    <w:rsid w:val="00663C67"/>
    <w:rsid w:val="00666759"/>
    <w:rsid w:val="006702D4"/>
    <w:rsid w:val="00670D99"/>
    <w:rsid w:val="00671578"/>
    <w:rsid w:val="00671758"/>
    <w:rsid w:val="00671B7B"/>
    <w:rsid w:val="006728EC"/>
    <w:rsid w:val="00673131"/>
    <w:rsid w:val="006736B8"/>
    <w:rsid w:val="00676AA2"/>
    <w:rsid w:val="006809C5"/>
    <w:rsid w:val="00681B11"/>
    <w:rsid w:val="00681C16"/>
    <w:rsid w:val="00682041"/>
    <w:rsid w:val="006822FD"/>
    <w:rsid w:val="00685398"/>
    <w:rsid w:val="00691314"/>
    <w:rsid w:val="006960D6"/>
    <w:rsid w:val="006970EC"/>
    <w:rsid w:val="00697295"/>
    <w:rsid w:val="006A0598"/>
    <w:rsid w:val="006A0AB0"/>
    <w:rsid w:val="006A4DEA"/>
    <w:rsid w:val="006A77CB"/>
    <w:rsid w:val="006B4C2D"/>
    <w:rsid w:val="006B6DC7"/>
    <w:rsid w:val="006B6F8C"/>
    <w:rsid w:val="006B7685"/>
    <w:rsid w:val="006C35A6"/>
    <w:rsid w:val="006C4EB6"/>
    <w:rsid w:val="006C74F7"/>
    <w:rsid w:val="006D3E55"/>
    <w:rsid w:val="006D4CD9"/>
    <w:rsid w:val="006E05EC"/>
    <w:rsid w:val="006E1198"/>
    <w:rsid w:val="006E1479"/>
    <w:rsid w:val="006E736D"/>
    <w:rsid w:val="006F1A72"/>
    <w:rsid w:val="006F2A69"/>
    <w:rsid w:val="006F5C74"/>
    <w:rsid w:val="00700B17"/>
    <w:rsid w:val="0070194A"/>
    <w:rsid w:val="00703CC6"/>
    <w:rsid w:val="007166CA"/>
    <w:rsid w:val="00723D42"/>
    <w:rsid w:val="00731D3C"/>
    <w:rsid w:val="00734E3B"/>
    <w:rsid w:val="007408AA"/>
    <w:rsid w:val="007437F0"/>
    <w:rsid w:val="007545A4"/>
    <w:rsid w:val="00755172"/>
    <w:rsid w:val="007556E8"/>
    <w:rsid w:val="00763EB4"/>
    <w:rsid w:val="00767CB8"/>
    <w:rsid w:val="00770CE8"/>
    <w:rsid w:val="00772236"/>
    <w:rsid w:val="0077229D"/>
    <w:rsid w:val="00785719"/>
    <w:rsid w:val="00793B5E"/>
    <w:rsid w:val="00796C81"/>
    <w:rsid w:val="00796DD2"/>
    <w:rsid w:val="00796DFF"/>
    <w:rsid w:val="00797597"/>
    <w:rsid w:val="007B062B"/>
    <w:rsid w:val="007B0D65"/>
    <w:rsid w:val="007B0E60"/>
    <w:rsid w:val="007B3465"/>
    <w:rsid w:val="007D1F6B"/>
    <w:rsid w:val="007E17FA"/>
    <w:rsid w:val="007E3913"/>
    <w:rsid w:val="007E3CDF"/>
    <w:rsid w:val="007E7FB2"/>
    <w:rsid w:val="007F1514"/>
    <w:rsid w:val="007F2C63"/>
    <w:rsid w:val="007F2DD3"/>
    <w:rsid w:val="0080033C"/>
    <w:rsid w:val="00816C81"/>
    <w:rsid w:val="00817C05"/>
    <w:rsid w:val="00817F18"/>
    <w:rsid w:val="00823E1E"/>
    <w:rsid w:val="00841DA9"/>
    <w:rsid w:val="00842156"/>
    <w:rsid w:val="00844AFE"/>
    <w:rsid w:val="008467F7"/>
    <w:rsid w:val="00847ECE"/>
    <w:rsid w:val="008623A6"/>
    <w:rsid w:val="008647C9"/>
    <w:rsid w:val="00867E30"/>
    <w:rsid w:val="008700AD"/>
    <w:rsid w:val="008727A9"/>
    <w:rsid w:val="00874BFF"/>
    <w:rsid w:val="00874C10"/>
    <w:rsid w:val="0087544F"/>
    <w:rsid w:val="00876CAD"/>
    <w:rsid w:val="00877C06"/>
    <w:rsid w:val="00882F9F"/>
    <w:rsid w:val="00886B59"/>
    <w:rsid w:val="00886C3F"/>
    <w:rsid w:val="00893F45"/>
    <w:rsid w:val="008A16CE"/>
    <w:rsid w:val="008A477E"/>
    <w:rsid w:val="008A5FFD"/>
    <w:rsid w:val="008B1692"/>
    <w:rsid w:val="008B5518"/>
    <w:rsid w:val="008C0439"/>
    <w:rsid w:val="008C0FE5"/>
    <w:rsid w:val="008D09DC"/>
    <w:rsid w:val="008D237F"/>
    <w:rsid w:val="008D409E"/>
    <w:rsid w:val="008D573B"/>
    <w:rsid w:val="008D6502"/>
    <w:rsid w:val="008D6699"/>
    <w:rsid w:val="008E1516"/>
    <w:rsid w:val="008E24A8"/>
    <w:rsid w:val="008E3881"/>
    <w:rsid w:val="008E6A70"/>
    <w:rsid w:val="008F06F6"/>
    <w:rsid w:val="008F240D"/>
    <w:rsid w:val="008F738E"/>
    <w:rsid w:val="0092066C"/>
    <w:rsid w:val="009216FF"/>
    <w:rsid w:val="009246D4"/>
    <w:rsid w:val="0093040B"/>
    <w:rsid w:val="00931C2A"/>
    <w:rsid w:val="00933CD8"/>
    <w:rsid w:val="00935E73"/>
    <w:rsid w:val="00944109"/>
    <w:rsid w:val="00946FE2"/>
    <w:rsid w:val="00947B1C"/>
    <w:rsid w:val="00952EC3"/>
    <w:rsid w:val="009556B4"/>
    <w:rsid w:val="009625DE"/>
    <w:rsid w:val="00963843"/>
    <w:rsid w:val="009651AD"/>
    <w:rsid w:val="00971E0D"/>
    <w:rsid w:val="009744EC"/>
    <w:rsid w:val="00982ADE"/>
    <w:rsid w:val="0098401D"/>
    <w:rsid w:val="0099203C"/>
    <w:rsid w:val="00995DA5"/>
    <w:rsid w:val="00996397"/>
    <w:rsid w:val="0099789F"/>
    <w:rsid w:val="009A03ED"/>
    <w:rsid w:val="009A25D4"/>
    <w:rsid w:val="009B6C67"/>
    <w:rsid w:val="009C0558"/>
    <w:rsid w:val="009C1975"/>
    <w:rsid w:val="009D2FB2"/>
    <w:rsid w:val="009D7968"/>
    <w:rsid w:val="009E124B"/>
    <w:rsid w:val="009E40EE"/>
    <w:rsid w:val="009F4679"/>
    <w:rsid w:val="00A011D8"/>
    <w:rsid w:val="00A045A9"/>
    <w:rsid w:val="00A059BA"/>
    <w:rsid w:val="00A12E4B"/>
    <w:rsid w:val="00A13FAD"/>
    <w:rsid w:val="00A27B17"/>
    <w:rsid w:val="00A34FDF"/>
    <w:rsid w:val="00A35A2B"/>
    <w:rsid w:val="00A35F1B"/>
    <w:rsid w:val="00A458D0"/>
    <w:rsid w:val="00A54F45"/>
    <w:rsid w:val="00A57D4C"/>
    <w:rsid w:val="00A6241D"/>
    <w:rsid w:val="00A634BC"/>
    <w:rsid w:val="00A64F6A"/>
    <w:rsid w:val="00A650BC"/>
    <w:rsid w:val="00A65D28"/>
    <w:rsid w:val="00A711AF"/>
    <w:rsid w:val="00A7777D"/>
    <w:rsid w:val="00A80F36"/>
    <w:rsid w:val="00A817BB"/>
    <w:rsid w:val="00A87247"/>
    <w:rsid w:val="00A942C9"/>
    <w:rsid w:val="00AB0537"/>
    <w:rsid w:val="00AB2C9A"/>
    <w:rsid w:val="00AB4F17"/>
    <w:rsid w:val="00AB74BC"/>
    <w:rsid w:val="00AC2169"/>
    <w:rsid w:val="00AC3D87"/>
    <w:rsid w:val="00AC6802"/>
    <w:rsid w:val="00AE300C"/>
    <w:rsid w:val="00AE55A0"/>
    <w:rsid w:val="00AE5658"/>
    <w:rsid w:val="00AF1069"/>
    <w:rsid w:val="00B000EE"/>
    <w:rsid w:val="00B05E2B"/>
    <w:rsid w:val="00B11FF5"/>
    <w:rsid w:val="00B127B2"/>
    <w:rsid w:val="00B20355"/>
    <w:rsid w:val="00B24CD1"/>
    <w:rsid w:val="00B252C6"/>
    <w:rsid w:val="00B37B40"/>
    <w:rsid w:val="00B41B6E"/>
    <w:rsid w:val="00B4431F"/>
    <w:rsid w:val="00B45A7D"/>
    <w:rsid w:val="00B47488"/>
    <w:rsid w:val="00B51D9A"/>
    <w:rsid w:val="00B64558"/>
    <w:rsid w:val="00B659F0"/>
    <w:rsid w:val="00B659F4"/>
    <w:rsid w:val="00B71236"/>
    <w:rsid w:val="00B72431"/>
    <w:rsid w:val="00B7634F"/>
    <w:rsid w:val="00B83607"/>
    <w:rsid w:val="00B84C1C"/>
    <w:rsid w:val="00B84E59"/>
    <w:rsid w:val="00B90081"/>
    <w:rsid w:val="00B9217D"/>
    <w:rsid w:val="00B930BD"/>
    <w:rsid w:val="00B95681"/>
    <w:rsid w:val="00B96E22"/>
    <w:rsid w:val="00B9798B"/>
    <w:rsid w:val="00B97AAA"/>
    <w:rsid w:val="00BA2F3B"/>
    <w:rsid w:val="00BA4323"/>
    <w:rsid w:val="00BA7E71"/>
    <w:rsid w:val="00BB45EF"/>
    <w:rsid w:val="00BB66F3"/>
    <w:rsid w:val="00BC2DA1"/>
    <w:rsid w:val="00BC32D8"/>
    <w:rsid w:val="00BD1BCC"/>
    <w:rsid w:val="00BD3B56"/>
    <w:rsid w:val="00BD3DFA"/>
    <w:rsid w:val="00BD470A"/>
    <w:rsid w:val="00BD51F5"/>
    <w:rsid w:val="00BE71E1"/>
    <w:rsid w:val="00BE7DD4"/>
    <w:rsid w:val="00BF2950"/>
    <w:rsid w:val="00BF436E"/>
    <w:rsid w:val="00C00F9D"/>
    <w:rsid w:val="00C020B2"/>
    <w:rsid w:val="00C02611"/>
    <w:rsid w:val="00C045D5"/>
    <w:rsid w:val="00C04E1F"/>
    <w:rsid w:val="00C07B63"/>
    <w:rsid w:val="00C12748"/>
    <w:rsid w:val="00C1370F"/>
    <w:rsid w:val="00C15371"/>
    <w:rsid w:val="00C170E8"/>
    <w:rsid w:val="00C1734D"/>
    <w:rsid w:val="00C17AD6"/>
    <w:rsid w:val="00C20B05"/>
    <w:rsid w:val="00C227BD"/>
    <w:rsid w:val="00C311C2"/>
    <w:rsid w:val="00C31612"/>
    <w:rsid w:val="00C325FC"/>
    <w:rsid w:val="00C338B9"/>
    <w:rsid w:val="00C348BB"/>
    <w:rsid w:val="00C4208A"/>
    <w:rsid w:val="00C44461"/>
    <w:rsid w:val="00C46FCC"/>
    <w:rsid w:val="00C53235"/>
    <w:rsid w:val="00C54A4C"/>
    <w:rsid w:val="00C64E5F"/>
    <w:rsid w:val="00C65F87"/>
    <w:rsid w:val="00C859BA"/>
    <w:rsid w:val="00C866A1"/>
    <w:rsid w:val="00C87794"/>
    <w:rsid w:val="00C90D5D"/>
    <w:rsid w:val="00C95917"/>
    <w:rsid w:val="00C96A60"/>
    <w:rsid w:val="00CB3633"/>
    <w:rsid w:val="00CB7515"/>
    <w:rsid w:val="00CB7F34"/>
    <w:rsid w:val="00CD6E31"/>
    <w:rsid w:val="00CE0558"/>
    <w:rsid w:val="00CE0DE3"/>
    <w:rsid w:val="00CE343D"/>
    <w:rsid w:val="00CE3E8C"/>
    <w:rsid w:val="00CE7DFE"/>
    <w:rsid w:val="00CF23D9"/>
    <w:rsid w:val="00CF2CE9"/>
    <w:rsid w:val="00CF3F87"/>
    <w:rsid w:val="00CF3FA3"/>
    <w:rsid w:val="00CF75B6"/>
    <w:rsid w:val="00D0045E"/>
    <w:rsid w:val="00D05993"/>
    <w:rsid w:val="00D05CB7"/>
    <w:rsid w:val="00D063D0"/>
    <w:rsid w:val="00D0680A"/>
    <w:rsid w:val="00D07551"/>
    <w:rsid w:val="00D0E66F"/>
    <w:rsid w:val="00D14203"/>
    <w:rsid w:val="00D14670"/>
    <w:rsid w:val="00D214F8"/>
    <w:rsid w:val="00D23162"/>
    <w:rsid w:val="00D24A8C"/>
    <w:rsid w:val="00D3356E"/>
    <w:rsid w:val="00D33A94"/>
    <w:rsid w:val="00D36FC3"/>
    <w:rsid w:val="00D40184"/>
    <w:rsid w:val="00D540B4"/>
    <w:rsid w:val="00D54860"/>
    <w:rsid w:val="00D56188"/>
    <w:rsid w:val="00D57B0A"/>
    <w:rsid w:val="00D60DCC"/>
    <w:rsid w:val="00D633E7"/>
    <w:rsid w:val="00D76435"/>
    <w:rsid w:val="00D7648E"/>
    <w:rsid w:val="00D91371"/>
    <w:rsid w:val="00D91B54"/>
    <w:rsid w:val="00D930B0"/>
    <w:rsid w:val="00D94176"/>
    <w:rsid w:val="00D95131"/>
    <w:rsid w:val="00DA31E1"/>
    <w:rsid w:val="00DA3595"/>
    <w:rsid w:val="00DA38E6"/>
    <w:rsid w:val="00DA62D1"/>
    <w:rsid w:val="00DB1D21"/>
    <w:rsid w:val="00DB457B"/>
    <w:rsid w:val="00DC1E6A"/>
    <w:rsid w:val="00DC2BFB"/>
    <w:rsid w:val="00DC3E6C"/>
    <w:rsid w:val="00DC4525"/>
    <w:rsid w:val="00DD3AFF"/>
    <w:rsid w:val="00DE2A9A"/>
    <w:rsid w:val="00DF1450"/>
    <w:rsid w:val="00E04196"/>
    <w:rsid w:val="00E045E6"/>
    <w:rsid w:val="00E11EE0"/>
    <w:rsid w:val="00E12D52"/>
    <w:rsid w:val="00E132E1"/>
    <w:rsid w:val="00E14E2E"/>
    <w:rsid w:val="00E16846"/>
    <w:rsid w:val="00E16972"/>
    <w:rsid w:val="00E17356"/>
    <w:rsid w:val="00E25563"/>
    <w:rsid w:val="00E3001A"/>
    <w:rsid w:val="00E35132"/>
    <w:rsid w:val="00E375A2"/>
    <w:rsid w:val="00E4239C"/>
    <w:rsid w:val="00E47BFB"/>
    <w:rsid w:val="00E521F0"/>
    <w:rsid w:val="00E53D7F"/>
    <w:rsid w:val="00E648AF"/>
    <w:rsid w:val="00E64EFB"/>
    <w:rsid w:val="00E751A4"/>
    <w:rsid w:val="00E770DA"/>
    <w:rsid w:val="00E77A29"/>
    <w:rsid w:val="00E804F3"/>
    <w:rsid w:val="00E80FD0"/>
    <w:rsid w:val="00E81931"/>
    <w:rsid w:val="00E852BD"/>
    <w:rsid w:val="00E8590E"/>
    <w:rsid w:val="00E859C9"/>
    <w:rsid w:val="00E87770"/>
    <w:rsid w:val="00E92D87"/>
    <w:rsid w:val="00E935A8"/>
    <w:rsid w:val="00E97D46"/>
    <w:rsid w:val="00EA18F8"/>
    <w:rsid w:val="00EA2BAE"/>
    <w:rsid w:val="00EA3B66"/>
    <w:rsid w:val="00EA3D67"/>
    <w:rsid w:val="00EA584B"/>
    <w:rsid w:val="00EA5A6E"/>
    <w:rsid w:val="00EB0FBC"/>
    <w:rsid w:val="00EB1ACD"/>
    <w:rsid w:val="00EB564F"/>
    <w:rsid w:val="00EB6CD4"/>
    <w:rsid w:val="00EC1475"/>
    <w:rsid w:val="00EC602C"/>
    <w:rsid w:val="00ED2182"/>
    <w:rsid w:val="00ED6AA3"/>
    <w:rsid w:val="00ED6BFC"/>
    <w:rsid w:val="00EE0682"/>
    <w:rsid w:val="00EE0E7F"/>
    <w:rsid w:val="00EE158F"/>
    <w:rsid w:val="00EE594A"/>
    <w:rsid w:val="00EE6A85"/>
    <w:rsid w:val="00EF703A"/>
    <w:rsid w:val="00EF7369"/>
    <w:rsid w:val="00EF744F"/>
    <w:rsid w:val="00F013E8"/>
    <w:rsid w:val="00F03EB6"/>
    <w:rsid w:val="00F03F1C"/>
    <w:rsid w:val="00F13BC8"/>
    <w:rsid w:val="00F233ED"/>
    <w:rsid w:val="00F25122"/>
    <w:rsid w:val="00F34732"/>
    <w:rsid w:val="00F40910"/>
    <w:rsid w:val="00F4113D"/>
    <w:rsid w:val="00F41298"/>
    <w:rsid w:val="00F43654"/>
    <w:rsid w:val="00F50428"/>
    <w:rsid w:val="00F5205E"/>
    <w:rsid w:val="00F55033"/>
    <w:rsid w:val="00F55F6F"/>
    <w:rsid w:val="00F61DA9"/>
    <w:rsid w:val="00F71D62"/>
    <w:rsid w:val="00F7231E"/>
    <w:rsid w:val="00F76D41"/>
    <w:rsid w:val="00F80C4C"/>
    <w:rsid w:val="00F820C3"/>
    <w:rsid w:val="00F96B04"/>
    <w:rsid w:val="00FA2CF1"/>
    <w:rsid w:val="00FA3DAD"/>
    <w:rsid w:val="00FA4B76"/>
    <w:rsid w:val="00FA5331"/>
    <w:rsid w:val="00FB2C55"/>
    <w:rsid w:val="00FB54BE"/>
    <w:rsid w:val="00FC3389"/>
    <w:rsid w:val="00FC648B"/>
    <w:rsid w:val="00FC6D74"/>
    <w:rsid w:val="00FC6F47"/>
    <w:rsid w:val="00FD3E7D"/>
    <w:rsid w:val="00FD42D6"/>
    <w:rsid w:val="00FD4C91"/>
    <w:rsid w:val="00FD4F7B"/>
    <w:rsid w:val="00FD69B7"/>
    <w:rsid w:val="00FD6B7A"/>
    <w:rsid w:val="00FE07E5"/>
    <w:rsid w:val="00FE42FF"/>
    <w:rsid w:val="00FE5148"/>
    <w:rsid w:val="00FE7301"/>
    <w:rsid w:val="00FF01AD"/>
    <w:rsid w:val="00FF12F0"/>
    <w:rsid w:val="00FF136F"/>
    <w:rsid w:val="00FF534E"/>
    <w:rsid w:val="00FF7891"/>
    <w:rsid w:val="013C22F6"/>
    <w:rsid w:val="01E28A0F"/>
    <w:rsid w:val="02866FE9"/>
    <w:rsid w:val="0367460B"/>
    <w:rsid w:val="046973A4"/>
    <w:rsid w:val="0633FCF7"/>
    <w:rsid w:val="068AAD87"/>
    <w:rsid w:val="06C58A5F"/>
    <w:rsid w:val="06D21154"/>
    <w:rsid w:val="07143C30"/>
    <w:rsid w:val="07C6DF94"/>
    <w:rsid w:val="07D005BD"/>
    <w:rsid w:val="082BA366"/>
    <w:rsid w:val="086CA26D"/>
    <w:rsid w:val="08F7E56A"/>
    <w:rsid w:val="0912AD68"/>
    <w:rsid w:val="091519B9"/>
    <w:rsid w:val="09B6D9BF"/>
    <w:rsid w:val="09F8C1CF"/>
    <w:rsid w:val="0B3A85DA"/>
    <w:rsid w:val="0B7397F2"/>
    <w:rsid w:val="0B9FEA14"/>
    <w:rsid w:val="0BE92C12"/>
    <w:rsid w:val="0C11CDA3"/>
    <w:rsid w:val="0CA30059"/>
    <w:rsid w:val="0DB17561"/>
    <w:rsid w:val="0E3C53AB"/>
    <w:rsid w:val="0E78357B"/>
    <w:rsid w:val="0F08E42F"/>
    <w:rsid w:val="0F18C1CA"/>
    <w:rsid w:val="101CD1F0"/>
    <w:rsid w:val="10272D4D"/>
    <w:rsid w:val="102E407D"/>
    <w:rsid w:val="105D0E5E"/>
    <w:rsid w:val="10609C42"/>
    <w:rsid w:val="107938A5"/>
    <w:rsid w:val="121CB259"/>
    <w:rsid w:val="12E696C4"/>
    <w:rsid w:val="134453DA"/>
    <w:rsid w:val="1414C0F8"/>
    <w:rsid w:val="1501B687"/>
    <w:rsid w:val="1584759D"/>
    <w:rsid w:val="15BC5E82"/>
    <w:rsid w:val="15CE81E2"/>
    <w:rsid w:val="15E2F7E5"/>
    <w:rsid w:val="15EEB7D5"/>
    <w:rsid w:val="15F46C75"/>
    <w:rsid w:val="16B1ACA4"/>
    <w:rsid w:val="1777B513"/>
    <w:rsid w:val="17942C41"/>
    <w:rsid w:val="17BA922C"/>
    <w:rsid w:val="1852ACAC"/>
    <w:rsid w:val="1916C7B5"/>
    <w:rsid w:val="191B668F"/>
    <w:rsid w:val="19739E7C"/>
    <w:rsid w:val="1A4B17D5"/>
    <w:rsid w:val="1A9E35AB"/>
    <w:rsid w:val="1AD8E0C7"/>
    <w:rsid w:val="1B035121"/>
    <w:rsid w:val="1B313106"/>
    <w:rsid w:val="1BB78513"/>
    <w:rsid w:val="1C456CF7"/>
    <w:rsid w:val="1C7A174B"/>
    <w:rsid w:val="1D0A316B"/>
    <w:rsid w:val="1D3B8558"/>
    <w:rsid w:val="1D882CDB"/>
    <w:rsid w:val="1E15DE47"/>
    <w:rsid w:val="1E1AAD78"/>
    <w:rsid w:val="1E4B5CE2"/>
    <w:rsid w:val="1E557D8C"/>
    <w:rsid w:val="1E6CD794"/>
    <w:rsid w:val="1EEFE1AF"/>
    <w:rsid w:val="1FCDB2E0"/>
    <w:rsid w:val="1FDAE7BC"/>
    <w:rsid w:val="208AB73D"/>
    <w:rsid w:val="20BA1D26"/>
    <w:rsid w:val="20DA44DE"/>
    <w:rsid w:val="210185EC"/>
    <w:rsid w:val="2172116C"/>
    <w:rsid w:val="226CAA8B"/>
    <w:rsid w:val="22A38E2F"/>
    <w:rsid w:val="22D76D0E"/>
    <w:rsid w:val="22DFB58D"/>
    <w:rsid w:val="22F97DA6"/>
    <w:rsid w:val="237064E6"/>
    <w:rsid w:val="2376756C"/>
    <w:rsid w:val="2379AAE1"/>
    <w:rsid w:val="23AFDA0C"/>
    <w:rsid w:val="23D5AB81"/>
    <w:rsid w:val="23DD860C"/>
    <w:rsid w:val="25ABFEEF"/>
    <w:rsid w:val="25D0A334"/>
    <w:rsid w:val="26059CE7"/>
    <w:rsid w:val="26593AD6"/>
    <w:rsid w:val="28484F98"/>
    <w:rsid w:val="288A31F0"/>
    <w:rsid w:val="28C85323"/>
    <w:rsid w:val="297FD9C8"/>
    <w:rsid w:val="29804759"/>
    <w:rsid w:val="29E06E90"/>
    <w:rsid w:val="29E89800"/>
    <w:rsid w:val="2A4F5E9C"/>
    <w:rsid w:val="2AFD9830"/>
    <w:rsid w:val="2B3D27B8"/>
    <w:rsid w:val="2B5C5C54"/>
    <w:rsid w:val="2C74519F"/>
    <w:rsid w:val="2CCB15FF"/>
    <w:rsid w:val="2D59AB7F"/>
    <w:rsid w:val="2E6AA061"/>
    <w:rsid w:val="2E6CAE6F"/>
    <w:rsid w:val="316B2EE7"/>
    <w:rsid w:val="31C32EAA"/>
    <w:rsid w:val="32BB1620"/>
    <w:rsid w:val="32D0B8E9"/>
    <w:rsid w:val="32E45416"/>
    <w:rsid w:val="32EBD62F"/>
    <w:rsid w:val="32F05CCD"/>
    <w:rsid w:val="3308F3BC"/>
    <w:rsid w:val="342A012E"/>
    <w:rsid w:val="3500719D"/>
    <w:rsid w:val="3509DF9E"/>
    <w:rsid w:val="3536CF85"/>
    <w:rsid w:val="35B9422A"/>
    <w:rsid w:val="35CA92CF"/>
    <w:rsid w:val="35CF8DF5"/>
    <w:rsid w:val="35D18683"/>
    <w:rsid w:val="35E1C22F"/>
    <w:rsid w:val="37385121"/>
    <w:rsid w:val="378AC233"/>
    <w:rsid w:val="3881369B"/>
    <w:rsid w:val="391C879A"/>
    <w:rsid w:val="394F05B2"/>
    <w:rsid w:val="396F1DC0"/>
    <w:rsid w:val="39827D01"/>
    <w:rsid w:val="3A224E4B"/>
    <w:rsid w:val="3A2549C9"/>
    <w:rsid w:val="3A48CC4D"/>
    <w:rsid w:val="3ABABCCD"/>
    <w:rsid w:val="3AD441EC"/>
    <w:rsid w:val="3B147A1F"/>
    <w:rsid w:val="3BB796C0"/>
    <w:rsid w:val="3C3EC362"/>
    <w:rsid w:val="3C524DA9"/>
    <w:rsid w:val="3CE26BC3"/>
    <w:rsid w:val="3EA9B07A"/>
    <w:rsid w:val="3F17DAB5"/>
    <w:rsid w:val="3F35404D"/>
    <w:rsid w:val="3F77BD16"/>
    <w:rsid w:val="40800E5D"/>
    <w:rsid w:val="40EE5A03"/>
    <w:rsid w:val="410774FD"/>
    <w:rsid w:val="4188E3A0"/>
    <w:rsid w:val="41F5B54E"/>
    <w:rsid w:val="41FC762F"/>
    <w:rsid w:val="4285D2BE"/>
    <w:rsid w:val="429F9CC3"/>
    <w:rsid w:val="43A102C6"/>
    <w:rsid w:val="4402A30A"/>
    <w:rsid w:val="44363FE3"/>
    <w:rsid w:val="44C5A6C6"/>
    <w:rsid w:val="4595BB03"/>
    <w:rsid w:val="4674AB25"/>
    <w:rsid w:val="480E3842"/>
    <w:rsid w:val="4818B945"/>
    <w:rsid w:val="4838FC62"/>
    <w:rsid w:val="483A82A8"/>
    <w:rsid w:val="48F21137"/>
    <w:rsid w:val="491F7CBE"/>
    <w:rsid w:val="49CE9524"/>
    <w:rsid w:val="4AE537EC"/>
    <w:rsid w:val="4BB945DC"/>
    <w:rsid w:val="4BC91048"/>
    <w:rsid w:val="4C167155"/>
    <w:rsid w:val="4C23376A"/>
    <w:rsid w:val="4C288B78"/>
    <w:rsid w:val="4C6F026F"/>
    <w:rsid w:val="4D37D84B"/>
    <w:rsid w:val="4D8B2291"/>
    <w:rsid w:val="4E4D98FF"/>
    <w:rsid w:val="4EA0D908"/>
    <w:rsid w:val="4EF6B064"/>
    <w:rsid w:val="4FCA95F5"/>
    <w:rsid w:val="4FFE179E"/>
    <w:rsid w:val="5069B762"/>
    <w:rsid w:val="51588F52"/>
    <w:rsid w:val="519E87F4"/>
    <w:rsid w:val="5202552A"/>
    <w:rsid w:val="52239F3A"/>
    <w:rsid w:val="52AC0822"/>
    <w:rsid w:val="52C2955F"/>
    <w:rsid w:val="52D1260F"/>
    <w:rsid w:val="53A59F6F"/>
    <w:rsid w:val="552B183A"/>
    <w:rsid w:val="5558C671"/>
    <w:rsid w:val="5578564A"/>
    <w:rsid w:val="55DCE090"/>
    <w:rsid w:val="5877332D"/>
    <w:rsid w:val="58935565"/>
    <w:rsid w:val="58C1371C"/>
    <w:rsid w:val="58F1D53B"/>
    <w:rsid w:val="58FDD7E4"/>
    <w:rsid w:val="59235062"/>
    <w:rsid w:val="5A3B68A9"/>
    <w:rsid w:val="5A88D995"/>
    <w:rsid w:val="5ABA7BE8"/>
    <w:rsid w:val="5AF1733F"/>
    <w:rsid w:val="5B01842B"/>
    <w:rsid w:val="5BA7A5B8"/>
    <w:rsid w:val="5BC99FFF"/>
    <w:rsid w:val="5CA75705"/>
    <w:rsid w:val="5CDB03A8"/>
    <w:rsid w:val="5D43BA09"/>
    <w:rsid w:val="5DA434E7"/>
    <w:rsid w:val="5F0086E6"/>
    <w:rsid w:val="5F8A9A8E"/>
    <w:rsid w:val="5FAA0C35"/>
    <w:rsid w:val="5FE99D1B"/>
    <w:rsid w:val="6058FEAD"/>
    <w:rsid w:val="607503DD"/>
    <w:rsid w:val="6164E62A"/>
    <w:rsid w:val="620A73E1"/>
    <w:rsid w:val="628AE96B"/>
    <w:rsid w:val="62C94DCD"/>
    <w:rsid w:val="636CC7B0"/>
    <w:rsid w:val="6394F3E0"/>
    <w:rsid w:val="642DE1EE"/>
    <w:rsid w:val="65DD3C71"/>
    <w:rsid w:val="6606E0E6"/>
    <w:rsid w:val="660AC38B"/>
    <w:rsid w:val="66259935"/>
    <w:rsid w:val="662D6599"/>
    <w:rsid w:val="6667B97B"/>
    <w:rsid w:val="67468364"/>
    <w:rsid w:val="67984BE2"/>
    <w:rsid w:val="68B3D079"/>
    <w:rsid w:val="68F831C9"/>
    <w:rsid w:val="69221D44"/>
    <w:rsid w:val="6A09CEF7"/>
    <w:rsid w:val="6A6F85F9"/>
    <w:rsid w:val="6A93677B"/>
    <w:rsid w:val="6AA4F20A"/>
    <w:rsid w:val="6ABCD816"/>
    <w:rsid w:val="6AC70147"/>
    <w:rsid w:val="6BC9C334"/>
    <w:rsid w:val="6BF8D193"/>
    <w:rsid w:val="6C67A864"/>
    <w:rsid w:val="6CB001EA"/>
    <w:rsid w:val="6D751BFC"/>
    <w:rsid w:val="6D947A47"/>
    <w:rsid w:val="6E5C4D61"/>
    <w:rsid w:val="6E9DE706"/>
    <w:rsid w:val="6F3586BF"/>
    <w:rsid w:val="6F38D03E"/>
    <w:rsid w:val="6FAB9C63"/>
    <w:rsid w:val="6FBCE8C9"/>
    <w:rsid w:val="706AD5B3"/>
    <w:rsid w:val="71E0F8D5"/>
    <w:rsid w:val="7249EBE0"/>
    <w:rsid w:val="724B68EF"/>
    <w:rsid w:val="72F41DEA"/>
    <w:rsid w:val="732A4A34"/>
    <w:rsid w:val="738B4D3A"/>
    <w:rsid w:val="74091612"/>
    <w:rsid w:val="744343D5"/>
    <w:rsid w:val="745F7129"/>
    <w:rsid w:val="74744A19"/>
    <w:rsid w:val="754BEC4F"/>
    <w:rsid w:val="7580044E"/>
    <w:rsid w:val="7672D9EB"/>
    <w:rsid w:val="76CF8C05"/>
    <w:rsid w:val="775067AD"/>
    <w:rsid w:val="77524F4F"/>
    <w:rsid w:val="7853D6E2"/>
    <w:rsid w:val="78E19B53"/>
    <w:rsid w:val="7A9AEFA2"/>
    <w:rsid w:val="7AE4544D"/>
    <w:rsid w:val="7B4063CE"/>
    <w:rsid w:val="7B5E029A"/>
    <w:rsid w:val="7BD43663"/>
    <w:rsid w:val="7CEE2589"/>
    <w:rsid w:val="7E548BBA"/>
    <w:rsid w:val="7E5DA068"/>
    <w:rsid w:val="7E8B3428"/>
    <w:rsid w:val="7F97DB0C"/>
    <w:rsid w:val="7FC10A46"/>
    <w:rsid w:val="7FC662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26F3B"/>
  <w15:chartTrackingRefBased/>
  <w15:docId w15:val="{2B3A73C3-051E-4027-95E0-F8AE08456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3843"/>
    <w:pPr>
      <w:keepNext/>
      <w:keepLines/>
      <w:spacing w:before="240" w:line="276" w:lineRule="auto"/>
      <w:outlineLvl w:val="0"/>
    </w:pPr>
    <w:rPr>
      <w:rFonts w:ascii="Arial" w:eastAsiaTheme="majorEastAsia" w:hAnsi="Arial" w:cstheme="majorBidi"/>
      <w:b/>
      <w:color w:val="000000" w:themeColor="text1"/>
      <w:kern w:val="0"/>
      <w:sz w:val="28"/>
      <w:szCs w:val="32"/>
      <w14:ligatures w14:val="none"/>
    </w:rPr>
  </w:style>
  <w:style w:type="paragraph" w:styleId="Heading3">
    <w:name w:val="heading 3"/>
    <w:basedOn w:val="Normal"/>
    <w:next w:val="Normal"/>
    <w:uiPriority w:val="9"/>
    <w:unhideWhenUsed/>
    <w:qFormat/>
    <w:rsid w:val="00D56188"/>
    <w:pPr>
      <w:keepNext/>
      <w:keepLines/>
      <w:spacing w:before="160" w:after="80"/>
      <w:outlineLvl w:val="2"/>
    </w:pPr>
    <w:rPr>
      <w:rFonts w:eastAsiaTheme="minorEastAsia" w:cstheme="majorEastAsia"/>
      <w:color w:val="2F5496" w:themeColor="accent1" w:themeShade="BF"/>
      <w:sz w:val="28"/>
      <w:szCs w:val="28"/>
    </w:rPr>
  </w:style>
  <w:style w:type="paragraph" w:styleId="Heading4">
    <w:name w:val="heading 4"/>
    <w:basedOn w:val="Normal"/>
    <w:next w:val="Normal"/>
    <w:uiPriority w:val="9"/>
    <w:unhideWhenUsed/>
    <w:qFormat/>
    <w:rsid w:val="000A7BBE"/>
    <w:pPr>
      <w:keepNext/>
      <w:keepLines/>
      <w:spacing w:before="80" w:after="40"/>
      <w:outlineLvl w:val="3"/>
    </w:pPr>
    <w:rPr>
      <w:rFonts w:eastAsiaTheme="minorEastAsia" w:cstheme="majorEastAsia"/>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7D37"/>
    <w:pPr>
      <w:tabs>
        <w:tab w:val="center" w:pos="4513"/>
        <w:tab w:val="right" w:pos="9026"/>
      </w:tabs>
    </w:pPr>
  </w:style>
  <w:style w:type="character" w:customStyle="1" w:styleId="HeaderChar">
    <w:name w:val="Header Char"/>
    <w:basedOn w:val="DefaultParagraphFont"/>
    <w:link w:val="Header"/>
    <w:uiPriority w:val="99"/>
    <w:rsid w:val="001F7D37"/>
  </w:style>
  <w:style w:type="paragraph" w:styleId="Footer">
    <w:name w:val="footer"/>
    <w:basedOn w:val="Normal"/>
    <w:link w:val="FooterChar"/>
    <w:uiPriority w:val="99"/>
    <w:unhideWhenUsed/>
    <w:rsid w:val="001F7D37"/>
    <w:pPr>
      <w:tabs>
        <w:tab w:val="center" w:pos="4513"/>
        <w:tab w:val="right" w:pos="9026"/>
      </w:tabs>
    </w:pPr>
  </w:style>
  <w:style w:type="character" w:customStyle="1" w:styleId="FooterChar">
    <w:name w:val="Footer Char"/>
    <w:basedOn w:val="DefaultParagraphFont"/>
    <w:link w:val="Footer"/>
    <w:uiPriority w:val="99"/>
    <w:rsid w:val="001F7D37"/>
  </w:style>
  <w:style w:type="paragraph" w:customStyle="1" w:styleId="Default">
    <w:name w:val="Default"/>
    <w:rsid w:val="00E92D87"/>
    <w:pPr>
      <w:autoSpaceDE w:val="0"/>
      <w:autoSpaceDN w:val="0"/>
      <w:adjustRightInd w:val="0"/>
    </w:pPr>
    <w:rPr>
      <w:rFonts w:ascii="Calibri" w:hAnsi="Calibri" w:cs="Calibri"/>
      <w:color w:val="000000"/>
      <w:kern w:val="0"/>
    </w:rPr>
  </w:style>
  <w:style w:type="paragraph" w:styleId="ListParagraph">
    <w:name w:val="List Paragraph"/>
    <w:basedOn w:val="Normal"/>
    <w:uiPriority w:val="34"/>
    <w:qFormat/>
    <w:rsid w:val="00682041"/>
    <w:pPr>
      <w:spacing w:after="160" w:line="259" w:lineRule="auto"/>
      <w:ind w:left="720"/>
      <w:contextualSpacing/>
    </w:pPr>
    <w:rPr>
      <w:sz w:val="22"/>
      <w:szCs w:val="22"/>
    </w:rPr>
  </w:style>
  <w:style w:type="table" w:styleId="TableGrid">
    <w:name w:val="Table Grid"/>
    <w:basedOn w:val="TableNormal"/>
    <w:uiPriority w:val="39"/>
    <w:rsid w:val="0068204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DefaultParagraphFont"/>
    <w:rsid w:val="00682041"/>
  </w:style>
  <w:style w:type="character" w:customStyle="1" w:styleId="Heading1Char">
    <w:name w:val="Heading 1 Char"/>
    <w:basedOn w:val="DefaultParagraphFont"/>
    <w:link w:val="Heading1"/>
    <w:uiPriority w:val="9"/>
    <w:rsid w:val="00963843"/>
    <w:rPr>
      <w:rFonts w:ascii="Arial" w:eastAsiaTheme="majorEastAsia" w:hAnsi="Arial" w:cstheme="majorBidi"/>
      <w:b/>
      <w:color w:val="000000" w:themeColor="text1"/>
      <w:kern w:val="0"/>
      <w:sz w:val="28"/>
      <w:szCs w:val="32"/>
      <w14:ligatures w14:val="none"/>
    </w:rPr>
  </w:style>
  <w:style w:type="paragraph" w:customStyle="1" w:styleId="row">
    <w:name w:val="row"/>
    <w:basedOn w:val="Normal"/>
    <w:rsid w:val="00230911"/>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valuetext">
    <w:name w:val="valuetext"/>
    <w:basedOn w:val="DefaultParagraphFont"/>
    <w:rsid w:val="00230911"/>
  </w:style>
  <w:style w:type="character" w:styleId="Strong">
    <w:name w:val="Strong"/>
    <w:basedOn w:val="DefaultParagraphFont"/>
    <w:uiPriority w:val="22"/>
    <w:qFormat/>
    <w:rsid w:val="00230911"/>
    <w:rPr>
      <w:b/>
      <w:bCs/>
    </w:rPr>
  </w:style>
  <w:style w:type="paragraph" w:customStyle="1" w:styleId="totalsummarytext">
    <w:name w:val="totalsummarytext"/>
    <w:basedOn w:val="Normal"/>
    <w:rsid w:val="003153DA"/>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FD42D6"/>
    <w:rPr>
      <w:color w:val="0000FF"/>
      <w:u w:val="single"/>
    </w:rPr>
  </w:style>
  <w:style w:type="paragraph" w:styleId="NormalWeb">
    <w:name w:val="Normal (Web)"/>
    <w:basedOn w:val="Normal"/>
    <w:uiPriority w:val="99"/>
    <w:unhideWhenUsed/>
    <w:rsid w:val="00FD42D6"/>
    <w:pPr>
      <w:spacing w:before="100" w:beforeAutospacing="1" w:after="100" w:afterAutospacing="1"/>
    </w:pPr>
    <w:rPr>
      <w:rFonts w:ascii="Aptos" w:hAnsi="Aptos" w:cs="Aptos"/>
      <w:kern w:val="0"/>
      <w:lang w:eastAsia="en-GB"/>
      <w14:ligatures w14:val="none"/>
    </w:rPr>
  </w:style>
  <w:style w:type="paragraph" w:styleId="NoSpacing">
    <w:name w:val="No Spacing"/>
    <w:uiPriority w:val="1"/>
    <w:qFormat/>
    <w:rsid w:val="09B6D9BF"/>
  </w:style>
  <w:style w:type="paragraph" w:styleId="Revision">
    <w:name w:val="Revision"/>
    <w:hidden/>
    <w:uiPriority w:val="99"/>
    <w:semiHidden/>
    <w:rsid w:val="006822FD"/>
  </w:style>
  <w:style w:type="character" w:styleId="CommentReference">
    <w:name w:val="annotation reference"/>
    <w:basedOn w:val="DefaultParagraphFont"/>
    <w:uiPriority w:val="99"/>
    <w:semiHidden/>
    <w:unhideWhenUsed/>
    <w:rsid w:val="006822FD"/>
    <w:rPr>
      <w:sz w:val="16"/>
      <w:szCs w:val="16"/>
    </w:rPr>
  </w:style>
  <w:style w:type="paragraph" w:styleId="CommentText">
    <w:name w:val="annotation text"/>
    <w:basedOn w:val="Normal"/>
    <w:link w:val="CommentTextChar"/>
    <w:uiPriority w:val="99"/>
    <w:unhideWhenUsed/>
    <w:rsid w:val="006822FD"/>
    <w:rPr>
      <w:sz w:val="20"/>
      <w:szCs w:val="20"/>
    </w:rPr>
  </w:style>
  <w:style w:type="character" w:customStyle="1" w:styleId="CommentTextChar">
    <w:name w:val="Comment Text Char"/>
    <w:basedOn w:val="DefaultParagraphFont"/>
    <w:link w:val="CommentText"/>
    <w:uiPriority w:val="99"/>
    <w:rsid w:val="006822FD"/>
    <w:rPr>
      <w:sz w:val="20"/>
      <w:szCs w:val="20"/>
    </w:rPr>
  </w:style>
  <w:style w:type="paragraph" w:styleId="CommentSubject">
    <w:name w:val="annotation subject"/>
    <w:basedOn w:val="CommentText"/>
    <w:next w:val="CommentText"/>
    <w:link w:val="CommentSubjectChar"/>
    <w:uiPriority w:val="99"/>
    <w:semiHidden/>
    <w:unhideWhenUsed/>
    <w:rsid w:val="006822FD"/>
    <w:rPr>
      <w:b/>
      <w:bCs/>
    </w:rPr>
  </w:style>
  <w:style w:type="character" w:customStyle="1" w:styleId="CommentSubjectChar">
    <w:name w:val="Comment Subject Char"/>
    <w:basedOn w:val="CommentTextChar"/>
    <w:link w:val="CommentSubject"/>
    <w:uiPriority w:val="99"/>
    <w:semiHidden/>
    <w:rsid w:val="006822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712">
      <w:bodyDiv w:val="1"/>
      <w:marLeft w:val="0"/>
      <w:marRight w:val="0"/>
      <w:marTop w:val="0"/>
      <w:marBottom w:val="0"/>
      <w:divBdr>
        <w:top w:val="none" w:sz="0" w:space="0" w:color="auto"/>
        <w:left w:val="none" w:sz="0" w:space="0" w:color="auto"/>
        <w:bottom w:val="none" w:sz="0" w:space="0" w:color="auto"/>
        <w:right w:val="none" w:sz="0" w:space="0" w:color="auto"/>
      </w:divBdr>
    </w:div>
    <w:div w:id="128404207">
      <w:bodyDiv w:val="1"/>
      <w:marLeft w:val="0"/>
      <w:marRight w:val="0"/>
      <w:marTop w:val="0"/>
      <w:marBottom w:val="0"/>
      <w:divBdr>
        <w:top w:val="none" w:sz="0" w:space="0" w:color="auto"/>
        <w:left w:val="none" w:sz="0" w:space="0" w:color="auto"/>
        <w:bottom w:val="none" w:sz="0" w:space="0" w:color="auto"/>
        <w:right w:val="none" w:sz="0" w:space="0" w:color="auto"/>
      </w:divBdr>
      <w:divsChild>
        <w:div w:id="1676959654">
          <w:marLeft w:val="0"/>
          <w:marRight w:val="0"/>
          <w:marTop w:val="0"/>
          <w:marBottom w:val="0"/>
          <w:divBdr>
            <w:top w:val="none" w:sz="0" w:space="0" w:color="auto"/>
            <w:left w:val="none" w:sz="0" w:space="0" w:color="auto"/>
            <w:bottom w:val="none" w:sz="0" w:space="0" w:color="auto"/>
            <w:right w:val="none" w:sz="0" w:space="0" w:color="auto"/>
          </w:divBdr>
        </w:div>
      </w:divsChild>
    </w:div>
    <w:div w:id="191841058">
      <w:bodyDiv w:val="1"/>
      <w:marLeft w:val="0"/>
      <w:marRight w:val="0"/>
      <w:marTop w:val="0"/>
      <w:marBottom w:val="0"/>
      <w:divBdr>
        <w:top w:val="none" w:sz="0" w:space="0" w:color="auto"/>
        <w:left w:val="none" w:sz="0" w:space="0" w:color="auto"/>
        <w:bottom w:val="none" w:sz="0" w:space="0" w:color="auto"/>
        <w:right w:val="none" w:sz="0" w:space="0" w:color="auto"/>
      </w:divBdr>
    </w:div>
    <w:div w:id="245381191">
      <w:bodyDiv w:val="1"/>
      <w:marLeft w:val="0"/>
      <w:marRight w:val="0"/>
      <w:marTop w:val="0"/>
      <w:marBottom w:val="0"/>
      <w:divBdr>
        <w:top w:val="none" w:sz="0" w:space="0" w:color="auto"/>
        <w:left w:val="none" w:sz="0" w:space="0" w:color="auto"/>
        <w:bottom w:val="none" w:sz="0" w:space="0" w:color="auto"/>
        <w:right w:val="none" w:sz="0" w:space="0" w:color="auto"/>
      </w:divBdr>
    </w:div>
    <w:div w:id="262962803">
      <w:bodyDiv w:val="1"/>
      <w:marLeft w:val="0"/>
      <w:marRight w:val="0"/>
      <w:marTop w:val="0"/>
      <w:marBottom w:val="0"/>
      <w:divBdr>
        <w:top w:val="none" w:sz="0" w:space="0" w:color="auto"/>
        <w:left w:val="none" w:sz="0" w:space="0" w:color="auto"/>
        <w:bottom w:val="none" w:sz="0" w:space="0" w:color="auto"/>
        <w:right w:val="none" w:sz="0" w:space="0" w:color="auto"/>
      </w:divBdr>
    </w:div>
    <w:div w:id="400829460">
      <w:bodyDiv w:val="1"/>
      <w:marLeft w:val="0"/>
      <w:marRight w:val="0"/>
      <w:marTop w:val="0"/>
      <w:marBottom w:val="0"/>
      <w:divBdr>
        <w:top w:val="none" w:sz="0" w:space="0" w:color="auto"/>
        <w:left w:val="none" w:sz="0" w:space="0" w:color="auto"/>
        <w:bottom w:val="none" w:sz="0" w:space="0" w:color="auto"/>
        <w:right w:val="none" w:sz="0" w:space="0" w:color="auto"/>
      </w:divBdr>
    </w:div>
    <w:div w:id="486942116">
      <w:bodyDiv w:val="1"/>
      <w:marLeft w:val="0"/>
      <w:marRight w:val="0"/>
      <w:marTop w:val="0"/>
      <w:marBottom w:val="0"/>
      <w:divBdr>
        <w:top w:val="none" w:sz="0" w:space="0" w:color="auto"/>
        <w:left w:val="none" w:sz="0" w:space="0" w:color="auto"/>
        <w:bottom w:val="none" w:sz="0" w:space="0" w:color="auto"/>
        <w:right w:val="none" w:sz="0" w:space="0" w:color="auto"/>
      </w:divBdr>
    </w:div>
    <w:div w:id="512039433">
      <w:bodyDiv w:val="1"/>
      <w:marLeft w:val="0"/>
      <w:marRight w:val="0"/>
      <w:marTop w:val="0"/>
      <w:marBottom w:val="0"/>
      <w:divBdr>
        <w:top w:val="none" w:sz="0" w:space="0" w:color="auto"/>
        <w:left w:val="none" w:sz="0" w:space="0" w:color="auto"/>
        <w:bottom w:val="none" w:sz="0" w:space="0" w:color="auto"/>
        <w:right w:val="none" w:sz="0" w:space="0" w:color="auto"/>
      </w:divBdr>
    </w:div>
    <w:div w:id="710809217">
      <w:bodyDiv w:val="1"/>
      <w:marLeft w:val="0"/>
      <w:marRight w:val="0"/>
      <w:marTop w:val="0"/>
      <w:marBottom w:val="0"/>
      <w:divBdr>
        <w:top w:val="none" w:sz="0" w:space="0" w:color="auto"/>
        <w:left w:val="none" w:sz="0" w:space="0" w:color="auto"/>
        <w:bottom w:val="none" w:sz="0" w:space="0" w:color="auto"/>
        <w:right w:val="none" w:sz="0" w:space="0" w:color="auto"/>
      </w:divBdr>
    </w:div>
    <w:div w:id="990015947">
      <w:bodyDiv w:val="1"/>
      <w:marLeft w:val="0"/>
      <w:marRight w:val="0"/>
      <w:marTop w:val="0"/>
      <w:marBottom w:val="0"/>
      <w:divBdr>
        <w:top w:val="none" w:sz="0" w:space="0" w:color="auto"/>
        <w:left w:val="none" w:sz="0" w:space="0" w:color="auto"/>
        <w:bottom w:val="none" w:sz="0" w:space="0" w:color="auto"/>
        <w:right w:val="none" w:sz="0" w:space="0" w:color="auto"/>
      </w:divBdr>
    </w:div>
    <w:div w:id="1179589323">
      <w:bodyDiv w:val="1"/>
      <w:marLeft w:val="0"/>
      <w:marRight w:val="0"/>
      <w:marTop w:val="0"/>
      <w:marBottom w:val="0"/>
      <w:divBdr>
        <w:top w:val="none" w:sz="0" w:space="0" w:color="auto"/>
        <w:left w:val="none" w:sz="0" w:space="0" w:color="auto"/>
        <w:bottom w:val="none" w:sz="0" w:space="0" w:color="auto"/>
        <w:right w:val="none" w:sz="0" w:space="0" w:color="auto"/>
      </w:divBdr>
    </w:div>
    <w:div w:id="1481732387">
      <w:bodyDiv w:val="1"/>
      <w:marLeft w:val="0"/>
      <w:marRight w:val="0"/>
      <w:marTop w:val="0"/>
      <w:marBottom w:val="0"/>
      <w:divBdr>
        <w:top w:val="none" w:sz="0" w:space="0" w:color="auto"/>
        <w:left w:val="none" w:sz="0" w:space="0" w:color="auto"/>
        <w:bottom w:val="none" w:sz="0" w:space="0" w:color="auto"/>
        <w:right w:val="none" w:sz="0" w:space="0" w:color="auto"/>
      </w:divBdr>
    </w:div>
    <w:div w:id="1551530396">
      <w:bodyDiv w:val="1"/>
      <w:marLeft w:val="0"/>
      <w:marRight w:val="0"/>
      <w:marTop w:val="0"/>
      <w:marBottom w:val="0"/>
      <w:divBdr>
        <w:top w:val="none" w:sz="0" w:space="0" w:color="auto"/>
        <w:left w:val="none" w:sz="0" w:space="0" w:color="auto"/>
        <w:bottom w:val="none" w:sz="0" w:space="0" w:color="auto"/>
        <w:right w:val="none" w:sz="0" w:space="0" w:color="auto"/>
      </w:divBdr>
    </w:div>
    <w:div w:id="1589386219">
      <w:bodyDiv w:val="1"/>
      <w:marLeft w:val="0"/>
      <w:marRight w:val="0"/>
      <w:marTop w:val="0"/>
      <w:marBottom w:val="0"/>
      <w:divBdr>
        <w:top w:val="none" w:sz="0" w:space="0" w:color="auto"/>
        <w:left w:val="none" w:sz="0" w:space="0" w:color="auto"/>
        <w:bottom w:val="none" w:sz="0" w:space="0" w:color="auto"/>
        <w:right w:val="none" w:sz="0" w:space="0" w:color="auto"/>
      </w:divBdr>
    </w:div>
    <w:div w:id="1661038675">
      <w:bodyDiv w:val="1"/>
      <w:marLeft w:val="0"/>
      <w:marRight w:val="0"/>
      <w:marTop w:val="0"/>
      <w:marBottom w:val="0"/>
      <w:divBdr>
        <w:top w:val="none" w:sz="0" w:space="0" w:color="auto"/>
        <w:left w:val="none" w:sz="0" w:space="0" w:color="auto"/>
        <w:bottom w:val="none" w:sz="0" w:space="0" w:color="auto"/>
        <w:right w:val="none" w:sz="0" w:space="0" w:color="auto"/>
      </w:divBdr>
    </w:div>
    <w:div w:id="1666590117">
      <w:bodyDiv w:val="1"/>
      <w:marLeft w:val="0"/>
      <w:marRight w:val="0"/>
      <w:marTop w:val="0"/>
      <w:marBottom w:val="0"/>
      <w:divBdr>
        <w:top w:val="none" w:sz="0" w:space="0" w:color="auto"/>
        <w:left w:val="none" w:sz="0" w:space="0" w:color="auto"/>
        <w:bottom w:val="none" w:sz="0" w:space="0" w:color="auto"/>
        <w:right w:val="none" w:sz="0" w:space="0" w:color="auto"/>
      </w:divBdr>
    </w:div>
    <w:div w:id="1864126492">
      <w:bodyDiv w:val="1"/>
      <w:marLeft w:val="0"/>
      <w:marRight w:val="0"/>
      <w:marTop w:val="0"/>
      <w:marBottom w:val="0"/>
      <w:divBdr>
        <w:top w:val="none" w:sz="0" w:space="0" w:color="auto"/>
        <w:left w:val="none" w:sz="0" w:space="0" w:color="auto"/>
        <w:bottom w:val="none" w:sz="0" w:space="0" w:color="auto"/>
        <w:right w:val="none" w:sz="0" w:space="0" w:color="auto"/>
      </w:divBdr>
    </w:div>
    <w:div w:id="2020305922">
      <w:bodyDiv w:val="1"/>
      <w:marLeft w:val="0"/>
      <w:marRight w:val="0"/>
      <w:marTop w:val="0"/>
      <w:marBottom w:val="0"/>
      <w:divBdr>
        <w:top w:val="none" w:sz="0" w:space="0" w:color="auto"/>
        <w:left w:val="none" w:sz="0" w:space="0" w:color="auto"/>
        <w:bottom w:val="none" w:sz="0" w:space="0" w:color="auto"/>
        <w:right w:val="none" w:sz="0" w:space="0" w:color="auto"/>
      </w:divBdr>
    </w:div>
    <w:div w:id="205091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lgo.org.uk/information-centre/information-for-organisations-we-investigate/complaint-handling-co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hyperlink" Target="https://www.housing-ombudsman.org.uk/landlords-info/complaint-handling-code/" TargetMode="Externa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https://www.lgo.org.uk/your-councils-performance/sandwell-metropolitan-borough-council/statistics/"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OR-C-NAS-02\housing_share$\Custserv\Complaints%20Performance\AdHoc\Annual%20Report%20Figures%20Continued%2024-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Contact Type 2024/2025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'Contact Type and 3 Yr Breakdown'!$C$2</c:f>
              <c:strCache>
                <c:ptCount val="1"/>
                <c:pt idx="0">
                  <c:v>2024/2025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'Contact Type and 3 Yr Breakdown'!$B$3:$B$7</c:f>
              <c:strCache>
                <c:ptCount val="5"/>
                <c:pt idx="0">
                  <c:v>Stage 1 Complaints</c:v>
                </c:pt>
                <c:pt idx="1">
                  <c:v>Stage 2 Complaints</c:v>
                </c:pt>
                <c:pt idx="2">
                  <c:v>Compliments</c:v>
                </c:pt>
                <c:pt idx="3">
                  <c:v>MP Enquiries</c:v>
                </c:pt>
                <c:pt idx="4">
                  <c:v>Cllr. Enquiries</c:v>
                </c:pt>
              </c:strCache>
            </c:strRef>
          </c:cat>
          <c:val>
            <c:numRef>
              <c:f>'Contact Type and 3 Yr Breakdown'!$C$3:$C$7</c:f>
              <c:numCache>
                <c:formatCode>General</c:formatCode>
                <c:ptCount val="5"/>
                <c:pt idx="0">
                  <c:v>3147</c:v>
                </c:pt>
                <c:pt idx="1">
                  <c:v>378</c:v>
                </c:pt>
                <c:pt idx="2">
                  <c:v>555</c:v>
                </c:pt>
                <c:pt idx="3">
                  <c:v>1264</c:v>
                </c:pt>
                <c:pt idx="4">
                  <c:v>5342</c:v>
                </c:pt>
              </c:numCache>
            </c:numRef>
          </c:val>
          <c:extLst>
            <c:ext xmlns:c16="http://schemas.microsoft.com/office/drawing/2014/chart" uri="{C3380CC4-5D6E-409C-BE32-E72D297353CC}">
              <c16:uniqueId val="{00000000-8CF5-454B-8219-5F3DC9FB9A22}"/>
            </c:ext>
          </c:extLst>
        </c:ser>
        <c:dLbls>
          <c:dLblPos val="outEnd"/>
          <c:showLegendKey val="0"/>
          <c:showVal val="1"/>
          <c:showCatName val="0"/>
          <c:showSerName val="0"/>
          <c:showPercent val="0"/>
          <c:showBubbleSize val="0"/>
        </c:dLbls>
        <c:gapWidth val="219"/>
        <c:overlap val="-27"/>
        <c:axId val="1214133744"/>
        <c:axId val="1214123664"/>
      </c:barChart>
      <c:catAx>
        <c:axId val="121413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4123664"/>
        <c:crosses val="autoZero"/>
        <c:auto val="1"/>
        <c:lblAlgn val="ctr"/>
        <c:lblOffset val="100"/>
        <c:noMultiLvlLbl val="0"/>
      </c:catAx>
      <c:valAx>
        <c:axId val="1214123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4133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Stage 1 and Stage 2 Three Year Breakdown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'Contact Type and 3 Yr Breakdown'!$B$26</c:f>
              <c:strCache>
                <c:ptCount val="1"/>
                <c:pt idx="0">
                  <c:v>Stage 1 Complaints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'Contact Type and 3 Yr Breakdown'!$C$25:$E$25</c:f>
              <c:strCache>
                <c:ptCount val="3"/>
                <c:pt idx="0">
                  <c:v>2022/2023</c:v>
                </c:pt>
                <c:pt idx="1">
                  <c:v>2023/2024</c:v>
                </c:pt>
                <c:pt idx="2">
                  <c:v>2024/2025</c:v>
                </c:pt>
              </c:strCache>
            </c:strRef>
          </c:cat>
          <c:val>
            <c:numRef>
              <c:f>'Contact Type and 3 Yr Breakdown'!$C$26:$E$26</c:f>
              <c:numCache>
                <c:formatCode>General</c:formatCode>
                <c:ptCount val="3"/>
                <c:pt idx="0">
                  <c:v>3020</c:v>
                </c:pt>
                <c:pt idx="1">
                  <c:v>3514</c:v>
                </c:pt>
                <c:pt idx="2">
                  <c:v>3147</c:v>
                </c:pt>
              </c:numCache>
            </c:numRef>
          </c:val>
          <c:extLst>
            <c:ext xmlns:c16="http://schemas.microsoft.com/office/drawing/2014/chart" uri="{C3380CC4-5D6E-409C-BE32-E72D297353CC}">
              <c16:uniqueId val="{00000000-2C99-457B-999F-127778528F77}"/>
            </c:ext>
          </c:extLst>
        </c:ser>
        <c:ser>
          <c:idx val="1"/>
          <c:order val="1"/>
          <c:tx>
            <c:strRef>
              <c:f>'Contact Type and 3 Yr Breakdown'!$B$27</c:f>
              <c:strCache>
                <c:ptCount val="1"/>
                <c:pt idx="0">
                  <c:v>Stage 2 Complaints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'Contact Type and 3 Yr Breakdown'!$C$25:$E$25</c:f>
              <c:strCache>
                <c:ptCount val="3"/>
                <c:pt idx="0">
                  <c:v>2022/2023</c:v>
                </c:pt>
                <c:pt idx="1">
                  <c:v>2023/2024</c:v>
                </c:pt>
                <c:pt idx="2">
                  <c:v>2024/2025</c:v>
                </c:pt>
              </c:strCache>
            </c:strRef>
          </c:cat>
          <c:val>
            <c:numRef>
              <c:f>'Contact Type and 3 Yr Breakdown'!$C$27:$E$27</c:f>
              <c:numCache>
                <c:formatCode>General</c:formatCode>
                <c:ptCount val="3"/>
                <c:pt idx="0">
                  <c:v>176</c:v>
                </c:pt>
                <c:pt idx="1">
                  <c:v>216</c:v>
                </c:pt>
                <c:pt idx="2">
                  <c:v>378</c:v>
                </c:pt>
              </c:numCache>
            </c:numRef>
          </c:val>
          <c:extLst>
            <c:ext xmlns:c16="http://schemas.microsoft.com/office/drawing/2014/chart" uri="{C3380CC4-5D6E-409C-BE32-E72D297353CC}">
              <c16:uniqueId val="{00000001-2C99-457B-999F-127778528F77}"/>
            </c:ext>
          </c:extLst>
        </c:ser>
        <c:dLbls>
          <c:dLblPos val="ctr"/>
          <c:showLegendKey val="0"/>
          <c:showVal val="1"/>
          <c:showCatName val="0"/>
          <c:showSerName val="0"/>
          <c:showPercent val="0"/>
          <c:showBubbleSize val="0"/>
        </c:dLbls>
        <c:gapWidth val="150"/>
        <c:overlap val="100"/>
        <c:axId val="96129903"/>
        <c:axId val="96131343"/>
      </c:barChart>
      <c:catAx>
        <c:axId val="96129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131343"/>
        <c:crosses val="autoZero"/>
        <c:auto val="1"/>
        <c:lblAlgn val="ctr"/>
        <c:lblOffset val="100"/>
        <c:noMultiLvlLbl val="0"/>
      </c:catAx>
      <c:valAx>
        <c:axId val="961313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1299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Compliments 3 Year Breakdown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'Compliments 3 Yr Breakdown'!$B$3</c:f>
              <c:strCache>
                <c:ptCount val="1"/>
                <c:pt idx="0">
                  <c:v>Compliments</c:v>
                </c:pt>
              </c:strCache>
            </c:strRef>
          </c:tx>
          <c:spPr>
            <a:solidFill>
              <a:schemeClr val="accent1"/>
            </a:solidFill>
            <a:ln>
              <a:noFill/>
            </a:ln>
            <a:effectLst/>
          </c:spPr>
          <c:invertIfNegative val="0"/>
          <c:cat>
            <c:strRef>
              <c:f>'Compliments 3 Yr Breakdown'!$C$2:$E$2</c:f>
              <c:strCache>
                <c:ptCount val="3"/>
                <c:pt idx="0">
                  <c:v>2022/2023</c:v>
                </c:pt>
                <c:pt idx="1">
                  <c:v>2023/2024</c:v>
                </c:pt>
                <c:pt idx="2">
                  <c:v>2024/2025</c:v>
                </c:pt>
              </c:strCache>
            </c:strRef>
          </c:cat>
          <c:val>
            <c:numRef>
              <c:f>'Compliments 3 Yr Breakdown'!$C$3:$E$3</c:f>
              <c:numCache>
                <c:formatCode>General</c:formatCode>
                <c:ptCount val="3"/>
                <c:pt idx="0">
                  <c:v>383</c:v>
                </c:pt>
                <c:pt idx="1">
                  <c:v>383</c:v>
                </c:pt>
                <c:pt idx="2">
                  <c:v>555</c:v>
                </c:pt>
              </c:numCache>
            </c:numRef>
          </c:val>
          <c:extLst>
            <c:ext xmlns:c16="http://schemas.microsoft.com/office/drawing/2014/chart" uri="{C3380CC4-5D6E-409C-BE32-E72D297353CC}">
              <c16:uniqueId val="{00000000-6A7E-489B-B9E5-00FB00E830F9}"/>
            </c:ext>
          </c:extLst>
        </c:ser>
        <c:dLbls>
          <c:showLegendKey val="0"/>
          <c:showVal val="0"/>
          <c:showCatName val="0"/>
          <c:showSerName val="0"/>
          <c:showPercent val="0"/>
          <c:showBubbleSize val="0"/>
        </c:dLbls>
        <c:gapWidth val="219"/>
        <c:overlap val="-27"/>
        <c:axId val="1216683792"/>
        <c:axId val="1216680912"/>
      </c:barChart>
      <c:catAx>
        <c:axId val="1216683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6680912"/>
        <c:crosses val="autoZero"/>
        <c:auto val="1"/>
        <c:lblAlgn val="ctr"/>
        <c:lblOffset val="100"/>
        <c:noMultiLvlLbl val="0"/>
      </c:catAx>
      <c:valAx>
        <c:axId val="1216680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6683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 Top</a:t>
            </a:r>
            <a:r>
              <a:rPr lang="en-GB" b="1" baseline="0"/>
              <a:t> 3 Service Areas Compliments</a:t>
            </a:r>
            <a:endParaRPr lang="en-GB"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'Top Service Areas Compliments '!$C$2:$G$2</c:f>
              <c:strCache>
                <c:ptCount val="3"/>
                <c:pt idx="0">
                  <c:v>Place </c:v>
                </c:pt>
                <c:pt idx="1">
                  <c:v>People</c:v>
                </c:pt>
                <c:pt idx="2">
                  <c:v>Assistant Chief Exec.</c:v>
                </c:pt>
              </c:strCache>
            </c:strRef>
          </c:cat>
          <c:val>
            <c:numRef>
              <c:f>'Top Service Areas Compliments '!$C$3:$G$3</c:f>
              <c:numCache>
                <c:formatCode>General</c:formatCode>
                <c:ptCount val="5"/>
                <c:pt idx="0">
                  <c:v>383</c:v>
                </c:pt>
                <c:pt idx="1">
                  <c:v>122</c:v>
                </c:pt>
                <c:pt idx="2">
                  <c:v>24</c:v>
                </c:pt>
              </c:numCache>
            </c:numRef>
          </c:val>
          <c:extLst>
            <c:ext xmlns:c16="http://schemas.microsoft.com/office/drawing/2014/chart" uri="{C3380CC4-5D6E-409C-BE32-E72D297353CC}">
              <c16:uniqueId val="{00000000-F0C5-463C-B144-38998B2E9E3F}"/>
            </c:ext>
          </c:extLst>
        </c:ser>
        <c:dLbls>
          <c:dLblPos val="outEnd"/>
          <c:showLegendKey val="0"/>
          <c:showVal val="1"/>
          <c:showCatName val="0"/>
          <c:showSerName val="0"/>
          <c:showPercent val="0"/>
          <c:showBubbleSize val="0"/>
        </c:dLbls>
        <c:gapWidth val="219"/>
        <c:overlap val="-27"/>
        <c:axId val="832890624"/>
        <c:axId val="832891584"/>
      </c:barChart>
      <c:catAx>
        <c:axId val="83289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891584"/>
        <c:crosses val="autoZero"/>
        <c:auto val="1"/>
        <c:lblAlgn val="ctr"/>
        <c:lblOffset val="100"/>
        <c:noMultiLvlLbl val="0"/>
      </c:catAx>
      <c:valAx>
        <c:axId val="832891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890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Compliments by</a:t>
            </a:r>
            <a:r>
              <a:rPr lang="en-GB" b="1" baseline="0"/>
              <a:t> </a:t>
            </a:r>
            <a:r>
              <a:rPr lang="en-GB" b="1"/>
              <a:t>Service</a:t>
            </a:r>
            <a:r>
              <a:rPr lang="en-GB" b="1" baseline="0"/>
              <a:t> Area</a:t>
            </a:r>
            <a:endParaRPr lang="en-GB" b="1"/>
          </a:p>
        </c:rich>
      </c:tx>
      <c:layout>
        <c:manualLayout>
          <c:xMode val="edge"/>
          <c:yMode val="edge"/>
          <c:x val="0.25299652694928287"/>
          <c:y val="2.588996763754045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bar"/>
        <c:grouping val="clustered"/>
        <c:varyColors val="0"/>
        <c:ser>
          <c:idx val="0"/>
          <c:order val="0"/>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Sheet1!$B$39:$B$48</c:f>
              <c:strCache>
                <c:ptCount val="10"/>
                <c:pt idx="0">
                  <c:v>Children &amp; Education</c:v>
                </c:pt>
                <c:pt idx="1">
                  <c:v>Adult Social Care</c:v>
                </c:pt>
                <c:pt idx="2">
                  <c:v>Environment</c:v>
                </c:pt>
                <c:pt idx="3">
                  <c:v>Housing</c:v>
                </c:pt>
                <c:pt idx="4">
                  <c:v>Legal &amp; Assurance</c:v>
                </c:pt>
                <c:pt idx="5">
                  <c:v>Registration Services</c:v>
                </c:pt>
                <c:pt idx="6">
                  <c:v>Finance</c:v>
                </c:pt>
                <c:pt idx="7">
                  <c:v>Corporate Customer</c:v>
                </c:pt>
                <c:pt idx="8">
                  <c:v>HR &amp; Organisational Development</c:v>
                </c:pt>
                <c:pt idx="9">
                  <c:v>Business Management-Customer Insight</c:v>
                </c:pt>
              </c:strCache>
            </c:strRef>
          </c:cat>
          <c:val>
            <c:numRef>
              <c:f>Sheet1!$C$39:$C$48</c:f>
              <c:numCache>
                <c:formatCode>General</c:formatCode>
                <c:ptCount val="10"/>
                <c:pt idx="0">
                  <c:v>2</c:v>
                </c:pt>
                <c:pt idx="1">
                  <c:v>120</c:v>
                </c:pt>
                <c:pt idx="2">
                  <c:v>63</c:v>
                </c:pt>
                <c:pt idx="3">
                  <c:v>320</c:v>
                </c:pt>
                <c:pt idx="4">
                  <c:v>2</c:v>
                </c:pt>
                <c:pt idx="5">
                  <c:v>3</c:v>
                </c:pt>
                <c:pt idx="6">
                  <c:v>9</c:v>
                </c:pt>
                <c:pt idx="7">
                  <c:v>26</c:v>
                </c:pt>
                <c:pt idx="8">
                  <c:v>2</c:v>
                </c:pt>
                <c:pt idx="9">
                  <c:v>1</c:v>
                </c:pt>
              </c:numCache>
            </c:numRef>
          </c:val>
          <c:extLst>
            <c:ext xmlns:c16="http://schemas.microsoft.com/office/drawing/2014/chart" uri="{C3380CC4-5D6E-409C-BE32-E72D297353CC}">
              <c16:uniqueId val="{00000000-63DB-4669-8C71-A61104C7FBFA}"/>
            </c:ext>
          </c:extLst>
        </c:ser>
        <c:dLbls>
          <c:dLblPos val="outEnd"/>
          <c:showLegendKey val="0"/>
          <c:showVal val="1"/>
          <c:showCatName val="0"/>
          <c:showSerName val="0"/>
          <c:showPercent val="0"/>
          <c:showBubbleSize val="0"/>
        </c:dLbls>
        <c:gapWidth val="182"/>
        <c:axId val="2007131312"/>
        <c:axId val="2007127472"/>
      </c:barChart>
      <c:catAx>
        <c:axId val="2007131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7127472"/>
        <c:crosses val="autoZero"/>
        <c:auto val="1"/>
        <c:lblAlgn val="ctr"/>
        <c:lblOffset val="100"/>
        <c:noMultiLvlLbl val="0"/>
      </c:catAx>
      <c:valAx>
        <c:axId val="2007127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7131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MP Enquiries 3 Year Breakdown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'MP Enquiries 3 Yr Breakdown'!$B$3</c:f>
              <c:strCache>
                <c:ptCount val="1"/>
                <c:pt idx="0">
                  <c:v>MP Enquiries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'MP Enquiries 3 Yr Breakdown'!$C$2:$E$2</c:f>
              <c:strCache>
                <c:ptCount val="3"/>
                <c:pt idx="0">
                  <c:v>2022/2023</c:v>
                </c:pt>
                <c:pt idx="1">
                  <c:v>2023/2024</c:v>
                </c:pt>
                <c:pt idx="2">
                  <c:v>2024/2025</c:v>
                </c:pt>
              </c:strCache>
            </c:strRef>
          </c:cat>
          <c:val>
            <c:numRef>
              <c:f>'MP Enquiries 3 Yr Breakdown'!$C$3:$E$3</c:f>
              <c:numCache>
                <c:formatCode>General</c:formatCode>
                <c:ptCount val="3"/>
                <c:pt idx="0">
                  <c:v>2539</c:v>
                </c:pt>
                <c:pt idx="1">
                  <c:v>2340</c:v>
                </c:pt>
                <c:pt idx="2">
                  <c:v>1446</c:v>
                </c:pt>
              </c:numCache>
            </c:numRef>
          </c:val>
          <c:extLst>
            <c:ext xmlns:c16="http://schemas.microsoft.com/office/drawing/2014/chart" uri="{C3380CC4-5D6E-409C-BE32-E72D297353CC}">
              <c16:uniqueId val="{00000000-9ED1-4BCC-837E-C0D98388DB52}"/>
            </c:ext>
          </c:extLst>
        </c:ser>
        <c:dLbls>
          <c:dLblPos val="outEnd"/>
          <c:showLegendKey val="0"/>
          <c:showVal val="1"/>
          <c:showCatName val="0"/>
          <c:showSerName val="0"/>
          <c:showPercent val="0"/>
          <c:showBubbleSize val="0"/>
        </c:dLbls>
        <c:gapWidth val="219"/>
        <c:overlap val="-27"/>
        <c:axId val="1090354768"/>
        <c:axId val="1090357168"/>
      </c:barChart>
      <c:catAx>
        <c:axId val="109035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0357168"/>
        <c:crosses val="autoZero"/>
        <c:auto val="1"/>
        <c:lblAlgn val="ctr"/>
        <c:lblOffset val="100"/>
        <c:noMultiLvlLbl val="0"/>
      </c:catAx>
      <c:valAx>
        <c:axId val="1090357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0354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b="1"/>
              <a:t>Top 3 Service</a:t>
            </a:r>
            <a:r>
              <a:rPr lang="en-GB" b="1" baseline="0"/>
              <a:t> Areas MP Enquiries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'Top Service Areas MP Enquiries'!$C$2:$E$2</c:f>
              <c:strCache>
                <c:ptCount val="3"/>
                <c:pt idx="0">
                  <c:v>Housing Solutions Team</c:v>
                </c:pt>
                <c:pt idx="1">
                  <c:v>Highways-Parking and Restrictions</c:v>
                </c:pt>
                <c:pt idx="2">
                  <c:v>Adult Social Care</c:v>
                </c:pt>
              </c:strCache>
            </c:strRef>
          </c:cat>
          <c:val>
            <c:numRef>
              <c:f>'Top Service Areas MP Enquiries'!$C$3:$E$3</c:f>
              <c:numCache>
                <c:formatCode>General</c:formatCode>
                <c:ptCount val="3"/>
                <c:pt idx="0">
                  <c:v>338</c:v>
                </c:pt>
                <c:pt idx="1">
                  <c:v>83</c:v>
                </c:pt>
                <c:pt idx="2">
                  <c:v>58</c:v>
                </c:pt>
              </c:numCache>
            </c:numRef>
          </c:val>
          <c:extLst>
            <c:ext xmlns:c16="http://schemas.microsoft.com/office/drawing/2014/chart" uri="{C3380CC4-5D6E-409C-BE32-E72D297353CC}">
              <c16:uniqueId val="{00000000-76CF-4197-B4D1-38630B13D88A}"/>
            </c:ext>
          </c:extLst>
        </c:ser>
        <c:dLbls>
          <c:dLblPos val="outEnd"/>
          <c:showLegendKey val="0"/>
          <c:showVal val="1"/>
          <c:showCatName val="0"/>
          <c:showSerName val="0"/>
          <c:showPercent val="0"/>
          <c:showBubbleSize val="0"/>
        </c:dLbls>
        <c:gapWidth val="219"/>
        <c:overlap val="-27"/>
        <c:axId val="96130383"/>
        <c:axId val="96131823"/>
      </c:barChart>
      <c:catAx>
        <c:axId val="961303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131823"/>
        <c:crosses val="autoZero"/>
        <c:auto val="1"/>
        <c:lblAlgn val="ctr"/>
        <c:lblOffset val="100"/>
        <c:noMultiLvlLbl val="0"/>
      </c:catAx>
      <c:valAx>
        <c:axId val="96131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61303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650EA-8F7A-4BFE-B0E3-18402BE19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3902</Words>
  <Characters>22246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Greger</dc:creator>
  <cp:keywords/>
  <dc:description/>
  <cp:lastModifiedBy>Madison Bishop</cp:lastModifiedBy>
  <cp:revision>2</cp:revision>
  <cp:lastPrinted>2025-08-21T09:27:00Z</cp:lastPrinted>
  <dcterms:created xsi:type="dcterms:W3CDTF">2025-09-17T14:11:00Z</dcterms:created>
  <dcterms:modified xsi:type="dcterms:W3CDTF">2025-09-17T14:11:00Z</dcterms:modified>
</cp:coreProperties>
</file>