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99EC1" w14:textId="4FF4B992" w:rsidR="00FE774C" w:rsidRPr="009067CB" w:rsidRDefault="00F86310" w:rsidP="009067CB">
      <w:pPr>
        <w:spacing w:after="0" w:line="240" w:lineRule="auto"/>
        <w:jc w:val="center"/>
        <w:textAlignment w:val="baseline"/>
        <w:rPr>
          <w:rFonts w:ascii="Segoe UI" w:eastAsia="Times New Roman" w:hAnsi="Segoe UI" w:cs="Segoe UI"/>
          <w:b/>
          <w:bCs/>
          <w:color w:val="000000"/>
          <w:sz w:val="64"/>
          <w:szCs w:val="64"/>
          <w:lang w:eastAsia="en-GB"/>
        </w:rPr>
      </w:pPr>
      <w:r w:rsidRPr="009067CB">
        <w:rPr>
          <w:rFonts w:ascii="Arial" w:eastAsia="Times New Roman" w:hAnsi="Arial" w:cs="Arial"/>
          <w:b/>
          <w:bCs/>
          <w:color w:val="000000"/>
          <w:sz w:val="64"/>
          <w:szCs w:val="64"/>
          <w:lang w:eastAsia="en-GB"/>
        </w:rPr>
        <w:t>GOOD</w:t>
      </w:r>
      <w:r w:rsidR="006F4708" w:rsidRPr="009067CB">
        <w:rPr>
          <w:rFonts w:ascii="Arial" w:eastAsia="Times New Roman" w:hAnsi="Arial" w:cs="Arial"/>
          <w:b/>
          <w:bCs/>
          <w:color w:val="000000"/>
          <w:sz w:val="64"/>
          <w:szCs w:val="64"/>
          <w:lang w:eastAsia="en-GB"/>
        </w:rPr>
        <w:t xml:space="preserve"> </w:t>
      </w:r>
      <w:r w:rsidRPr="009067CB">
        <w:rPr>
          <w:rFonts w:ascii="Arial" w:eastAsia="Times New Roman" w:hAnsi="Arial" w:cs="Arial"/>
          <w:b/>
          <w:bCs/>
          <w:color w:val="000000"/>
          <w:sz w:val="64"/>
          <w:szCs w:val="64"/>
          <w:lang w:eastAsia="en-GB"/>
        </w:rPr>
        <w:t>NEIGHBOUR</w:t>
      </w:r>
      <w:r w:rsidR="00C020E5" w:rsidRPr="009067CB">
        <w:rPr>
          <w:rFonts w:ascii="Arial" w:eastAsia="Times New Roman" w:hAnsi="Arial" w:cs="Arial"/>
          <w:b/>
          <w:bCs/>
          <w:color w:val="000000"/>
          <w:sz w:val="64"/>
          <w:szCs w:val="64"/>
          <w:lang w:eastAsia="en-GB"/>
        </w:rPr>
        <w:t>HOOD MANAGEMENT</w:t>
      </w:r>
      <w:r w:rsidRPr="009067CB">
        <w:rPr>
          <w:rFonts w:ascii="Arial" w:eastAsia="Times New Roman" w:hAnsi="Arial" w:cs="Arial"/>
          <w:b/>
          <w:bCs/>
          <w:color w:val="000000"/>
          <w:sz w:val="64"/>
          <w:szCs w:val="64"/>
          <w:lang w:eastAsia="en-GB"/>
        </w:rPr>
        <w:t xml:space="preserve"> POLICY</w:t>
      </w:r>
    </w:p>
    <w:p w14:paraId="01E8AE7E" w14:textId="1C4C390D" w:rsidR="00FE774C" w:rsidRPr="00024EDA" w:rsidRDefault="00FE774C" w:rsidP="00671837">
      <w:pPr>
        <w:spacing w:after="0" w:line="240" w:lineRule="auto"/>
        <w:jc w:val="both"/>
        <w:textAlignment w:val="baseline"/>
        <w:rPr>
          <w:rFonts w:ascii="Segoe UI" w:eastAsia="Times New Roman" w:hAnsi="Segoe UI" w:cs="Segoe UI"/>
          <w:b/>
          <w:bCs/>
          <w:color w:val="000000"/>
          <w:sz w:val="28"/>
          <w:szCs w:val="28"/>
          <w:u w:val="single"/>
          <w:lang w:eastAsia="en-GB"/>
        </w:rPr>
      </w:pPr>
    </w:p>
    <w:p w14:paraId="1727260F" w14:textId="77777777" w:rsidR="00DE2676" w:rsidRPr="00024EDA" w:rsidRDefault="00DE2676" w:rsidP="00671837">
      <w:pPr>
        <w:spacing w:after="0" w:line="240" w:lineRule="auto"/>
        <w:jc w:val="both"/>
        <w:textAlignment w:val="baseline"/>
        <w:rPr>
          <w:rFonts w:ascii="Segoe UI" w:eastAsia="Times New Roman" w:hAnsi="Segoe UI" w:cs="Segoe UI"/>
          <w:b/>
          <w:bCs/>
          <w:color w:val="000000"/>
          <w:sz w:val="28"/>
          <w:szCs w:val="28"/>
          <w:u w:val="single"/>
          <w:lang w:eastAsia="en-GB"/>
        </w:rPr>
      </w:pPr>
    </w:p>
    <w:p w14:paraId="7DA22314" w14:textId="7315F0EA" w:rsidR="00DD7CAE" w:rsidRPr="00024EDA" w:rsidRDefault="00DD7CAE" w:rsidP="00671837">
      <w:pPr>
        <w:spacing w:after="0" w:line="240" w:lineRule="auto"/>
        <w:jc w:val="both"/>
        <w:textAlignment w:val="baseline"/>
        <w:rPr>
          <w:rFonts w:ascii="Segoe UI" w:eastAsia="Times New Roman" w:hAnsi="Segoe UI" w:cs="Segoe UI"/>
          <w:b/>
          <w:bCs/>
          <w:color w:val="000000"/>
          <w:sz w:val="28"/>
          <w:szCs w:val="28"/>
          <w:u w:val="single"/>
          <w:lang w:eastAsia="en-GB"/>
        </w:rPr>
      </w:pPr>
      <w:r w:rsidRPr="00024EDA">
        <w:rPr>
          <w:noProof/>
          <w:sz w:val="28"/>
          <w:szCs w:val="28"/>
        </w:rPr>
        <w:drawing>
          <wp:inline distT="0" distB="0" distL="0" distR="0" wp14:anchorId="2BC8299C" wp14:editId="3A74CF6D">
            <wp:extent cx="5398088" cy="14414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8" cy="1449773"/>
                    </a:xfrm>
                    <a:prstGeom prst="rect">
                      <a:avLst/>
                    </a:prstGeom>
                    <a:noFill/>
                  </pic:spPr>
                </pic:pic>
              </a:graphicData>
            </a:graphic>
          </wp:inline>
        </w:drawing>
      </w:r>
    </w:p>
    <w:p w14:paraId="2386104C" w14:textId="77777777" w:rsidR="00DD7CAE" w:rsidRPr="00024EDA" w:rsidRDefault="00DD7CAE" w:rsidP="00671837">
      <w:pPr>
        <w:spacing w:after="0" w:line="240" w:lineRule="auto"/>
        <w:jc w:val="both"/>
        <w:textAlignment w:val="baseline"/>
        <w:rPr>
          <w:rFonts w:ascii="Segoe UI" w:eastAsia="Times New Roman" w:hAnsi="Segoe UI" w:cs="Segoe UI"/>
          <w:b/>
          <w:bCs/>
          <w:color w:val="000000"/>
          <w:sz w:val="28"/>
          <w:szCs w:val="28"/>
          <w:u w:val="single"/>
          <w:lang w:eastAsia="en-GB"/>
        </w:rPr>
      </w:pPr>
    </w:p>
    <w:p w14:paraId="701F546D" w14:textId="77777777" w:rsidR="00DD7CAE" w:rsidRDefault="00DD7CAE" w:rsidP="00671837">
      <w:pPr>
        <w:spacing w:after="0" w:line="240" w:lineRule="auto"/>
        <w:jc w:val="both"/>
        <w:textAlignment w:val="baseline"/>
        <w:rPr>
          <w:rFonts w:ascii="Segoe UI" w:eastAsia="Times New Roman" w:hAnsi="Segoe UI" w:cs="Segoe UI"/>
          <w:b/>
          <w:bCs/>
          <w:color w:val="000000"/>
          <w:sz w:val="28"/>
          <w:szCs w:val="28"/>
          <w:u w:val="single"/>
          <w:lang w:eastAsia="en-GB"/>
        </w:rPr>
      </w:pPr>
    </w:p>
    <w:p w14:paraId="1AD468E2" w14:textId="77777777" w:rsidR="009067CB" w:rsidRDefault="009067CB" w:rsidP="00671837">
      <w:pPr>
        <w:spacing w:after="0" w:line="240" w:lineRule="auto"/>
        <w:jc w:val="both"/>
        <w:textAlignment w:val="baseline"/>
        <w:rPr>
          <w:rFonts w:ascii="Segoe UI" w:eastAsia="Times New Roman" w:hAnsi="Segoe UI" w:cs="Segoe UI"/>
          <w:b/>
          <w:bCs/>
          <w:color w:val="000000"/>
          <w:sz w:val="28"/>
          <w:szCs w:val="28"/>
          <w:u w:val="single"/>
          <w:lang w:eastAsia="en-GB"/>
        </w:rPr>
      </w:pPr>
    </w:p>
    <w:p w14:paraId="1E388569" w14:textId="77777777" w:rsidR="00DE2676" w:rsidRPr="00024EDA" w:rsidRDefault="00DE2676" w:rsidP="00671837">
      <w:pPr>
        <w:spacing w:after="0" w:line="240" w:lineRule="auto"/>
        <w:jc w:val="both"/>
        <w:textAlignment w:val="baseline"/>
        <w:rPr>
          <w:rFonts w:ascii="Segoe UI" w:eastAsia="Times New Roman" w:hAnsi="Segoe UI" w:cs="Segoe UI"/>
          <w:color w:val="000000"/>
          <w:sz w:val="28"/>
          <w:szCs w:val="28"/>
          <w:lang w:eastAsia="en-GB"/>
        </w:rPr>
      </w:pP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0"/>
        <w:gridCol w:w="2520"/>
        <w:gridCol w:w="2160"/>
        <w:gridCol w:w="2508"/>
      </w:tblGrid>
      <w:tr w:rsidR="0085070B" w:rsidRPr="00024EDA" w14:paraId="2372967B" w14:textId="77777777" w:rsidTr="00D227F6">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76BCD89B" w14:textId="6D518A55" w:rsidR="0085070B" w:rsidRPr="00024EDA" w:rsidRDefault="00E52A02" w:rsidP="00671837">
            <w:pPr>
              <w:spacing w:after="0" w:line="240" w:lineRule="auto"/>
              <w:jc w:val="both"/>
              <w:textAlignment w:val="baseline"/>
              <w:rPr>
                <w:rFonts w:ascii="Arial" w:eastAsia="Times New Roman" w:hAnsi="Arial" w:cs="Arial"/>
                <w:color w:val="000000"/>
                <w:sz w:val="28"/>
                <w:szCs w:val="28"/>
                <w:lang w:eastAsia="en-GB"/>
              </w:rPr>
            </w:pPr>
            <w:r w:rsidRPr="00024EDA">
              <w:rPr>
                <w:rFonts w:ascii="Arial" w:eastAsia="Times New Roman" w:hAnsi="Arial" w:cs="Arial"/>
                <w:color w:val="000000"/>
                <w:sz w:val="28"/>
                <w:szCs w:val="28"/>
                <w:lang w:eastAsia="en-GB"/>
              </w:rPr>
              <w:t xml:space="preserve"> </w:t>
            </w:r>
            <w:r w:rsidR="0085070B" w:rsidRPr="00024EDA">
              <w:rPr>
                <w:rFonts w:ascii="Arial" w:eastAsia="Times New Roman" w:hAnsi="Arial" w:cs="Arial"/>
                <w:color w:val="000000"/>
                <w:sz w:val="28"/>
                <w:szCs w:val="28"/>
                <w:lang w:eastAsia="en-GB"/>
              </w:rPr>
              <w:t>Document title   </w:t>
            </w:r>
          </w:p>
        </w:tc>
        <w:tc>
          <w:tcPr>
            <w:tcW w:w="7188"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45CEA3E6" w14:textId="2A655129" w:rsidR="0085070B" w:rsidRPr="00024EDA" w:rsidRDefault="00A14A74" w:rsidP="00671837">
            <w:pPr>
              <w:spacing w:after="0" w:line="240" w:lineRule="auto"/>
              <w:jc w:val="both"/>
              <w:textAlignment w:val="baseline"/>
              <w:rPr>
                <w:rFonts w:ascii="Arial" w:eastAsia="Times New Roman" w:hAnsi="Arial" w:cs="Arial"/>
                <w:i/>
                <w:iCs/>
                <w:color w:val="000000"/>
                <w:sz w:val="28"/>
                <w:szCs w:val="28"/>
                <w:lang w:eastAsia="en-GB"/>
              </w:rPr>
            </w:pPr>
            <w:r>
              <w:rPr>
                <w:rFonts w:ascii="Arial" w:eastAsia="Times New Roman" w:hAnsi="Arial" w:cs="Arial"/>
                <w:i/>
                <w:iCs/>
                <w:color w:val="000000"/>
                <w:sz w:val="28"/>
                <w:szCs w:val="28"/>
                <w:lang w:eastAsia="en-GB"/>
              </w:rPr>
              <w:t xml:space="preserve"> </w:t>
            </w:r>
            <w:r w:rsidR="00F86310" w:rsidRPr="00024EDA">
              <w:rPr>
                <w:rFonts w:ascii="Arial" w:eastAsia="Times New Roman" w:hAnsi="Arial" w:cs="Arial"/>
                <w:i/>
                <w:iCs/>
                <w:color w:val="000000"/>
                <w:sz w:val="28"/>
                <w:szCs w:val="28"/>
                <w:lang w:eastAsia="en-GB"/>
              </w:rPr>
              <w:t>Good Neighbour</w:t>
            </w:r>
            <w:r w:rsidR="00C020E5" w:rsidRPr="00024EDA">
              <w:rPr>
                <w:rFonts w:ascii="Arial" w:eastAsia="Times New Roman" w:hAnsi="Arial" w:cs="Arial"/>
                <w:i/>
                <w:iCs/>
                <w:color w:val="000000"/>
                <w:sz w:val="28"/>
                <w:szCs w:val="28"/>
                <w:lang w:eastAsia="en-GB"/>
              </w:rPr>
              <w:t>hood Management</w:t>
            </w:r>
            <w:r w:rsidR="00F86310" w:rsidRPr="00024EDA">
              <w:rPr>
                <w:rFonts w:ascii="Arial" w:eastAsia="Times New Roman" w:hAnsi="Arial" w:cs="Arial"/>
                <w:i/>
                <w:iCs/>
                <w:color w:val="000000"/>
                <w:sz w:val="28"/>
                <w:szCs w:val="28"/>
                <w:lang w:eastAsia="en-GB"/>
              </w:rPr>
              <w:t xml:space="preserve"> Policy</w:t>
            </w:r>
          </w:p>
        </w:tc>
      </w:tr>
      <w:tr w:rsidR="0085070B" w:rsidRPr="00024EDA" w14:paraId="1542B3C5" w14:textId="77777777" w:rsidTr="00D227F6">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7E03C40C" w14:textId="77777777" w:rsidR="0085070B" w:rsidRPr="00024EDA" w:rsidRDefault="0085070B" w:rsidP="00671837">
            <w:pPr>
              <w:spacing w:after="0" w:line="240" w:lineRule="auto"/>
              <w:ind w:firstLine="132"/>
              <w:jc w:val="both"/>
              <w:textAlignment w:val="baseline"/>
              <w:rPr>
                <w:rFonts w:ascii="Arial" w:eastAsia="Times New Roman" w:hAnsi="Arial" w:cs="Arial"/>
                <w:color w:val="000000"/>
                <w:sz w:val="28"/>
                <w:szCs w:val="28"/>
                <w:lang w:eastAsia="en-GB"/>
              </w:rPr>
            </w:pPr>
            <w:r w:rsidRPr="00024EDA">
              <w:rPr>
                <w:rFonts w:ascii="Arial" w:eastAsia="Times New Roman" w:hAnsi="Arial" w:cs="Arial"/>
                <w:color w:val="000000"/>
                <w:sz w:val="28"/>
                <w:szCs w:val="28"/>
                <w:lang w:eastAsia="en-GB"/>
              </w:rPr>
              <w:t>Owner   </w:t>
            </w:r>
          </w:p>
        </w:tc>
        <w:tc>
          <w:tcPr>
            <w:tcW w:w="7188"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7184F89E" w14:textId="28D40564" w:rsidR="0085070B" w:rsidRPr="00024EDA" w:rsidRDefault="00D227F6" w:rsidP="00D227F6">
            <w:pPr>
              <w:spacing w:after="0" w:line="240" w:lineRule="auto"/>
              <w:jc w:val="both"/>
              <w:textAlignment w:val="baseline"/>
              <w:rPr>
                <w:rFonts w:ascii="Arial" w:eastAsia="Times New Roman" w:hAnsi="Arial" w:cs="Arial"/>
                <w:i/>
                <w:iCs/>
                <w:color w:val="000000"/>
                <w:sz w:val="28"/>
                <w:szCs w:val="28"/>
                <w:lang w:eastAsia="en-GB"/>
              </w:rPr>
            </w:pPr>
            <w:r>
              <w:rPr>
                <w:rFonts w:ascii="Arial" w:eastAsia="Times New Roman" w:hAnsi="Arial" w:cs="Arial"/>
                <w:i/>
                <w:iCs/>
                <w:color w:val="000000"/>
                <w:sz w:val="28"/>
                <w:szCs w:val="28"/>
                <w:lang w:eastAsia="en-GB"/>
              </w:rPr>
              <w:t xml:space="preserve"> Jim Brennan, Head of Tenancy and Estate Management</w:t>
            </w:r>
          </w:p>
        </w:tc>
      </w:tr>
      <w:tr w:rsidR="00D62F6A" w:rsidRPr="00024EDA" w14:paraId="0F46E89B" w14:textId="77777777" w:rsidTr="00D227F6">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tcPr>
          <w:p w14:paraId="5E637E8C" w14:textId="3713DD3B" w:rsidR="00D62F6A" w:rsidRPr="00024EDA" w:rsidRDefault="00D62F6A" w:rsidP="00671837">
            <w:pPr>
              <w:spacing w:after="0" w:line="240" w:lineRule="auto"/>
              <w:ind w:firstLine="132"/>
              <w:jc w:val="both"/>
              <w:textAlignment w:val="baseline"/>
              <w:rPr>
                <w:rFonts w:ascii="Arial" w:eastAsia="Times New Roman" w:hAnsi="Arial" w:cs="Arial"/>
                <w:color w:val="000000"/>
                <w:sz w:val="28"/>
                <w:szCs w:val="28"/>
                <w:lang w:eastAsia="en-GB"/>
              </w:rPr>
            </w:pPr>
            <w:r w:rsidRPr="00024EDA">
              <w:rPr>
                <w:rFonts w:ascii="Arial" w:eastAsia="Times New Roman" w:hAnsi="Arial" w:cs="Arial"/>
                <w:color w:val="000000"/>
                <w:sz w:val="28"/>
                <w:szCs w:val="28"/>
                <w:lang w:eastAsia="en-GB"/>
              </w:rPr>
              <w:t>Approved by</w:t>
            </w:r>
          </w:p>
        </w:tc>
        <w:tc>
          <w:tcPr>
            <w:tcW w:w="7188" w:type="dxa"/>
            <w:gridSpan w:val="3"/>
            <w:tcBorders>
              <w:top w:val="single" w:sz="6" w:space="0" w:color="000000"/>
              <w:left w:val="single" w:sz="6" w:space="0" w:color="000000"/>
              <w:bottom w:val="single" w:sz="6" w:space="0" w:color="000000"/>
              <w:right w:val="single" w:sz="6" w:space="0" w:color="000000"/>
            </w:tcBorders>
            <w:shd w:val="clear" w:color="auto" w:fill="auto"/>
          </w:tcPr>
          <w:p w14:paraId="29FAA2DE" w14:textId="6837E643" w:rsidR="00D62F6A" w:rsidRPr="00D227F6" w:rsidRDefault="00F86310" w:rsidP="00671837">
            <w:pPr>
              <w:spacing w:after="0" w:line="240" w:lineRule="auto"/>
              <w:ind w:left="-15" w:firstLine="98"/>
              <w:jc w:val="both"/>
              <w:textAlignment w:val="baseline"/>
              <w:rPr>
                <w:rFonts w:ascii="Arial" w:eastAsia="Times New Roman" w:hAnsi="Arial" w:cs="Arial"/>
                <w:i/>
                <w:iCs/>
                <w:color w:val="000000"/>
                <w:sz w:val="28"/>
                <w:szCs w:val="28"/>
                <w:lang w:eastAsia="en-GB"/>
              </w:rPr>
            </w:pPr>
            <w:r w:rsidRPr="00D227F6">
              <w:rPr>
                <w:rFonts w:ascii="Arial" w:eastAsia="Times New Roman" w:hAnsi="Arial" w:cs="Arial"/>
                <w:i/>
                <w:iCs/>
                <w:color w:val="000000"/>
                <w:sz w:val="28"/>
                <w:szCs w:val="28"/>
                <w:lang w:eastAsia="en-GB"/>
              </w:rPr>
              <w:t>Nigel Collumbell</w:t>
            </w:r>
          </w:p>
        </w:tc>
      </w:tr>
      <w:tr w:rsidR="0085070B" w:rsidRPr="00024EDA" w14:paraId="3584A036" w14:textId="77777777" w:rsidTr="00D227F6">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3AF75579" w14:textId="1B41183F" w:rsidR="0085070B" w:rsidRPr="00024EDA" w:rsidRDefault="0085070B" w:rsidP="00671837">
            <w:pPr>
              <w:spacing w:after="0" w:line="240" w:lineRule="auto"/>
              <w:ind w:firstLine="132"/>
              <w:jc w:val="both"/>
              <w:textAlignment w:val="baseline"/>
              <w:rPr>
                <w:rFonts w:ascii="Arial" w:eastAsia="Times New Roman" w:hAnsi="Arial" w:cs="Arial"/>
                <w:color w:val="000000"/>
                <w:sz w:val="28"/>
                <w:szCs w:val="28"/>
                <w:lang w:eastAsia="en-GB"/>
              </w:rPr>
            </w:pPr>
            <w:r w:rsidRPr="00024EDA">
              <w:rPr>
                <w:rFonts w:ascii="Arial" w:eastAsia="Times New Roman" w:hAnsi="Arial" w:cs="Arial"/>
                <w:color w:val="000000"/>
                <w:sz w:val="28"/>
                <w:szCs w:val="28"/>
                <w:lang w:eastAsia="en-GB"/>
              </w:rPr>
              <w:t>Status   </w:t>
            </w:r>
          </w:p>
        </w:tc>
        <w:tc>
          <w:tcPr>
            <w:tcW w:w="2520" w:type="dxa"/>
            <w:tcBorders>
              <w:top w:val="single" w:sz="6" w:space="0" w:color="000000"/>
              <w:left w:val="single" w:sz="6" w:space="0" w:color="000000"/>
              <w:bottom w:val="single" w:sz="6" w:space="0" w:color="000000"/>
              <w:right w:val="single" w:sz="6" w:space="0" w:color="000000"/>
            </w:tcBorders>
            <w:shd w:val="clear" w:color="auto" w:fill="auto"/>
            <w:hideMark/>
          </w:tcPr>
          <w:p w14:paraId="3D96D2AE" w14:textId="23DD43F1" w:rsidR="0085070B" w:rsidRPr="00024EDA" w:rsidRDefault="00D227F6" w:rsidP="00671837">
            <w:pPr>
              <w:spacing w:after="0" w:line="240" w:lineRule="auto"/>
              <w:ind w:firstLine="98"/>
              <w:jc w:val="both"/>
              <w:textAlignment w:val="baseline"/>
              <w:rPr>
                <w:rFonts w:ascii="Arial" w:eastAsia="Times New Roman" w:hAnsi="Arial" w:cs="Arial"/>
                <w:i/>
                <w:iCs/>
                <w:color w:val="000000"/>
                <w:sz w:val="28"/>
                <w:szCs w:val="28"/>
                <w:lang w:eastAsia="en-GB"/>
              </w:rPr>
            </w:pPr>
            <w:r>
              <w:rPr>
                <w:rFonts w:ascii="Arial" w:eastAsia="Times New Roman" w:hAnsi="Arial" w:cs="Arial"/>
                <w:i/>
                <w:iCs/>
                <w:color w:val="000000"/>
                <w:sz w:val="28"/>
                <w:szCs w:val="28"/>
                <w:lang w:eastAsia="en-GB"/>
              </w:rPr>
              <w:t>Final</w:t>
            </w:r>
            <w:r w:rsidR="0085070B" w:rsidRPr="00024EDA">
              <w:rPr>
                <w:rFonts w:ascii="Arial" w:eastAsia="Times New Roman" w:hAnsi="Arial" w:cs="Arial"/>
                <w:i/>
                <w:iCs/>
                <w:color w:val="000000"/>
                <w:sz w:val="28"/>
                <w:szCs w:val="28"/>
                <w:lang w:eastAsia="en-GB"/>
              </w:rPr>
              <w:t> </w:t>
            </w:r>
          </w:p>
        </w:tc>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5E1D413D" w14:textId="77777777" w:rsidR="0085070B" w:rsidRPr="00024EDA" w:rsidRDefault="0085070B" w:rsidP="00671837">
            <w:pPr>
              <w:spacing w:after="0" w:line="240" w:lineRule="auto"/>
              <w:ind w:firstLine="98"/>
              <w:jc w:val="both"/>
              <w:textAlignment w:val="baseline"/>
              <w:rPr>
                <w:rFonts w:ascii="Times New Roman" w:eastAsia="Times New Roman" w:hAnsi="Times New Roman" w:cs="Times New Roman"/>
                <w:color w:val="000000"/>
                <w:sz w:val="28"/>
                <w:szCs w:val="28"/>
                <w:lang w:eastAsia="en-GB"/>
              </w:rPr>
            </w:pPr>
            <w:r w:rsidRPr="00024EDA">
              <w:rPr>
                <w:rFonts w:ascii="Arial" w:eastAsia="Times New Roman" w:hAnsi="Arial" w:cs="Arial"/>
                <w:color w:val="000000"/>
                <w:sz w:val="28"/>
                <w:szCs w:val="28"/>
                <w:lang w:eastAsia="en-GB"/>
              </w:rPr>
              <w:t>Version   </w:t>
            </w:r>
          </w:p>
        </w:tc>
        <w:tc>
          <w:tcPr>
            <w:tcW w:w="2508" w:type="dxa"/>
            <w:tcBorders>
              <w:top w:val="single" w:sz="6" w:space="0" w:color="000000"/>
              <w:left w:val="single" w:sz="6" w:space="0" w:color="000000"/>
              <w:bottom w:val="single" w:sz="6" w:space="0" w:color="000000"/>
              <w:right w:val="single" w:sz="6" w:space="0" w:color="000000"/>
            </w:tcBorders>
            <w:shd w:val="clear" w:color="auto" w:fill="auto"/>
            <w:hideMark/>
          </w:tcPr>
          <w:p w14:paraId="235CADCF" w14:textId="0D65A948" w:rsidR="0085070B" w:rsidRPr="00D227F6" w:rsidRDefault="00D227F6" w:rsidP="00671837">
            <w:pPr>
              <w:spacing w:after="0" w:line="240" w:lineRule="auto"/>
              <w:ind w:left="96" w:firstLine="2"/>
              <w:jc w:val="both"/>
              <w:textAlignment w:val="baseline"/>
              <w:rPr>
                <w:rFonts w:ascii="Arial" w:eastAsia="Times New Roman" w:hAnsi="Arial" w:cs="Arial"/>
                <w:i/>
                <w:iCs/>
                <w:color w:val="FF0000"/>
                <w:sz w:val="28"/>
                <w:szCs w:val="28"/>
                <w:lang w:eastAsia="en-GB"/>
              </w:rPr>
            </w:pPr>
            <w:r w:rsidRPr="00D227F6">
              <w:rPr>
                <w:rFonts w:ascii="Arial" w:eastAsia="Times New Roman" w:hAnsi="Arial" w:cs="Arial"/>
                <w:i/>
                <w:iCs/>
                <w:sz w:val="28"/>
                <w:szCs w:val="28"/>
                <w:lang w:eastAsia="en-GB"/>
              </w:rPr>
              <w:t>1.0</w:t>
            </w:r>
          </w:p>
        </w:tc>
      </w:tr>
      <w:tr w:rsidR="0085070B" w:rsidRPr="00024EDA" w14:paraId="12269204" w14:textId="77777777" w:rsidTr="00D227F6">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3C03126E" w14:textId="4B174664" w:rsidR="0085070B" w:rsidRPr="00024EDA" w:rsidRDefault="00E52A02" w:rsidP="00671837">
            <w:pPr>
              <w:spacing w:after="0" w:line="240" w:lineRule="auto"/>
              <w:jc w:val="both"/>
              <w:textAlignment w:val="baseline"/>
              <w:rPr>
                <w:rFonts w:ascii="Arial" w:eastAsia="Times New Roman" w:hAnsi="Arial" w:cs="Arial"/>
                <w:color w:val="000000"/>
                <w:sz w:val="28"/>
                <w:szCs w:val="28"/>
                <w:lang w:eastAsia="en-GB"/>
              </w:rPr>
            </w:pPr>
            <w:r w:rsidRPr="00024EDA">
              <w:rPr>
                <w:rFonts w:ascii="Arial" w:eastAsia="Times New Roman" w:hAnsi="Arial" w:cs="Arial"/>
                <w:color w:val="000000"/>
                <w:sz w:val="28"/>
                <w:szCs w:val="28"/>
                <w:lang w:eastAsia="en-GB"/>
              </w:rPr>
              <w:t xml:space="preserve"> Effective from</w:t>
            </w:r>
            <w:r w:rsidR="0085070B" w:rsidRPr="00024EDA">
              <w:rPr>
                <w:rFonts w:ascii="Arial" w:eastAsia="Times New Roman" w:hAnsi="Arial" w:cs="Arial"/>
                <w:color w:val="000000"/>
                <w:sz w:val="28"/>
                <w:szCs w:val="28"/>
                <w:lang w:eastAsia="en-GB"/>
              </w:rPr>
              <w:t>   </w:t>
            </w:r>
          </w:p>
        </w:tc>
        <w:tc>
          <w:tcPr>
            <w:tcW w:w="2520" w:type="dxa"/>
            <w:tcBorders>
              <w:top w:val="single" w:sz="6" w:space="0" w:color="000000"/>
              <w:left w:val="single" w:sz="6" w:space="0" w:color="000000"/>
              <w:bottom w:val="single" w:sz="6" w:space="0" w:color="000000"/>
              <w:right w:val="single" w:sz="6" w:space="0" w:color="000000"/>
            </w:tcBorders>
            <w:shd w:val="clear" w:color="auto" w:fill="auto"/>
            <w:hideMark/>
          </w:tcPr>
          <w:p w14:paraId="5CE6E57E" w14:textId="5946093B" w:rsidR="0085070B" w:rsidRPr="00A14A74" w:rsidRDefault="00D227F6" w:rsidP="00A14A74">
            <w:pPr>
              <w:spacing w:after="0" w:line="240" w:lineRule="auto"/>
              <w:ind w:left="98"/>
              <w:jc w:val="both"/>
              <w:textAlignment w:val="baseline"/>
              <w:rPr>
                <w:rFonts w:ascii="Arial" w:eastAsia="Times New Roman" w:hAnsi="Arial" w:cs="Arial"/>
                <w:i/>
                <w:iCs/>
                <w:color w:val="000000"/>
                <w:sz w:val="28"/>
                <w:szCs w:val="28"/>
                <w:lang w:eastAsia="en-GB"/>
              </w:rPr>
            </w:pPr>
            <w:r>
              <w:rPr>
                <w:rFonts w:ascii="Arial" w:eastAsia="Times New Roman" w:hAnsi="Arial" w:cs="Arial"/>
                <w:i/>
                <w:iCs/>
                <w:sz w:val="28"/>
                <w:szCs w:val="28"/>
                <w:lang w:eastAsia="en-GB"/>
              </w:rPr>
              <w:t>14.05.2025</w:t>
            </w:r>
          </w:p>
        </w:tc>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20FF0351" w14:textId="6A16C7A9" w:rsidR="0085070B" w:rsidRPr="00024EDA" w:rsidRDefault="0085070B" w:rsidP="00671837">
            <w:pPr>
              <w:spacing w:after="0" w:line="240" w:lineRule="auto"/>
              <w:ind w:firstLine="98"/>
              <w:jc w:val="both"/>
              <w:textAlignment w:val="baseline"/>
              <w:rPr>
                <w:rFonts w:ascii="Times New Roman" w:eastAsia="Times New Roman" w:hAnsi="Times New Roman" w:cs="Times New Roman"/>
                <w:color w:val="000000"/>
                <w:sz w:val="28"/>
                <w:szCs w:val="28"/>
                <w:lang w:eastAsia="en-GB"/>
              </w:rPr>
            </w:pPr>
            <w:r w:rsidRPr="00024EDA">
              <w:rPr>
                <w:rFonts w:ascii="Arial" w:eastAsia="Times New Roman" w:hAnsi="Arial" w:cs="Arial"/>
                <w:color w:val="000000"/>
                <w:sz w:val="28"/>
                <w:szCs w:val="28"/>
                <w:lang w:eastAsia="en-GB"/>
              </w:rPr>
              <w:t>Approved on   </w:t>
            </w:r>
          </w:p>
        </w:tc>
        <w:tc>
          <w:tcPr>
            <w:tcW w:w="2508" w:type="dxa"/>
            <w:tcBorders>
              <w:top w:val="single" w:sz="6" w:space="0" w:color="000000"/>
              <w:left w:val="single" w:sz="6" w:space="0" w:color="000000"/>
              <w:bottom w:val="single" w:sz="6" w:space="0" w:color="000000"/>
              <w:right w:val="single" w:sz="6" w:space="0" w:color="000000"/>
            </w:tcBorders>
            <w:shd w:val="clear" w:color="auto" w:fill="auto"/>
            <w:hideMark/>
          </w:tcPr>
          <w:p w14:paraId="722F0D85" w14:textId="5796A147" w:rsidR="0085070B" w:rsidRPr="00A14A74" w:rsidRDefault="00D227F6" w:rsidP="00671837">
            <w:pPr>
              <w:spacing w:after="0" w:line="240" w:lineRule="auto"/>
              <w:ind w:firstLine="98"/>
              <w:jc w:val="both"/>
              <w:textAlignment w:val="baseline"/>
              <w:rPr>
                <w:rFonts w:ascii="Arial" w:eastAsia="Times New Roman" w:hAnsi="Arial" w:cs="Arial"/>
                <w:i/>
                <w:iCs/>
                <w:color w:val="000000"/>
                <w:sz w:val="28"/>
                <w:szCs w:val="28"/>
                <w:lang w:eastAsia="en-GB"/>
              </w:rPr>
            </w:pPr>
            <w:r>
              <w:rPr>
                <w:rFonts w:ascii="Arial" w:eastAsia="Times New Roman" w:hAnsi="Arial" w:cs="Arial"/>
                <w:i/>
                <w:iCs/>
                <w:sz w:val="28"/>
                <w:szCs w:val="28"/>
                <w:lang w:eastAsia="en-GB"/>
              </w:rPr>
              <w:t>07.05.2025</w:t>
            </w:r>
          </w:p>
        </w:tc>
      </w:tr>
      <w:tr w:rsidR="0085070B" w:rsidRPr="00024EDA" w14:paraId="617888EA" w14:textId="77777777" w:rsidTr="00D227F6">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6CBC701A" w14:textId="77777777" w:rsidR="0085070B" w:rsidRPr="00024EDA" w:rsidRDefault="0085070B" w:rsidP="00671837">
            <w:pPr>
              <w:spacing w:after="0" w:line="240" w:lineRule="auto"/>
              <w:ind w:firstLine="132"/>
              <w:jc w:val="both"/>
              <w:textAlignment w:val="baseline"/>
              <w:rPr>
                <w:rFonts w:ascii="Arial" w:eastAsia="Times New Roman" w:hAnsi="Arial" w:cs="Arial"/>
                <w:color w:val="000000"/>
                <w:sz w:val="28"/>
                <w:szCs w:val="28"/>
                <w:lang w:eastAsia="en-GB"/>
              </w:rPr>
            </w:pPr>
            <w:r w:rsidRPr="00024EDA">
              <w:rPr>
                <w:rFonts w:ascii="Arial" w:eastAsia="Times New Roman" w:hAnsi="Arial" w:cs="Arial"/>
                <w:color w:val="000000"/>
                <w:sz w:val="28"/>
                <w:szCs w:val="28"/>
                <w:lang w:eastAsia="en-GB"/>
              </w:rPr>
              <w:t>Last updated   </w:t>
            </w:r>
          </w:p>
        </w:tc>
        <w:tc>
          <w:tcPr>
            <w:tcW w:w="2520" w:type="dxa"/>
            <w:tcBorders>
              <w:top w:val="single" w:sz="6" w:space="0" w:color="000000"/>
              <w:left w:val="single" w:sz="6" w:space="0" w:color="000000"/>
              <w:bottom w:val="single" w:sz="6" w:space="0" w:color="000000"/>
              <w:right w:val="single" w:sz="6" w:space="0" w:color="000000"/>
            </w:tcBorders>
            <w:shd w:val="clear" w:color="auto" w:fill="auto"/>
            <w:hideMark/>
          </w:tcPr>
          <w:p w14:paraId="14258EAF" w14:textId="3399F837" w:rsidR="0085070B" w:rsidRPr="00024EDA" w:rsidRDefault="0057354C" w:rsidP="00671837">
            <w:pPr>
              <w:spacing w:after="0" w:line="240" w:lineRule="auto"/>
              <w:ind w:firstLine="98"/>
              <w:jc w:val="both"/>
              <w:textAlignment w:val="baseline"/>
              <w:rPr>
                <w:rFonts w:ascii="Arial" w:eastAsia="Times New Roman" w:hAnsi="Arial" w:cs="Arial"/>
                <w:color w:val="000000"/>
                <w:sz w:val="28"/>
                <w:szCs w:val="28"/>
                <w:lang w:eastAsia="en-GB"/>
              </w:rPr>
            </w:pPr>
            <w:r>
              <w:rPr>
                <w:rFonts w:ascii="Arial" w:eastAsia="Times New Roman" w:hAnsi="Arial" w:cs="Arial"/>
                <w:i/>
                <w:iCs/>
                <w:color w:val="000000"/>
                <w:sz w:val="28"/>
                <w:szCs w:val="28"/>
                <w:lang w:eastAsia="en-GB"/>
              </w:rPr>
              <w:t>22</w:t>
            </w:r>
            <w:r w:rsidR="000972F0" w:rsidRPr="00024EDA">
              <w:rPr>
                <w:rFonts w:ascii="Arial" w:eastAsia="Times New Roman" w:hAnsi="Arial" w:cs="Arial"/>
                <w:i/>
                <w:iCs/>
                <w:color w:val="000000"/>
                <w:sz w:val="28"/>
                <w:szCs w:val="28"/>
                <w:lang w:eastAsia="en-GB"/>
              </w:rPr>
              <w:t>.</w:t>
            </w:r>
            <w:r w:rsidR="00F86CD6">
              <w:rPr>
                <w:rFonts w:ascii="Arial" w:eastAsia="Times New Roman" w:hAnsi="Arial" w:cs="Arial"/>
                <w:i/>
                <w:iCs/>
                <w:color w:val="000000"/>
                <w:sz w:val="28"/>
                <w:szCs w:val="28"/>
                <w:lang w:eastAsia="en-GB"/>
              </w:rPr>
              <w:t>0</w:t>
            </w:r>
            <w:r>
              <w:rPr>
                <w:rFonts w:ascii="Arial" w:eastAsia="Times New Roman" w:hAnsi="Arial" w:cs="Arial"/>
                <w:i/>
                <w:iCs/>
                <w:color w:val="000000"/>
                <w:sz w:val="28"/>
                <w:szCs w:val="28"/>
                <w:lang w:eastAsia="en-GB"/>
              </w:rPr>
              <w:t>4</w:t>
            </w:r>
            <w:r w:rsidR="000972F0" w:rsidRPr="00024EDA">
              <w:rPr>
                <w:rFonts w:ascii="Arial" w:eastAsia="Times New Roman" w:hAnsi="Arial" w:cs="Arial"/>
                <w:i/>
                <w:iCs/>
                <w:color w:val="000000"/>
                <w:sz w:val="28"/>
                <w:szCs w:val="28"/>
                <w:lang w:eastAsia="en-GB"/>
              </w:rPr>
              <w:t>.</w:t>
            </w:r>
            <w:r w:rsidR="00D227F6">
              <w:rPr>
                <w:rFonts w:ascii="Arial" w:eastAsia="Times New Roman" w:hAnsi="Arial" w:cs="Arial"/>
                <w:i/>
                <w:iCs/>
                <w:color w:val="000000"/>
                <w:sz w:val="28"/>
                <w:szCs w:val="28"/>
                <w:lang w:eastAsia="en-GB"/>
              </w:rPr>
              <w:t>20</w:t>
            </w:r>
            <w:r w:rsidR="000972F0" w:rsidRPr="00024EDA">
              <w:rPr>
                <w:rFonts w:ascii="Arial" w:eastAsia="Times New Roman" w:hAnsi="Arial" w:cs="Arial"/>
                <w:i/>
                <w:iCs/>
                <w:color w:val="000000"/>
                <w:sz w:val="28"/>
                <w:szCs w:val="28"/>
                <w:lang w:eastAsia="en-GB"/>
              </w:rPr>
              <w:t>2</w:t>
            </w:r>
            <w:r w:rsidR="00F86CD6">
              <w:rPr>
                <w:rFonts w:ascii="Arial" w:eastAsia="Times New Roman" w:hAnsi="Arial" w:cs="Arial"/>
                <w:i/>
                <w:iCs/>
                <w:color w:val="000000"/>
                <w:sz w:val="28"/>
                <w:szCs w:val="28"/>
                <w:lang w:eastAsia="en-GB"/>
              </w:rPr>
              <w:t>5</w:t>
            </w:r>
            <w:r w:rsidR="00FC170A" w:rsidRPr="00024EDA">
              <w:rPr>
                <w:rFonts w:ascii="Arial" w:eastAsia="Times New Roman" w:hAnsi="Arial" w:cs="Arial"/>
                <w:i/>
                <w:iCs/>
                <w:color w:val="000000"/>
                <w:sz w:val="28"/>
                <w:szCs w:val="28"/>
                <w:lang w:eastAsia="en-GB"/>
              </w:rPr>
              <w:t xml:space="preserve"> </w:t>
            </w:r>
          </w:p>
        </w:tc>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7FDF7F26" w14:textId="602423EF" w:rsidR="0085070B" w:rsidRPr="00024EDA" w:rsidRDefault="0085070B" w:rsidP="00A14A74">
            <w:pPr>
              <w:spacing w:after="0" w:line="240" w:lineRule="auto"/>
              <w:ind w:left="130" w:right="319"/>
              <w:jc w:val="both"/>
              <w:textAlignment w:val="baseline"/>
              <w:rPr>
                <w:rFonts w:ascii="Times New Roman" w:eastAsia="Times New Roman" w:hAnsi="Times New Roman" w:cs="Times New Roman"/>
                <w:color w:val="000000"/>
                <w:sz w:val="28"/>
                <w:szCs w:val="28"/>
                <w:lang w:eastAsia="en-GB"/>
              </w:rPr>
            </w:pPr>
            <w:r w:rsidRPr="00024EDA">
              <w:rPr>
                <w:rFonts w:ascii="Arial" w:eastAsia="Times New Roman" w:hAnsi="Arial" w:cs="Arial"/>
                <w:color w:val="000000"/>
                <w:sz w:val="28"/>
                <w:szCs w:val="28"/>
                <w:lang w:eastAsia="en-GB"/>
              </w:rPr>
              <w:t>Last</w:t>
            </w:r>
            <w:r w:rsidR="00A14A74">
              <w:rPr>
                <w:rFonts w:ascii="Arial" w:eastAsia="Times New Roman" w:hAnsi="Arial" w:cs="Arial"/>
                <w:color w:val="000000"/>
                <w:sz w:val="28"/>
                <w:szCs w:val="28"/>
                <w:lang w:eastAsia="en-GB"/>
              </w:rPr>
              <w:t xml:space="preserve"> </w:t>
            </w:r>
            <w:r w:rsidRPr="00024EDA">
              <w:rPr>
                <w:rFonts w:ascii="Arial" w:eastAsia="Times New Roman" w:hAnsi="Arial" w:cs="Arial"/>
                <w:color w:val="000000"/>
                <w:sz w:val="28"/>
                <w:szCs w:val="28"/>
                <w:lang w:eastAsia="en-GB"/>
              </w:rPr>
              <w:t>updated</w:t>
            </w:r>
            <w:r w:rsidR="00E52A02" w:rsidRPr="00024EDA">
              <w:rPr>
                <w:rFonts w:ascii="Arial" w:eastAsia="Times New Roman" w:hAnsi="Arial" w:cs="Arial"/>
                <w:color w:val="000000"/>
                <w:sz w:val="28"/>
                <w:szCs w:val="28"/>
                <w:lang w:eastAsia="en-GB"/>
              </w:rPr>
              <w:t xml:space="preserve"> </w:t>
            </w:r>
            <w:r w:rsidRPr="00024EDA">
              <w:rPr>
                <w:rFonts w:ascii="Arial" w:eastAsia="Times New Roman" w:hAnsi="Arial" w:cs="Arial"/>
                <w:color w:val="000000"/>
                <w:sz w:val="28"/>
                <w:szCs w:val="28"/>
                <w:lang w:eastAsia="en-GB"/>
              </w:rPr>
              <w:t>by  </w:t>
            </w:r>
          </w:p>
        </w:tc>
        <w:tc>
          <w:tcPr>
            <w:tcW w:w="2508" w:type="dxa"/>
            <w:tcBorders>
              <w:top w:val="single" w:sz="6" w:space="0" w:color="000000"/>
              <w:left w:val="single" w:sz="6" w:space="0" w:color="000000"/>
              <w:bottom w:val="single" w:sz="6" w:space="0" w:color="000000"/>
              <w:right w:val="single" w:sz="6" w:space="0" w:color="000000"/>
            </w:tcBorders>
            <w:shd w:val="clear" w:color="auto" w:fill="auto"/>
            <w:hideMark/>
          </w:tcPr>
          <w:p w14:paraId="3C1DE21F" w14:textId="23FD9281" w:rsidR="0085070B" w:rsidRPr="00024EDA" w:rsidRDefault="004E6682" w:rsidP="00671837">
            <w:pPr>
              <w:spacing w:after="0" w:line="240" w:lineRule="auto"/>
              <w:ind w:firstLine="98"/>
              <w:jc w:val="both"/>
              <w:textAlignment w:val="baseline"/>
              <w:rPr>
                <w:rFonts w:ascii="Times New Roman" w:eastAsia="Times New Roman" w:hAnsi="Times New Roman" w:cs="Times New Roman"/>
                <w:i/>
                <w:iCs/>
                <w:color w:val="000000"/>
                <w:sz w:val="28"/>
                <w:szCs w:val="28"/>
                <w:lang w:eastAsia="en-GB"/>
              </w:rPr>
            </w:pPr>
            <w:r w:rsidRPr="00024EDA">
              <w:rPr>
                <w:rFonts w:ascii="Arial" w:eastAsia="Times New Roman" w:hAnsi="Arial" w:cs="Arial"/>
                <w:i/>
                <w:iCs/>
                <w:color w:val="000000"/>
                <w:sz w:val="28"/>
                <w:szCs w:val="28"/>
                <w:lang w:eastAsia="en-GB"/>
              </w:rPr>
              <w:t>Rachel Price</w:t>
            </w:r>
            <w:r w:rsidR="00665317" w:rsidRPr="00024EDA">
              <w:rPr>
                <w:rFonts w:ascii="Arial" w:eastAsia="Times New Roman" w:hAnsi="Arial" w:cs="Arial"/>
                <w:i/>
                <w:iCs/>
                <w:color w:val="000000"/>
                <w:sz w:val="28"/>
                <w:szCs w:val="28"/>
                <w:lang w:eastAsia="en-GB"/>
              </w:rPr>
              <w:t xml:space="preserve"> </w:t>
            </w:r>
          </w:p>
        </w:tc>
      </w:tr>
      <w:tr w:rsidR="0085070B" w:rsidRPr="00024EDA" w14:paraId="152EDD50" w14:textId="77777777" w:rsidTr="00D227F6">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6829680D" w14:textId="77777777" w:rsidR="0085070B" w:rsidRPr="00024EDA" w:rsidRDefault="0085070B" w:rsidP="00671837">
            <w:pPr>
              <w:spacing w:after="0" w:line="240" w:lineRule="auto"/>
              <w:ind w:firstLine="132"/>
              <w:jc w:val="both"/>
              <w:textAlignment w:val="baseline"/>
              <w:rPr>
                <w:rFonts w:ascii="Arial" w:eastAsia="Times New Roman" w:hAnsi="Arial" w:cs="Arial"/>
                <w:color w:val="000000"/>
                <w:sz w:val="28"/>
                <w:szCs w:val="28"/>
                <w:lang w:eastAsia="en-GB"/>
              </w:rPr>
            </w:pPr>
            <w:r w:rsidRPr="00024EDA">
              <w:rPr>
                <w:rFonts w:ascii="Arial" w:eastAsia="Times New Roman" w:hAnsi="Arial" w:cs="Arial"/>
                <w:color w:val="000000"/>
                <w:sz w:val="28"/>
                <w:szCs w:val="28"/>
                <w:lang w:eastAsia="en-GB"/>
              </w:rPr>
              <w:t>Review date  </w:t>
            </w:r>
          </w:p>
        </w:tc>
        <w:tc>
          <w:tcPr>
            <w:tcW w:w="7188"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17899BE8" w14:textId="2228C9C2" w:rsidR="0085070B" w:rsidRPr="00024EDA" w:rsidRDefault="007422A3" w:rsidP="00671837">
            <w:pPr>
              <w:spacing w:after="0" w:line="240" w:lineRule="auto"/>
              <w:ind w:firstLine="98"/>
              <w:jc w:val="both"/>
              <w:textAlignment w:val="baseline"/>
              <w:rPr>
                <w:rFonts w:ascii="Arial" w:eastAsia="Times New Roman" w:hAnsi="Arial" w:cs="Arial"/>
                <w:i/>
                <w:iCs/>
                <w:color w:val="000000"/>
                <w:sz w:val="28"/>
                <w:szCs w:val="28"/>
                <w:lang w:eastAsia="en-GB"/>
              </w:rPr>
            </w:pPr>
            <w:r>
              <w:rPr>
                <w:rFonts w:ascii="Arial" w:eastAsia="Times New Roman" w:hAnsi="Arial" w:cs="Arial"/>
                <w:i/>
                <w:iCs/>
                <w:color w:val="000000"/>
                <w:sz w:val="28"/>
                <w:szCs w:val="28"/>
                <w:lang w:eastAsia="en-GB"/>
              </w:rPr>
              <w:t>3 years from effective date</w:t>
            </w:r>
          </w:p>
        </w:tc>
      </w:tr>
      <w:tr w:rsidR="0085070B" w:rsidRPr="00024EDA" w14:paraId="15FEFA6D" w14:textId="77777777" w:rsidTr="00D227F6">
        <w:trPr>
          <w:trHeight w:val="1755"/>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41ED0B39" w14:textId="77777777" w:rsidR="0085070B" w:rsidRPr="00024EDA" w:rsidRDefault="0085070B" w:rsidP="00671837">
            <w:pPr>
              <w:spacing w:after="0" w:line="240" w:lineRule="auto"/>
              <w:ind w:firstLine="132"/>
              <w:jc w:val="both"/>
              <w:textAlignment w:val="baseline"/>
              <w:rPr>
                <w:rFonts w:ascii="Arial" w:eastAsia="Times New Roman" w:hAnsi="Arial" w:cs="Arial"/>
                <w:color w:val="000000"/>
                <w:sz w:val="28"/>
                <w:szCs w:val="28"/>
                <w:lang w:eastAsia="en-GB"/>
              </w:rPr>
            </w:pPr>
            <w:r w:rsidRPr="00024EDA">
              <w:rPr>
                <w:rFonts w:ascii="Arial" w:eastAsia="Times New Roman" w:hAnsi="Arial" w:cs="Arial"/>
                <w:color w:val="000000"/>
                <w:sz w:val="28"/>
                <w:szCs w:val="28"/>
                <w:lang w:eastAsia="en-GB"/>
              </w:rPr>
              <w:t>Purpose  </w:t>
            </w:r>
          </w:p>
        </w:tc>
        <w:tc>
          <w:tcPr>
            <w:tcW w:w="7188"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3DD45649" w14:textId="1332AB27" w:rsidR="00D77ADE" w:rsidRPr="00024EDA" w:rsidRDefault="000972F0" w:rsidP="00D77ADE">
            <w:pPr>
              <w:spacing w:after="0" w:line="240" w:lineRule="auto"/>
              <w:ind w:left="98" w:right="279"/>
              <w:jc w:val="both"/>
              <w:textAlignment w:val="baseline"/>
              <w:rPr>
                <w:rFonts w:ascii="Arial" w:eastAsia="Times New Roman" w:hAnsi="Arial" w:cs="Arial"/>
                <w:i/>
                <w:iCs/>
                <w:color w:val="000000"/>
                <w:sz w:val="28"/>
                <w:szCs w:val="28"/>
                <w:lang w:eastAsia="en-GB"/>
              </w:rPr>
            </w:pPr>
            <w:r w:rsidRPr="009067CB">
              <w:rPr>
                <w:rFonts w:ascii="Arial" w:eastAsia="Times New Roman" w:hAnsi="Arial" w:cs="Arial"/>
                <w:i/>
                <w:iCs/>
                <w:color w:val="000000"/>
                <w:sz w:val="28"/>
                <w:szCs w:val="28"/>
                <w:lang w:eastAsia="en-GB"/>
              </w:rPr>
              <w:t>To outline what constitutes being a good neighbour</w:t>
            </w:r>
            <w:r w:rsidR="00FC170A" w:rsidRPr="009067CB">
              <w:rPr>
                <w:rFonts w:ascii="Arial" w:eastAsia="Times New Roman" w:hAnsi="Arial" w:cs="Arial"/>
                <w:i/>
                <w:iCs/>
                <w:color w:val="000000"/>
                <w:sz w:val="28"/>
                <w:szCs w:val="28"/>
                <w:lang w:eastAsia="en-GB"/>
              </w:rPr>
              <w:t>,</w:t>
            </w:r>
            <w:r w:rsidR="004E6682" w:rsidRPr="009067CB">
              <w:rPr>
                <w:rFonts w:ascii="Arial" w:eastAsia="Times New Roman" w:hAnsi="Arial" w:cs="Arial"/>
                <w:i/>
                <w:iCs/>
                <w:color w:val="000000"/>
                <w:sz w:val="28"/>
                <w:szCs w:val="28"/>
                <w:lang w:eastAsia="en-GB"/>
              </w:rPr>
              <w:t xml:space="preserve"> and</w:t>
            </w:r>
            <w:r w:rsidR="00837B3A" w:rsidRPr="009067CB">
              <w:rPr>
                <w:rFonts w:ascii="Arial" w:eastAsia="Times New Roman" w:hAnsi="Arial" w:cs="Arial"/>
                <w:i/>
                <w:iCs/>
                <w:color w:val="000000"/>
                <w:sz w:val="28"/>
                <w:szCs w:val="28"/>
                <w:lang w:eastAsia="en-GB"/>
              </w:rPr>
              <w:t xml:space="preserve"> </w:t>
            </w:r>
            <w:r w:rsidR="004E6682" w:rsidRPr="009067CB">
              <w:rPr>
                <w:rFonts w:ascii="Arial" w:eastAsia="Times New Roman" w:hAnsi="Arial" w:cs="Arial"/>
                <w:i/>
                <w:iCs/>
                <w:color w:val="000000"/>
                <w:sz w:val="28"/>
                <w:szCs w:val="28"/>
                <w:lang w:eastAsia="en-GB"/>
              </w:rPr>
              <w:t xml:space="preserve">to outline Sandwell </w:t>
            </w:r>
            <w:r w:rsidR="009067CB">
              <w:rPr>
                <w:rFonts w:ascii="Arial" w:eastAsia="Times New Roman" w:hAnsi="Arial" w:cs="Arial"/>
                <w:i/>
                <w:iCs/>
                <w:color w:val="000000"/>
                <w:sz w:val="28"/>
                <w:szCs w:val="28"/>
                <w:lang w:eastAsia="en-GB"/>
              </w:rPr>
              <w:t>Council</w:t>
            </w:r>
            <w:r w:rsidR="004E6682" w:rsidRPr="009067CB">
              <w:rPr>
                <w:rFonts w:ascii="Arial" w:eastAsia="Times New Roman" w:hAnsi="Arial" w:cs="Arial"/>
                <w:i/>
                <w:iCs/>
                <w:color w:val="000000"/>
                <w:sz w:val="28"/>
                <w:szCs w:val="28"/>
                <w:lang w:eastAsia="en-GB"/>
              </w:rPr>
              <w:t xml:space="preserve">’s commitment to </w:t>
            </w:r>
            <w:r w:rsidR="00837B3A" w:rsidRPr="009067CB">
              <w:rPr>
                <w:rFonts w:ascii="Arial" w:eastAsia="Times New Roman" w:hAnsi="Arial" w:cs="Arial"/>
                <w:i/>
                <w:iCs/>
                <w:color w:val="000000"/>
                <w:sz w:val="28"/>
                <w:szCs w:val="28"/>
                <w:lang w:eastAsia="en-GB"/>
              </w:rPr>
              <w:t>ensure</w:t>
            </w:r>
            <w:r w:rsidR="004E6682" w:rsidRPr="009067CB">
              <w:rPr>
                <w:rFonts w:ascii="Arial" w:eastAsia="Times New Roman" w:hAnsi="Arial" w:cs="Arial"/>
                <w:i/>
                <w:iCs/>
                <w:color w:val="000000"/>
                <w:sz w:val="28"/>
                <w:szCs w:val="28"/>
                <w:lang w:eastAsia="en-GB"/>
              </w:rPr>
              <w:t xml:space="preserve"> </w:t>
            </w:r>
            <w:r w:rsidR="009067CB" w:rsidRPr="00240E9F">
              <w:rPr>
                <w:rFonts w:ascii="Arial" w:eastAsia="Times New Roman" w:hAnsi="Arial" w:cs="Arial"/>
                <w:i/>
                <w:iCs/>
                <w:sz w:val="28"/>
                <w:szCs w:val="28"/>
                <w:lang w:eastAsia="en-GB"/>
              </w:rPr>
              <w:t>effective</w:t>
            </w:r>
            <w:r w:rsidR="004E6682" w:rsidRPr="009067CB">
              <w:rPr>
                <w:rFonts w:ascii="Arial" w:eastAsia="Times New Roman" w:hAnsi="Arial" w:cs="Arial"/>
                <w:i/>
                <w:iCs/>
                <w:color w:val="000000"/>
                <w:sz w:val="28"/>
                <w:szCs w:val="28"/>
                <w:lang w:eastAsia="en-GB"/>
              </w:rPr>
              <w:t xml:space="preserve"> neighbourhood management </w:t>
            </w:r>
            <w:r w:rsidR="00837B3A" w:rsidRPr="009067CB">
              <w:rPr>
                <w:rFonts w:ascii="Arial" w:eastAsia="Times New Roman" w:hAnsi="Arial" w:cs="Arial"/>
                <w:i/>
                <w:iCs/>
                <w:color w:val="000000"/>
                <w:sz w:val="28"/>
                <w:szCs w:val="28"/>
                <w:lang w:eastAsia="en-GB"/>
              </w:rPr>
              <w:t xml:space="preserve">to support </w:t>
            </w:r>
            <w:r w:rsidR="00D77ADE" w:rsidRPr="00D77ADE">
              <w:rPr>
                <w:rFonts w:ascii="Arial" w:eastAsia="Times New Roman" w:hAnsi="Arial" w:cs="Arial"/>
                <w:i/>
                <w:iCs/>
                <w:color w:val="000000"/>
                <w:sz w:val="28"/>
                <w:szCs w:val="28"/>
                <w:lang w:eastAsia="en-GB"/>
              </w:rPr>
              <w:t xml:space="preserve">tenants, leaseholders, private sector renters, homeowners, and any other persons living in the area. </w:t>
            </w:r>
          </w:p>
        </w:tc>
      </w:tr>
    </w:tbl>
    <w:p w14:paraId="4E278730" w14:textId="77777777" w:rsidR="00024EDA" w:rsidRDefault="00024EDA" w:rsidP="00671837">
      <w:pPr>
        <w:spacing w:line="240" w:lineRule="auto"/>
        <w:jc w:val="both"/>
        <w:rPr>
          <w:sz w:val="28"/>
          <w:szCs w:val="28"/>
        </w:rPr>
      </w:pPr>
    </w:p>
    <w:p w14:paraId="10A2E213" w14:textId="77777777" w:rsidR="00240E9F" w:rsidRDefault="00240E9F" w:rsidP="00671837">
      <w:pPr>
        <w:spacing w:line="240" w:lineRule="auto"/>
        <w:jc w:val="both"/>
        <w:rPr>
          <w:sz w:val="28"/>
          <w:szCs w:val="28"/>
        </w:rPr>
      </w:pPr>
    </w:p>
    <w:p w14:paraId="0C063BE3" w14:textId="77777777" w:rsidR="00136968" w:rsidRDefault="00136968" w:rsidP="00671837">
      <w:pPr>
        <w:spacing w:line="240" w:lineRule="auto"/>
        <w:jc w:val="both"/>
        <w:rPr>
          <w:sz w:val="28"/>
          <w:szCs w:val="28"/>
        </w:rPr>
      </w:pPr>
    </w:p>
    <w:p w14:paraId="77A495CB" w14:textId="77777777" w:rsidR="00136968" w:rsidRDefault="00136968" w:rsidP="00671837">
      <w:pPr>
        <w:spacing w:line="240" w:lineRule="auto"/>
        <w:jc w:val="both"/>
        <w:rPr>
          <w:sz w:val="28"/>
          <w:szCs w:val="28"/>
        </w:rPr>
      </w:pPr>
    </w:p>
    <w:p w14:paraId="1D820B62" w14:textId="77777777" w:rsidR="009067CB" w:rsidRPr="00024EDA" w:rsidRDefault="009067CB" w:rsidP="00671837">
      <w:pPr>
        <w:spacing w:line="240" w:lineRule="auto"/>
        <w:jc w:val="both"/>
        <w:rPr>
          <w:sz w:val="28"/>
          <w:szCs w:val="28"/>
        </w:rPr>
      </w:pPr>
    </w:p>
    <w:sdt>
      <w:sdtPr>
        <w:rPr>
          <w:rFonts w:asciiTheme="minorHAnsi" w:eastAsiaTheme="minorHAnsi" w:hAnsiTheme="minorHAnsi" w:cstheme="minorBidi"/>
          <w:color w:val="auto"/>
          <w:sz w:val="28"/>
          <w:szCs w:val="28"/>
          <w:lang w:val="en-GB"/>
        </w:rPr>
        <w:id w:val="71088094"/>
        <w:docPartObj>
          <w:docPartGallery w:val="Table of Contents"/>
          <w:docPartUnique/>
        </w:docPartObj>
      </w:sdtPr>
      <w:sdtEndPr>
        <w:rPr>
          <w:b/>
          <w:bCs/>
          <w:noProof/>
        </w:rPr>
      </w:sdtEndPr>
      <w:sdtContent>
        <w:p w14:paraId="30BB5B92" w14:textId="77777777" w:rsidR="00A00C18" w:rsidRPr="00F25A97" w:rsidRDefault="00A00C18" w:rsidP="00F25A97">
          <w:pPr>
            <w:pStyle w:val="TOCHeading"/>
            <w:spacing w:line="240" w:lineRule="auto"/>
            <w:ind w:right="118" w:hanging="284"/>
            <w:jc w:val="center"/>
            <w:rPr>
              <w:rFonts w:ascii="Arial" w:hAnsi="Arial" w:cs="Arial"/>
              <w:b/>
              <w:bCs/>
              <w:color w:val="auto"/>
              <w:sz w:val="28"/>
              <w:szCs w:val="28"/>
              <w:u w:val="single"/>
            </w:rPr>
          </w:pPr>
          <w:r w:rsidRPr="00F25A97">
            <w:rPr>
              <w:rFonts w:ascii="Arial" w:hAnsi="Arial" w:cs="Arial"/>
              <w:b/>
              <w:bCs/>
              <w:color w:val="auto"/>
              <w:sz w:val="28"/>
              <w:szCs w:val="28"/>
              <w:u w:val="single"/>
            </w:rPr>
            <w:t>Contents</w:t>
          </w:r>
        </w:p>
        <w:p w14:paraId="376022DE" w14:textId="67A8DB5F" w:rsidR="00F25A97" w:rsidRPr="00F25A97" w:rsidRDefault="00A00C18" w:rsidP="00F25A97">
          <w:pPr>
            <w:pStyle w:val="TOC1"/>
            <w:tabs>
              <w:tab w:val="clear" w:pos="9016"/>
              <w:tab w:val="right" w:leader="dot" w:pos="9072"/>
            </w:tabs>
            <w:ind w:right="118" w:hanging="284"/>
            <w:rPr>
              <w:rFonts w:ascii="Arial" w:eastAsiaTheme="minorEastAsia" w:hAnsi="Arial" w:cs="Arial"/>
              <w:noProof/>
              <w:kern w:val="2"/>
              <w:sz w:val="28"/>
              <w:szCs w:val="28"/>
              <w:lang w:eastAsia="en-GB"/>
              <w14:ligatures w14:val="standardContextual"/>
            </w:rPr>
          </w:pPr>
          <w:r w:rsidRPr="00F25A97">
            <w:rPr>
              <w:rFonts w:ascii="Arial" w:hAnsi="Arial" w:cs="Arial"/>
              <w:b/>
              <w:bCs/>
              <w:sz w:val="28"/>
              <w:szCs w:val="28"/>
            </w:rPr>
            <w:fldChar w:fldCharType="begin"/>
          </w:r>
          <w:r w:rsidRPr="00F25A97">
            <w:rPr>
              <w:rFonts w:ascii="Arial" w:hAnsi="Arial" w:cs="Arial"/>
              <w:b/>
              <w:bCs/>
              <w:sz w:val="28"/>
              <w:szCs w:val="28"/>
            </w:rPr>
            <w:instrText xml:space="preserve"> TOC \o "1-3" \h \z \u </w:instrText>
          </w:r>
          <w:r w:rsidRPr="00F25A97">
            <w:rPr>
              <w:rFonts w:ascii="Arial" w:hAnsi="Arial" w:cs="Arial"/>
              <w:b/>
              <w:bCs/>
              <w:sz w:val="28"/>
              <w:szCs w:val="28"/>
            </w:rPr>
            <w:fldChar w:fldCharType="separate"/>
          </w:r>
          <w:hyperlink w:anchor="_Toc190946772" w:history="1">
            <w:r w:rsidR="00F25A97" w:rsidRPr="00F25A97">
              <w:rPr>
                <w:rStyle w:val="Hyperlink"/>
                <w:rFonts w:ascii="Arial" w:eastAsiaTheme="majorEastAsia" w:hAnsi="Arial" w:cs="Arial"/>
                <w:b/>
                <w:bCs/>
                <w:noProof/>
                <w:sz w:val="28"/>
                <w:szCs w:val="28"/>
              </w:rPr>
              <w:t>1.</w:t>
            </w:r>
            <w:r w:rsidR="00F25A97" w:rsidRPr="00F25A97">
              <w:rPr>
                <w:rFonts w:ascii="Arial" w:eastAsiaTheme="minorEastAsia" w:hAnsi="Arial" w:cs="Arial"/>
                <w:noProof/>
                <w:kern w:val="2"/>
                <w:sz w:val="28"/>
                <w:szCs w:val="28"/>
                <w:lang w:eastAsia="en-GB"/>
                <w14:ligatures w14:val="standardContextual"/>
              </w:rPr>
              <w:tab/>
            </w:r>
            <w:r w:rsidR="00F25A97" w:rsidRPr="00F25A97">
              <w:rPr>
                <w:rStyle w:val="Hyperlink"/>
                <w:rFonts w:ascii="Arial" w:eastAsiaTheme="majorEastAsia" w:hAnsi="Arial" w:cs="Arial"/>
                <w:b/>
                <w:bCs/>
                <w:noProof/>
                <w:sz w:val="28"/>
                <w:szCs w:val="28"/>
              </w:rPr>
              <w:t>Purpose</w:t>
            </w:r>
            <w:r w:rsidR="00F25A97" w:rsidRPr="00F25A97">
              <w:rPr>
                <w:rFonts w:ascii="Arial" w:hAnsi="Arial" w:cs="Arial"/>
                <w:noProof/>
                <w:webHidden/>
                <w:sz w:val="28"/>
                <w:szCs w:val="28"/>
              </w:rPr>
              <w:tab/>
            </w:r>
            <w:r w:rsidR="00F25A97" w:rsidRPr="00F25A97">
              <w:rPr>
                <w:rFonts w:ascii="Arial" w:hAnsi="Arial" w:cs="Arial"/>
                <w:noProof/>
                <w:webHidden/>
                <w:sz w:val="28"/>
                <w:szCs w:val="28"/>
              </w:rPr>
              <w:fldChar w:fldCharType="begin"/>
            </w:r>
            <w:r w:rsidR="00F25A97" w:rsidRPr="00F25A97">
              <w:rPr>
                <w:rFonts w:ascii="Arial" w:hAnsi="Arial" w:cs="Arial"/>
                <w:noProof/>
                <w:webHidden/>
                <w:sz w:val="28"/>
                <w:szCs w:val="28"/>
              </w:rPr>
              <w:instrText xml:space="preserve"> PAGEREF _Toc190946772 \h </w:instrText>
            </w:r>
            <w:r w:rsidR="00F25A97" w:rsidRPr="00F25A97">
              <w:rPr>
                <w:rFonts w:ascii="Arial" w:hAnsi="Arial" w:cs="Arial"/>
                <w:noProof/>
                <w:webHidden/>
                <w:sz w:val="28"/>
                <w:szCs w:val="28"/>
              </w:rPr>
            </w:r>
            <w:r w:rsidR="00F25A97" w:rsidRPr="00F25A97">
              <w:rPr>
                <w:rFonts w:ascii="Arial" w:hAnsi="Arial" w:cs="Arial"/>
                <w:noProof/>
                <w:webHidden/>
                <w:sz w:val="28"/>
                <w:szCs w:val="28"/>
              </w:rPr>
              <w:fldChar w:fldCharType="separate"/>
            </w:r>
            <w:r w:rsidR="00D227F6">
              <w:rPr>
                <w:rFonts w:ascii="Arial" w:hAnsi="Arial" w:cs="Arial"/>
                <w:noProof/>
                <w:webHidden/>
                <w:sz w:val="28"/>
                <w:szCs w:val="28"/>
              </w:rPr>
              <w:t>3</w:t>
            </w:r>
            <w:r w:rsidR="00F25A97" w:rsidRPr="00F25A97">
              <w:rPr>
                <w:rFonts w:ascii="Arial" w:hAnsi="Arial" w:cs="Arial"/>
                <w:noProof/>
                <w:webHidden/>
                <w:sz w:val="28"/>
                <w:szCs w:val="28"/>
              </w:rPr>
              <w:fldChar w:fldCharType="end"/>
            </w:r>
          </w:hyperlink>
        </w:p>
        <w:p w14:paraId="7E266650" w14:textId="130C0DBC" w:rsidR="00F25A97" w:rsidRPr="00F25A97" w:rsidRDefault="00F25A97" w:rsidP="00F25A97">
          <w:pPr>
            <w:pStyle w:val="TOC1"/>
            <w:tabs>
              <w:tab w:val="clear" w:pos="9016"/>
              <w:tab w:val="right" w:leader="dot" w:pos="9072"/>
            </w:tabs>
            <w:ind w:right="118" w:hanging="284"/>
            <w:rPr>
              <w:rFonts w:ascii="Arial" w:eastAsiaTheme="minorEastAsia" w:hAnsi="Arial" w:cs="Arial"/>
              <w:noProof/>
              <w:kern w:val="2"/>
              <w:sz w:val="28"/>
              <w:szCs w:val="28"/>
              <w:lang w:eastAsia="en-GB"/>
              <w14:ligatures w14:val="standardContextual"/>
            </w:rPr>
          </w:pPr>
          <w:hyperlink w:anchor="_Toc190946773" w:history="1">
            <w:r w:rsidRPr="00F25A97">
              <w:rPr>
                <w:rStyle w:val="Hyperlink"/>
                <w:rFonts w:ascii="Arial" w:eastAsiaTheme="majorEastAsia" w:hAnsi="Arial" w:cs="Arial"/>
                <w:b/>
                <w:bCs/>
                <w:noProof/>
                <w:sz w:val="28"/>
                <w:szCs w:val="28"/>
              </w:rPr>
              <w:t>2.</w:t>
            </w:r>
            <w:r w:rsidRPr="00F25A97">
              <w:rPr>
                <w:rFonts w:ascii="Arial" w:eastAsiaTheme="minorEastAsia" w:hAnsi="Arial" w:cs="Arial"/>
                <w:noProof/>
                <w:kern w:val="2"/>
                <w:sz w:val="28"/>
                <w:szCs w:val="28"/>
                <w:lang w:eastAsia="en-GB"/>
                <w14:ligatures w14:val="standardContextual"/>
              </w:rPr>
              <w:tab/>
            </w:r>
            <w:r w:rsidRPr="00F25A97">
              <w:rPr>
                <w:rStyle w:val="Hyperlink"/>
                <w:rFonts w:ascii="Arial" w:eastAsiaTheme="majorEastAsia" w:hAnsi="Arial" w:cs="Arial"/>
                <w:b/>
                <w:bCs/>
                <w:noProof/>
                <w:sz w:val="28"/>
                <w:szCs w:val="28"/>
              </w:rPr>
              <w:t>Scope</w:t>
            </w:r>
            <w:r w:rsidRPr="00F25A97">
              <w:rPr>
                <w:rFonts w:ascii="Arial" w:hAnsi="Arial" w:cs="Arial"/>
                <w:noProof/>
                <w:webHidden/>
                <w:sz w:val="28"/>
                <w:szCs w:val="28"/>
              </w:rPr>
              <w:tab/>
            </w:r>
            <w:r w:rsidRPr="00F25A97">
              <w:rPr>
                <w:rFonts w:ascii="Arial" w:hAnsi="Arial" w:cs="Arial"/>
                <w:noProof/>
                <w:webHidden/>
                <w:sz w:val="28"/>
                <w:szCs w:val="28"/>
              </w:rPr>
              <w:fldChar w:fldCharType="begin"/>
            </w:r>
            <w:r w:rsidRPr="00F25A97">
              <w:rPr>
                <w:rFonts w:ascii="Arial" w:hAnsi="Arial" w:cs="Arial"/>
                <w:noProof/>
                <w:webHidden/>
                <w:sz w:val="28"/>
                <w:szCs w:val="28"/>
              </w:rPr>
              <w:instrText xml:space="preserve"> PAGEREF _Toc190946773 \h </w:instrText>
            </w:r>
            <w:r w:rsidRPr="00F25A97">
              <w:rPr>
                <w:rFonts w:ascii="Arial" w:hAnsi="Arial" w:cs="Arial"/>
                <w:noProof/>
                <w:webHidden/>
                <w:sz w:val="28"/>
                <w:szCs w:val="28"/>
              </w:rPr>
            </w:r>
            <w:r w:rsidRPr="00F25A97">
              <w:rPr>
                <w:rFonts w:ascii="Arial" w:hAnsi="Arial" w:cs="Arial"/>
                <w:noProof/>
                <w:webHidden/>
                <w:sz w:val="28"/>
                <w:szCs w:val="28"/>
              </w:rPr>
              <w:fldChar w:fldCharType="separate"/>
            </w:r>
            <w:r w:rsidR="00D227F6">
              <w:rPr>
                <w:rFonts w:ascii="Arial" w:hAnsi="Arial" w:cs="Arial"/>
                <w:noProof/>
                <w:webHidden/>
                <w:sz w:val="28"/>
                <w:szCs w:val="28"/>
              </w:rPr>
              <w:t>3</w:t>
            </w:r>
            <w:r w:rsidRPr="00F25A97">
              <w:rPr>
                <w:rFonts w:ascii="Arial" w:hAnsi="Arial" w:cs="Arial"/>
                <w:noProof/>
                <w:webHidden/>
                <w:sz w:val="28"/>
                <w:szCs w:val="28"/>
              </w:rPr>
              <w:fldChar w:fldCharType="end"/>
            </w:r>
          </w:hyperlink>
        </w:p>
        <w:p w14:paraId="2230147C" w14:textId="07179A8C" w:rsidR="00F25A97" w:rsidRPr="00F25A97" w:rsidRDefault="00F25A97" w:rsidP="00F25A97">
          <w:pPr>
            <w:pStyle w:val="TOC1"/>
            <w:tabs>
              <w:tab w:val="clear" w:pos="9016"/>
              <w:tab w:val="right" w:leader="dot" w:pos="9072"/>
            </w:tabs>
            <w:ind w:right="118" w:hanging="284"/>
            <w:rPr>
              <w:rFonts w:ascii="Arial" w:eastAsiaTheme="minorEastAsia" w:hAnsi="Arial" w:cs="Arial"/>
              <w:noProof/>
              <w:kern w:val="2"/>
              <w:sz w:val="28"/>
              <w:szCs w:val="28"/>
              <w:lang w:eastAsia="en-GB"/>
              <w14:ligatures w14:val="standardContextual"/>
            </w:rPr>
          </w:pPr>
          <w:hyperlink w:anchor="_Toc190946774" w:history="1">
            <w:r w:rsidRPr="00F25A97">
              <w:rPr>
                <w:rStyle w:val="Hyperlink"/>
                <w:rFonts w:ascii="Arial" w:eastAsiaTheme="majorEastAsia" w:hAnsi="Arial" w:cs="Arial"/>
                <w:b/>
                <w:bCs/>
                <w:noProof/>
                <w:sz w:val="28"/>
                <w:szCs w:val="28"/>
              </w:rPr>
              <w:t>3.</w:t>
            </w:r>
            <w:r w:rsidRPr="00F25A97">
              <w:rPr>
                <w:rFonts w:ascii="Arial" w:eastAsiaTheme="minorEastAsia" w:hAnsi="Arial" w:cs="Arial"/>
                <w:noProof/>
                <w:kern w:val="2"/>
                <w:sz w:val="28"/>
                <w:szCs w:val="28"/>
                <w:lang w:eastAsia="en-GB"/>
                <w14:ligatures w14:val="standardContextual"/>
              </w:rPr>
              <w:tab/>
            </w:r>
            <w:r w:rsidRPr="00F25A97">
              <w:rPr>
                <w:rStyle w:val="Hyperlink"/>
                <w:rFonts w:ascii="Arial" w:eastAsiaTheme="majorEastAsia" w:hAnsi="Arial" w:cs="Arial"/>
                <w:b/>
                <w:bCs/>
                <w:noProof/>
                <w:sz w:val="28"/>
                <w:szCs w:val="28"/>
              </w:rPr>
              <w:t>What is Good Neighbourhood Management to Sandwell Council?</w:t>
            </w:r>
            <w:r w:rsidRPr="00F25A97">
              <w:rPr>
                <w:rFonts w:ascii="Arial" w:hAnsi="Arial" w:cs="Arial"/>
                <w:noProof/>
                <w:webHidden/>
                <w:sz w:val="28"/>
                <w:szCs w:val="28"/>
              </w:rPr>
              <w:tab/>
            </w:r>
            <w:r w:rsidRPr="00F25A97">
              <w:rPr>
                <w:rFonts w:ascii="Arial" w:hAnsi="Arial" w:cs="Arial"/>
                <w:noProof/>
                <w:webHidden/>
                <w:sz w:val="28"/>
                <w:szCs w:val="28"/>
              </w:rPr>
              <w:fldChar w:fldCharType="begin"/>
            </w:r>
            <w:r w:rsidRPr="00F25A97">
              <w:rPr>
                <w:rFonts w:ascii="Arial" w:hAnsi="Arial" w:cs="Arial"/>
                <w:noProof/>
                <w:webHidden/>
                <w:sz w:val="28"/>
                <w:szCs w:val="28"/>
              </w:rPr>
              <w:instrText xml:space="preserve"> PAGEREF _Toc190946774 \h </w:instrText>
            </w:r>
            <w:r w:rsidRPr="00F25A97">
              <w:rPr>
                <w:rFonts w:ascii="Arial" w:hAnsi="Arial" w:cs="Arial"/>
                <w:noProof/>
                <w:webHidden/>
                <w:sz w:val="28"/>
                <w:szCs w:val="28"/>
              </w:rPr>
            </w:r>
            <w:r w:rsidRPr="00F25A97">
              <w:rPr>
                <w:rFonts w:ascii="Arial" w:hAnsi="Arial" w:cs="Arial"/>
                <w:noProof/>
                <w:webHidden/>
                <w:sz w:val="28"/>
                <w:szCs w:val="28"/>
              </w:rPr>
              <w:fldChar w:fldCharType="separate"/>
            </w:r>
            <w:r w:rsidR="00D227F6">
              <w:rPr>
                <w:rFonts w:ascii="Arial" w:hAnsi="Arial" w:cs="Arial"/>
                <w:noProof/>
                <w:webHidden/>
                <w:sz w:val="28"/>
                <w:szCs w:val="28"/>
              </w:rPr>
              <w:t>3</w:t>
            </w:r>
            <w:r w:rsidRPr="00F25A97">
              <w:rPr>
                <w:rFonts w:ascii="Arial" w:hAnsi="Arial" w:cs="Arial"/>
                <w:noProof/>
                <w:webHidden/>
                <w:sz w:val="28"/>
                <w:szCs w:val="28"/>
              </w:rPr>
              <w:fldChar w:fldCharType="end"/>
            </w:r>
          </w:hyperlink>
        </w:p>
        <w:p w14:paraId="298E919F" w14:textId="6D0475BD" w:rsidR="00F25A97" w:rsidRPr="00F25A97" w:rsidRDefault="00F25A97" w:rsidP="00F25A97">
          <w:pPr>
            <w:pStyle w:val="TOC1"/>
            <w:tabs>
              <w:tab w:val="clear" w:pos="9016"/>
              <w:tab w:val="right" w:leader="dot" w:pos="9072"/>
            </w:tabs>
            <w:ind w:right="118" w:hanging="284"/>
            <w:rPr>
              <w:rFonts w:ascii="Arial" w:eastAsiaTheme="minorEastAsia" w:hAnsi="Arial" w:cs="Arial"/>
              <w:noProof/>
              <w:kern w:val="2"/>
              <w:sz w:val="28"/>
              <w:szCs w:val="28"/>
              <w:lang w:eastAsia="en-GB"/>
              <w14:ligatures w14:val="standardContextual"/>
            </w:rPr>
          </w:pPr>
          <w:hyperlink w:anchor="_Toc190946775" w:history="1">
            <w:r w:rsidRPr="00F25A97">
              <w:rPr>
                <w:rStyle w:val="Hyperlink"/>
                <w:rFonts w:ascii="Arial" w:eastAsiaTheme="majorEastAsia" w:hAnsi="Arial" w:cs="Arial"/>
                <w:b/>
                <w:bCs/>
                <w:noProof/>
                <w:sz w:val="28"/>
                <w:szCs w:val="28"/>
              </w:rPr>
              <w:t>4.</w:t>
            </w:r>
            <w:r w:rsidRPr="00F25A97">
              <w:rPr>
                <w:rFonts w:ascii="Arial" w:eastAsiaTheme="minorEastAsia" w:hAnsi="Arial" w:cs="Arial"/>
                <w:noProof/>
                <w:kern w:val="2"/>
                <w:sz w:val="28"/>
                <w:szCs w:val="28"/>
                <w:lang w:eastAsia="en-GB"/>
                <w14:ligatures w14:val="standardContextual"/>
              </w:rPr>
              <w:tab/>
            </w:r>
            <w:r w:rsidRPr="00F25A97">
              <w:rPr>
                <w:rStyle w:val="Hyperlink"/>
                <w:rFonts w:ascii="Arial" w:eastAsiaTheme="majorEastAsia" w:hAnsi="Arial" w:cs="Arial"/>
                <w:b/>
                <w:bCs/>
                <w:noProof/>
                <w:sz w:val="28"/>
                <w:szCs w:val="28"/>
              </w:rPr>
              <w:t>Policy Statement</w:t>
            </w:r>
            <w:r w:rsidRPr="00F25A97">
              <w:rPr>
                <w:rFonts w:ascii="Arial" w:hAnsi="Arial" w:cs="Arial"/>
                <w:noProof/>
                <w:webHidden/>
                <w:sz w:val="28"/>
                <w:szCs w:val="28"/>
              </w:rPr>
              <w:tab/>
            </w:r>
            <w:r w:rsidRPr="00F25A97">
              <w:rPr>
                <w:rFonts w:ascii="Arial" w:hAnsi="Arial" w:cs="Arial"/>
                <w:noProof/>
                <w:webHidden/>
                <w:sz w:val="28"/>
                <w:szCs w:val="28"/>
              </w:rPr>
              <w:fldChar w:fldCharType="begin"/>
            </w:r>
            <w:r w:rsidRPr="00F25A97">
              <w:rPr>
                <w:rFonts w:ascii="Arial" w:hAnsi="Arial" w:cs="Arial"/>
                <w:noProof/>
                <w:webHidden/>
                <w:sz w:val="28"/>
                <w:szCs w:val="28"/>
              </w:rPr>
              <w:instrText xml:space="preserve"> PAGEREF _Toc190946775 \h </w:instrText>
            </w:r>
            <w:r w:rsidRPr="00F25A97">
              <w:rPr>
                <w:rFonts w:ascii="Arial" w:hAnsi="Arial" w:cs="Arial"/>
                <w:noProof/>
                <w:webHidden/>
                <w:sz w:val="28"/>
                <w:szCs w:val="28"/>
              </w:rPr>
            </w:r>
            <w:r w:rsidRPr="00F25A97">
              <w:rPr>
                <w:rFonts w:ascii="Arial" w:hAnsi="Arial" w:cs="Arial"/>
                <w:noProof/>
                <w:webHidden/>
                <w:sz w:val="28"/>
                <w:szCs w:val="28"/>
              </w:rPr>
              <w:fldChar w:fldCharType="separate"/>
            </w:r>
            <w:r w:rsidR="00D227F6">
              <w:rPr>
                <w:rFonts w:ascii="Arial" w:hAnsi="Arial" w:cs="Arial"/>
                <w:noProof/>
                <w:webHidden/>
                <w:sz w:val="28"/>
                <w:szCs w:val="28"/>
              </w:rPr>
              <w:t>3</w:t>
            </w:r>
            <w:r w:rsidRPr="00F25A97">
              <w:rPr>
                <w:rFonts w:ascii="Arial" w:hAnsi="Arial" w:cs="Arial"/>
                <w:noProof/>
                <w:webHidden/>
                <w:sz w:val="28"/>
                <w:szCs w:val="28"/>
              </w:rPr>
              <w:fldChar w:fldCharType="end"/>
            </w:r>
          </w:hyperlink>
        </w:p>
        <w:p w14:paraId="5D75398E" w14:textId="26572675" w:rsidR="00F25A97" w:rsidRPr="00F25A97" w:rsidRDefault="00F25A97" w:rsidP="00F25A97">
          <w:pPr>
            <w:pStyle w:val="TOC1"/>
            <w:tabs>
              <w:tab w:val="clear" w:pos="9016"/>
              <w:tab w:val="right" w:leader="dot" w:pos="9072"/>
            </w:tabs>
            <w:ind w:right="118" w:hanging="284"/>
            <w:rPr>
              <w:rFonts w:ascii="Arial" w:eastAsiaTheme="minorEastAsia" w:hAnsi="Arial" w:cs="Arial"/>
              <w:noProof/>
              <w:kern w:val="2"/>
              <w:sz w:val="28"/>
              <w:szCs w:val="28"/>
              <w:lang w:eastAsia="en-GB"/>
              <w14:ligatures w14:val="standardContextual"/>
            </w:rPr>
          </w:pPr>
          <w:hyperlink w:anchor="_Toc190946776" w:history="1">
            <w:r w:rsidRPr="00F25A97">
              <w:rPr>
                <w:rStyle w:val="Hyperlink"/>
                <w:rFonts w:ascii="Arial" w:eastAsiaTheme="majorEastAsia" w:hAnsi="Arial" w:cs="Arial"/>
                <w:b/>
                <w:bCs/>
                <w:noProof/>
                <w:sz w:val="28"/>
                <w:szCs w:val="28"/>
              </w:rPr>
              <w:t>5.</w:t>
            </w:r>
            <w:r w:rsidRPr="00F25A97">
              <w:rPr>
                <w:rFonts w:ascii="Arial" w:eastAsiaTheme="minorEastAsia" w:hAnsi="Arial" w:cs="Arial"/>
                <w:noProof/>
                <w:kern w:val="2"/>
                <w:sz w:val="28"/>
                <w:szCs w:val="28"/>
                <w:lang w:eastAsia="en-GB"/>
                <w14:ligatures w14:val="standardContextual"/>
              </w:rPr>
              <w:tab/>
            </w:r>
            <w:r w:rsidRPr="00F25A97">
              <w:rPr>
                <w:rStyle w:val="Hyperlink"/>
                <w:rFonts w:ascii="Arial" w:eastAsiaTheme="majorEastAsia" w:hAnsi="Arial" w:cs="Arial"/>
                <w:b/>
                <w:bCs/>
                <w:noProof/>
                <w:sz w:val="28"/>
                <w:szCs w:val="28"/>
              </w:rPr>
              <w:t>Related Documents</w:t>
            </w:r>
            <w:r w:rsidRPr="00F25A97">
              <w:rPr>
                <w:rFonts w:ascii="Arial" w:hAnsi="Arial" w:cs="Arial"/>
                <w:noProof/>
                <w:webHidden/>
                <w:sz w:val="28"/>
                <w:szCs w:val="28"/>
              </w:rPr>
              <w:tab/>
            </w:r>
            <w:r w:rsidRPr="00F25A97">
              <w:rPr>
                <w:rFonts w:ascii="Arial" w:hAnsi="Arial" w:cs="Arial"/>
                <w:noProof/>
                <w:webHidden/>
                <w:sz w:val="28"/>
                <w:szCs w:val="28"/>
              </w:rPr>
              <w:fldChar w:fldCharType="begin"/>
            </w:r>
            <w:r w:rsidRPr="00F25A97">
              <w:rPr>
                <w:rFonts w:ascii="Arial" w:hAnsi="Arial" w:cs="Arial"/>
                <w:noProof/>
                <w:webHidden/>
                <w:sz w:val="28"/>
                <w:szCs w:val="28"/>
              </w:rPr>
              <w:instrText xml:space="preserve"> PAGEREF _Toc190946776 \h </w:instrText>
            </w:r>
            <w:r w:rsidRPr="00F25A97">
              <w:rPr>
                <w:rFonts w:ascii="Arial" w:hAnsi="Arial" w:cs="Arial"/>
                <w:noProof/>
                <w:webHidden/>
                <w:sz w:val="28"/>
                <w:szCs w:val="28"/>
              </w:rPr>
            </w:r>
            <w:r w:rsidRPr="00F25A97">
              <w:rPr>
                <w:rFonts w:ascii="Arial" w:hAnsi="Arial" w:cs="Arial"/>
                <w:noProof/>
                <w:webHidden/>
                <w:sz w:val="28"/>
                <w:szCs w:val="28"/>
              </w:rPr>
              <w:fldChar w:fldCharType="separate"/>
            </w:r>
            <w:r w:rsidR="00D227F6">
              <w:rPr>
                <w:rFonts w:ascii="Arial" w:hAnsi="Arial" w:cs="Arial"/>
                <w:noProof/>
                <w:webHidden/>
                <w:sz w:val="28"/>
                <w:szCs w:val="28"/>
              </w:rPr>
              <w:t>6</w:t>
            </w:r>
            <w:r w:rsidRPr="00F25A97">
              <w:rPr>
                <w:rFonts w:ascii="Arial" w:hAnsi="Arial" w:cs="Arial"/>
                <w:noProof/>
                <w:webHidden/>
                <w:sz w:val="28"/>
                <w:szCs w:val="28"/>
              </w:rPr>
              <w:fldChar w:fldCharType="end"/>
            </w:r>
          </w:hyperlink>
        </w:p>
        <w:p w14:paraId="752DF0A6" w14:textId="144C30C9" w:rsidR="00F25A97" w:rsidRPr="00F25A97" w:rsidRDefault="00F25A97" w:rsidP="00F25A97">
          <w:pPr>
            <w:pStyle w:val="TOC1"/>
            <w:tabs>
              <w:tab w:val="clear" w:pos="9016"/>
              <w:tab w:val="right" w:leader="dot" w:pos="9072"/>
            </w:tabs>
            <w:ind w:right="118" w:hanging="284"/>
            <w:rPr>
              <w:rFonts w:ascii="Arial" w:eastAsiaTheme="minorEastAsia" w:hAnsi="Arial" w:cs="Arial"/>
              <w:noProof/>
              <w:kern w:val="2"/>
              <w:sz w:val="28"/>
              <w:szCs w:val="28"/>
              <w:lang w:eastAsia="en-GB"/>
              <w14:ligatures w14:val="standardContextual"/>
            </w:rPr>
          </w:pPr>
          <w:hyperlink w:anchor="_Toc190946777" w:history="1">
            <w:r w:rsidRPr="00F25A97">
              <w:rPr>
                <w:rStyle w:val="Hyperlink"/>
                <w:rFonts w:ascii="Arial" w:eastAsiaTheme="majorEastAsia" w:hAnsi="Arial" w:cs="Arial"/>
                <w:b/>
                <w:bCs/>
                <w:noProof/>
                <w:sz w:val="28"/>
                <w:szCs w:val="28"/>
              </w:rPr>
              <w:t>6.</w:t>
            </w:r>
            <w:r w:rsidRPr="00F25A97">
              <w:rPr>
                <w:rFonts w:ascii="Arial" w:eastAsiaTheme="minorEastAsia" w:hAnsi="Arial" w:cs="Arial"/>
                <w:noProof/>
                <w:kern w:val="2"/>
                <w:sz w:val="28"/>
                <w:szCs w:val="28"/>
                <w:lang w:eastAsia="en-GB"/>
                <w14:ligatures w14:val="standardContextual"/>
              </w:rPr>
              <w:tab/>
            </w:r>
            <w:r w:rsidRPr="00F25A97">
              <w:rPr>
                <w:rStyle w:val="Hyperlink"/>
                <w:rFonts w:ascii="Arial" w:eastAsiaTheme="majorEastAsia" w:hAnsi="Arial" w:cs="Arial"/>
                <w:b/>
                <w:bCs/>
                <w:noProof/>
                <w:sz w:val="28"/>
                <w:szCs w:val="28"/>
              </w:rPr>
              <w:t>Legal Framework</w:t>
            </w:r>
            <w:r w:rsidRPr="00F25A97">
              <w:rPr>
                <w:rFonts w:ascii="Arial" w:hAnsi="Arial" w:cs="Arial"/>
                <w:noProof/>
                <w:webHidden/>
                <w:sz w:val="28"/>
                <w:szCs w:val="28"/>
              </w:rPr>
              <w:tab/>
            </w:r>
            <w:r w:rsidRPr="00F25A97">
              <w:rPr>
                <w:rFonts w:ascii="Arial" w:hAnsi="Arial" w:cs="Arial"/>
                <w:noProof/>
                <w:webHidden/>
                <w:sz w:val="28"/>
                <w:szCs w:val="28"/>
              </w:rPr>
              <w:fldChar w:fldCharType="begin"/>
            </w:r>
            <w:r w:rsidRPr="00F25A97">
              <w:rPr>
                <w:rFonts w:ascii="Arial" w:hAnsi="Arial" w:cs="Arial"/>
                <w:noProof/>
                <w:webHidden/>
                <w:sz w:val="28"/>
                <w:szCs w:val="28"/>
              </w:rPr>
              <w:instrText xml:space="preserve"> PAGEREF _Toc190946777 \h </w:instrText>
            </w:r>
            <w:r w:rsidRPr="00F25A97">
              <w:rPr>
                <w:rFonts w:ascii="Arial" w:hAnsi="Arial" w:cs="Arial"/>
                <w:noProof/>
                <w:webHidden/>
                <w:sz w:val="28"/>
                <w:szCs w:val="28"/>
              </w:rPr>
            </w:r>
            <w:r w:rsidRPr="00F25A97">
              <w:rPr>
                <w:rFonts w:ascii="Arial" w:hAnsi="Arial" w:cs="Arial"/>
                <w:noProof/>
                <w:webHidden/>
                <w:sz w:val="28"/>
                <w:szCs w:val="28"/>
              </w:rPr>
              <w:fldChar w:fldCharType="separate"/>
            </w:r>
            <w:r w:rsidR="00D227F6">
              <w:rPr>
                <w:rFonts w:ascii="Arial" w:hAnsi="Arial" w:cs="Arial"/>
                <w:noProof/>
                <w:webHidden/>
                <w:sz w:val="28"/>
                <w:szCs w:val="28"/>
              </w:rPr>
              <w:t>7</w:t>
            </w:r>
            <w:r w:rsidRPr="00F25A97">
              <w:rPr>
                <w:rFonts w:ascii="Arial" w:hAnsi="Arial" w:cs="Arial"/>
                <w:noProof/>
                <w:webHidden/>
                <w:sz w:val="28"/>
                <w:szCs w:val="28"/>
              </w:rPr>
              <w:fldChar w:fldCharType="end"/>
            </w:r>
          </w:hyperlink>
        </w:p>
        <w:p w14:paraId="7E75F801" w14:textId="2B3C41C7" w:rsidR="00F25A97" w:rsidRPr="00F25A97" w:rsidRDefault="00F25A97" w:rsidP="00F25A97">
          <w:pPr>
            <w:pStyle w:val="TOC1"/>
            <w:tabs>
              <w:tab w:val="clear" w:pos="9016"/>
              <w:tab w:val="right" w:leader="dot" w:pos="9072"/>
            </w:tabs>
            <w:ind w:right="118" w:hanging="284"/>
            <w:rPr>
              <w:rFonts w:ascii="Arial" w:eastAsiaTheme="minorEastAsia" w:hAnsi="Arial" w:cs="Arial"/>
              <w:noProof/>
              <w:kern w:val="2"/>
              <w:sz w:val="28"/>
              <w:szCs w:val="28"/>
              <w:lang w:eastAsia="en-GB"/>
              <w14:ligatures w14:val="standardContextual"/>
            </w:rPr>
          </w:pPr>
          <w:hyperlink w:anchor="_Toc190946778" w:history="1">
            <w:r w:rsidRPr="00F25A97">
              <w:rPr>
                <w:rStyle w:val="Hyperlink"/>
                <w:rFonts w:ascii="Arial" w:eastAsiaTheme="majorEastAsia" w:hAnsi="Arial" w:cs="Arial"/>
                <w:b/>
                <w:bCs/>
                <w:noProof/>
                <w:sz w:val="28"/>
                <w:szCs w:val="28"/>
              </w:rPr>
              <w:t>7.</w:t>
            </w:r>
            <w:r w:rsidRPr="00F25A97">
              <w:rPr>
                <w:rFonts w:ascii="Arial" w:eastAsiaTheme="minorEastAsia" w:hAnsi="Arial" w:cs="Arial"/>
                <w:noProof/>
                <w:kern w:val="2"/>
                <w:sz w:val="28"/>
                <w:szCs w:val="28"/>
                <w:lang w:eastAsia="en-GB"/>
                <w14:ligatures w14:val="standardContextual"/>
              </w:rPr>
              <w:tab/>
            </w:r>
            <w:r w:rsidRPr="00F25A97">
              <w:rPr>
                <w:rStyle w:val="Hyperlink"/>
                <w:rFonts w:ascii="Arial" w:eastAsiaTheme="majorEastAsia" w:hAnsi="Arial" w:cs="Arial"/>
                <w:b/>
                <w:bCs/>
                <w:noProof/>
                <w:sz w:val="28"/>
                <w:szCs w:val="28"/>
              </w:rPr>
              <w:t>Policy Development</w:t>
            </w:r>
            <w:r w:rsidRPr="00F25A97">
              <w:rPr>
                <w:rFonts w:ascii="Arial" w:hAnsi="Arial" w:cs="Arial"/>
                <w:noProof/>
                <w:webHidden/>
                <w:sz w:val="28"/>
                <w:szCs w:val="28"/>
              </w:rPr>
              <w:tab/>
            </w:r>
            <w:r w:rsidRPr="00F25A97">
              <w:rPr>
                <w:rFonts w:ascii="Arial" w:hAnsi="Arial" w:cs="Arial"/>
                <w:noProof/>
                <w:webHidden/>
                <w:sz w:val="28"/>
                <w:szCs w:val="28"/>
              </w:rPr>
              <w:fldChar w:fldCharType="begin"/>
            </w:r>
            <w:r w:rsidRPr="00F25A97">
              <w:rPr>
                <w:rFonts w:ascii="Arial" w:hAnsi="Arial" w:cs="Arial"/>
                <w:noProof/>
                <w:webHidden/>
                <w:sz w:val="28"/>
                <w:szCs w:val="28"/>
              </w:rPr>
              <w:instrText xml:space="preserve"> PAGEREF _Toc190946778 \h </w:instrText>
            </w:r>
            <w:r w:rsidRPr="00F25A97">
              <w:rPr>
                <w:rFonts w:ascii="Arial" w:hAnsi="Arial" w:cs="Arial"/>
                <w:noProof/>
                <w:webHidden/>
                <w:sz w:val="28"/>
                <w:szCs w:val="28"/>
              </w:rPr>
            </w:r>
            <w:r w:rsidRPr="00F25A97">
              <w:rPr>
                <w:rFonts w:ascii="Arial" w:hAnsi="Arial" w:cs="Arial"/>
                <w:noProof/>
                <w:webHidden/>
                <w:sz w:val="28"/>
                <w:szCs w:val="28"/>
              </w:rPr>
              <w:fldChar w:fldCharType="separate"/>
            </w:r>
            <w:r w:rsidR="00D227F6">
              <w:rPr>
                <w:rFonts w:ascii="Arial" w:hAnsi="Arial" w:cs="Arial"/>
                <w:noProof/>
                <w:webHidden/>
                <w:sz w:val="28"/>
                <w:szCs w:val="28"/>
              </w:rPr>
              <w:t>7</w:t>
            </w:r>
            <w:r w:rsidRPr="00F25A97">
              <w:rPr>
                <w:rFonts w:ascii="Arial" w:hAnsi="Arial" w:cs="Arial"/>
                <w:noProof/>
                <w:webHidden/>
                <w:sz w:val="28"/>
                <w:szCs w:val="28"/>
              </w:rPr>
              <w:fldChar w:fldCharType="end"/>
            </w:r>
          </w:hyperlink>
        </w:p>
        <w:p w14:paraId="0EB82731" w14:textId="1E29ADE9" w:rsidR="00F25A97" w:rsidRPr="00F25A97" w:rsidRDefault="00F25A97" w:rsidP="00F25A97">
          <w:pPr>
            <w:pStyle w:val="TOC1"/>
            <w:tabs>
              <w:tab w:val="clear" w:pos="9016"/>
              <w:tab w:val="right" w:leader="dot" w:pos="9072"/>
            </w:tabs>
            <w:ind w:right="118" w:hanging="284"/>
            <w:rPr>
              <w:rFonts w:ascii="Arial" w:eastAsiaTheme="minorEastAsia" w:hAnsi="Arial" w:cs="Arial"/>
              <w:noProof/>
              <w:kern w:val="2"/>
              <w:sz w:val="28"/>
              <w:szCs w:val="28"/>
              <w:lang w:eastAsia="en-GB"/>
              <w14:ligatures w14:val="standardContextual"/>
            </w:rPr>
          </w:pPr>
          <w:hyperlink w:anchor="_Toc190946779" w:history="1">
            <w:r w:rsidRPr="00F25A97">
              <w:rPr>
                <w:rStyle w:val="Hyperlink"/>
                <w:rFonts w:ascii="Arial" w:eastAsiaTheme="majorEastAsia" w:hAnsi="Arial" w:cs="Arial"/>
                <w:b/>
                <w:bCs/>
                <w:noProof/>
                <w:sz w:val="28"/>
                <w:szCs w:val="28"/>
              </w:rPr>
              <w:t>8.</w:t>
            </w:r>
            <w:r w:rsidRPr="00F25A97">
              <w:rPr>
                <w:rFonts w:ascii="Arial" w:eastAsiaTheme="minorEastAsia" w:hAnsi="Arial" w:cs="Arial"/>
                <w:noProof/>
                <w:kern w:val="2"/>
                <w:sz w:val="28"/>
                <w:szCs w:val="28"/>
                <w:lang w:eastAsia="en-GB"/>
                <w14:ligatures w14:val="standardContextual"/>
              </w:rPr>
              <w:tab/>
            </w:r>
            <w:r w:rsidRPr="00F25A97">
              <w:rPr>
                <w:rStyle w:val="Hyperlink"/>
                <w:rFonts w:ascii="Arial" w:eastAsiaTheme="majorEastAsia" w:hAnsi="Arial" w:cs="Arial"/>
                <w:b/>
                <w:bCs/>
                <w:noProof/>
                <w:sz w:val="28"/>
                <w:szCs w:val="28"/>
              </w:rPr>
              <w:t>Equality and Diversity</w:t>
            </w:r>
            <w:r w:rsidRPr="00F25A97">
              <w:rPr>
                <w:rFonts w:ascii="Arial" w:hAnsi="Arial" w:cs="Arial"/>
                <w:noProof/>
                <w:webHidden/>
                <w:sz w:val="28"/>
                <w:szCs w:val="28"/>
              </w:rPr>
              <w:tab/>
            </w:r>
            <w:r w:rsidRPr="00F25A97">
              <w:rPr>
                <w:rFonts w:ascii="Arial" w:hAnsi="Arial" w:cs="Arial"/>
                <w:noProof/>
                <w:webHidden/>
                <w:sz w:val="28"/>
                <w:szCs w:val="28"/>
              </w:rPr>
              <w:fldChar w:fldCharType="begin"/>
            </w:r>
            <w:r w:rsidRPr="00F25A97">
              <w:rPr>
                <w:rFonts w:ascii="Arial" w:hAnsi="Arial" w:cs="Arial"/>
                <w:noProof/>
                <w:webHidden/>
                <w:sz w:val="28"/>
                <w:szCs w:val="28"/>
              </w:rPr>
              <w:instrText xml:space="preserve"> PAGEREF _Toc190946779 \h </w:instrText>
            </w:r>
            <w:r w:rsidRPr="00F25A97">
              <w:rPr>
                <w:rFonts w:ascii="Arial" w:hAnsi="Arial" w:cs="Arial"/>
                <w:noProof/>
                <w:webHidden/>
                <w:sz w:val="28"/>
                <w:szCs w:val="28"/>
              </w:rPr>
            </w:r>
            <w:r w:rsidRPr="00F25A97">
              <w:rPr>
                <w:rFonts w:ascii="Arial" w:hAnsi="Arial" w:cs="Arial"/>
                <w:noProof/>
                <w:webHidden/>
                <w:sz w:val="28"/>
                <w:szCs w:val="28"/>
              </w:rPr>
              <w:fldChar w:fldCharType="separate"/>
            </w:r>
            <w:r w:rsidR="00D227F6">
              <w:rPr>
                <w:rFonts w:ascii="Arial" w:hAnsi="Arial" w:cs="Arial"/>
                <w:noProof/>
                <w:webHidden/>
                <w:sz w:val="28"/>
                <w:szCs w:val="28"/>
              </w:rPr>
              <w:t>8</w:t>
            </w:r>
            <w:r w:rsidRPr="00F25A97">
              <w:rPr>
                <w:rFonts w:ascii="Arial" w:hAnsi="Arial" w:cs="Arial"/>
                <w:noProof/>
                <w:webHidden/>
                <w:sz w:val="28"/>
                <w:szCs w:val="28"/>
              </w:rPr>
              <w:fldChar w:fldCharType="end"/>
            </w:r>
          </w:hyperlink>
        </w:p>
        <w:p w14:paraId="49C43AC6" w14:textId="77DDD77F" w:rsidR="00F25A97" w:rsidRPr="00F25A97" w:rsidRDefault="00F25A97" w:rsidP="00F25A97">
          <w:pPr>
            <w:pStyle w:val="TOC1"/>
            <w:tabs>
              <w:tab w:val="clear" w:pos="9016"/>
              <w:tab w:val="right" w:leader="dot" w:pos="9072"/>
            </w:tabs>
            <w:ind w:right="118" w:hanging="284"/>
            <w:rPr>
              <w:rFonts w:ascii="Arial" w:eastAsiaTheme="minorEastAsia" w:hAnsi="Arial" w:cs="Arial"/>
              <w:noProof/>
              <w:kern w:val="2"/>
              <w:sz w:val="28"/>
              <w:szCs w:val="28"/>
              <w:lang w:eastAsia="en-GB"/>
              <w14:ligatures w14:val="standardContextual"/>
            </w:rPr>
          </w:pPr>
          <w:hyperlink w:anchor="_Toc190946780" w:history="1">
            <w:r w:rsidRPr="00F25A97">
              <w:rPr>
                <w:rStyle w:val="Hyperlink"/>
                <w:rFonts w:ascii="Arial" w:eastAsiaTheme="majorEastAsia" w:hAnsi="Arial" w:cs="Arial"/>
                <w:b/>
                <w:bCs/>
                <w:noProof/>
                <w:sz w:val="28"/>
                <w:szCs w:val="28"/>
              </w:rPr>
              <w:t>9.</w:t>
            </w:r>
            <w:r w:rsidRPr="00F25A97">
              <w:rPr>
                <w:rFonts w:ascii="Arial" w:eastAsiaTheme="minorEastAsia" w:hAnsi="Arial" w:cs="Arial"/>
                <w:noProof/>
                <w:kern w:val="2"/>
                <w:sz w:val="28"/>
                <w:szCs w:val="28"/>
                <w:lang w:eastAsia="en-GB"/>
                <w14:ligatures w14:val="standardContextual"/>
              </w:rPr>
              <w:tab/>
            </w:r>
            <w:r w:rsidRPr="00F25A97">
              <w:rPr>
                <w:rStyle w:val="Hyperlink"/>
                <w:rFonts w:ascii="Arial" w:eastAsiaTheme="majorEastAsia" w:hAnsi="Arial" w:cs="Arial"/>
                <w:b/>
                <w:bCs/>
                <w:noProof/>
                <w:sz w:val="28"/>
                <w:szCs w:val="28"/>
              </w:rPr>
              <w:t>Monitoring and Review</w:t>
            </w:r>
            <w:r w:rsidRPr="00F25A97">
              <w:rPr>
                <w:rFonts w:ascii="Arial" w:hAnsi="Arial" w:cs="Arial"/>
                <w:noProof/>
                <w:webHidden/>
                <w:sz w:val="28"/>
                <w:szCs w:val="28"/>
              </w:rPr>
              <w:tab/>
            </w:r>
            <w:r w:rsidRPr="00F25A97">
              <w:rPr>
                <w:rFonts w:ascii="Arial" w:hAnsi="Arial" w:cs="Arial"/>
                <w:noProof/>
                <w:webHidden/>
                <w:sz w:val="28"/>
                <w:szCs w:val="28"/>
              </w:rPr>
              <w:fldChar w:fldCharType="begin"/>
            </w:r>
            <w:r w:rsidRPr="00F25A97">
              <w:rPr>
                <w:rFonts w:ascii="Arial" w:hAnsi="Arial" w:cs="Arial"/>
                <w:noProof/>
                <w:webHidden/>
                <w:sz w:val="28"/>
                <w:szCs w:val="28"/>
              </w:rPr>
              <w:instrText xml:space="preserve"> PAGEREF _Toc190946780 \h </w:instrText>
            </w:r>
            <w:r w:rsidRPr="00F25A97">
              <w:rPr>
                <w:rFonts w:ascii="Arial" w:hAnsi="Arial" w:cs="Arial"/>
                <w:noProof/>
                <w:webHidden/>
                <w:sz w:val="28"/>
                <w:szCs w:val="28"/>
              </w:rPr>
            </w:r>
            <w:r w:rsidRPr="00F25A97">
              <w:rPr>
                <w:rFonts w:ascii="Arial" w:hAnsi="Arial" w:cs="Arial"/>
                <w:noProof/>
                <w:webHidden/>
                <w:sz w:val="28"/>
                <w:szCs w:val="28"/>
              </w:rPr>
              <w:fldChar w:fldCharType="separate"/>
            </w:r>
            <w:r w:rsidR="00D227F6">
              <w:rPr>
                <w:rFonts w:ascii="Arial" w:hAnsi="Arial" w:cs="Arial"/>
                <w:noProof/>
                <w:webHidden/>
                <w:sz w:val="28"/>
                <w:szCs w:val="28"/>
              </w:rPr>
              <w:t>9</w:t>
            </w:r>
            <w:r w:rsidRPr="00F25A97">
              <w:rPr>
                <w:rFonts w:ascii="Arial" w:hAnsi="Arial" w:cs="Arial"/>
                <w:noProof/>
                <w:webHidden/>
                <w:sz w:val="28"/>
                <w:szCs w:val="28"/>
              </w:rPr>
              <w:fldChar w:fldCharType="end"/>
            </w:r>
          </w:hyperlink>
        </w:p>
        <w:p w14:paraId="080F8BB6" w14:textId="1ED76B64" w:rsidR="00F25A97" w:rsidRPr="00F25A97" w:rsidRDefault="00F25A97" w:rsidP="00F25A97">
          <w:pPr>
            <w:pStyle w:val="TOC1"/>
            <w:tabs>
              <w:tab w:val="clear" w:pos="9016"/>
              <w:tab w:val="right" w:leader="dot" w:pos="9072"/>
            </w:tabs>
            <w:ind w:right="118" w:hanging="284"/>
            <w:rPr>
              <w:rFonts w:ascii="Arial" w:eastAsiaTheme="minorEastAsia" w:hAnsi="Arial" w:cs="Arial"/>
              <w:noProof/>
              <w:kern w:val="2"/>
              <w:sz w:val="28"/>
              <w:szCs w:val="28"/>
              <w:lang w:eastAsia="en-GB"/>
              <w14:ligatures w14:val="standardContextual"/>
            </w:rPr>
          </w:pPr>
          <w:hyperlink w:anchor="_Toc190946781" w:history="1">
            <w:r w:rsidRPr="00F25A97">
              <w:rPr>
                <w:rStyle w:val="Hyperlink"/>
                <w:rFonts w:ascii="Arial" w:eastAsiaTheme="majorEastAsia" w:hAnsi="Arial" w:cs="Arial"/>
                <w:b/>
                <w:bCs/>
                <w:noProof/>
                <w:sz w:val="28"/>
                <w:szCs w:val="28"/>
              </w:rPr>
              <w:t>10.</w:t>
            </w:r>
            <w:r>
              <w:rPr>
                <w:rFonts w:ascii="Arial" w:eastAsiaTheme="minorEastAsia" w:hAnsi="Arial" w:cs="Arial"/>
                <w:noProof/>
                <w:kern w:val="2"/>
                <w:sz w:val="28"/>
                <w:szCs w:val="28"/>
                <w:lang w:eastAsia="en-GB"/>
                <w14:ligatures w14:val="standardContextual"/>
              </w:rPr>
              <w:t xml:space="preserve"> </w:t>
            </w:r>
            <w:r w:rsidRPr="00F25A97">
              <w:rPr>
                <w:rStyle w:val="Hyperlink"/>
                <w:rFonts w:ascii="Arial" w:eastAsiaTheme="majorEastAsia" w:hAnsi="Arial" w:cs="Arial"/>
                <w:b/>
                <w:bCs/>
                <w:noProof/>
                <w:sz w:val="28"/>
                <w:szCs w:val="28"/>
              </w:rPr>
              <w:t>Policy Document Version Control</w:t>
            </w:r>
            <w:r w:rsidRPr="00F25A97">
              <w:rPr>
                <w:rFonts w:ascii="Arial" w:hAnsi="Arial" w:cs="Arial"/>
                <w:noProof/>
                <w:webHidden/>
                <w:sz w:val="28"/>
                <w:szCs w:val="28"/>
              </w:rPr>
              <w:tab/>
            </w:r>
            <w:r w:rsidRPr="00F25A97">
              <w:rPr>
                <w:rFonts w:ascii="Arial" w:hAnsi="Arial" w:cs="Arial"/>
                <w:noProof/>
                <w:webHidden/>
                <w:sz w:val="28"/>
                <w:szCs w:val="28"/>
              </w:rPr>
              <w:fldChar w:fldCharType="begin"/>
            </w:r>
            <w:r w:rsidRPr="00F25A97">
              <w:rPr>
                <w:rFonts w:ascii="Arial" w:hAnsi="Arial" w:cs="Arial"/>
                <w:noProof/>
                <w:webHidden/>
                <w:sz w:val="28"/>
                <w:szCs w:val="28"/>
              </w:rPr>
              <w:instrText xml:space="preserve"> PAGEREF _Toc190946781 \h </w:instrText>
            </w:r>
            <w:r w:rsidRPr="00F25A97">
              <w:rPr>
                <w:rFonts w:ascii="Arial" w:hAnsi="Arial" w:cs="Arial"/>
                <w:noProof/>
                <w:webHidden/>
                <w:sz w:val="28"/>
                <w:szCs w:val="28"/>
              </w:rPr>
            </w:r>
            <w:r w:rsidRPr="00F25A97">
              <w:rPr>
                <w:rFonts w:ascii="Arial" w:hAnsi="Arial" w:cs="Arial"/>
                <w:noProof/>
                <w:webHidden/>
                <w:sz w:val="28"/>
                <w:szCs w:val="28"/>
              </w:rPr>
              <w:fldChar w:fldCharType="separate"/>
            </w:r>
            <w:r w:rsidR="00D227F6">
              <w:rPr>
                <w:rFonts w:ascii="Arial" w:hAnsi="Arial" w:cs="Arial"/>
                <w:noProof/>
                <w:webHidden/>
                <w:sz w:val="28"/>
                <w:szCs w:val="28"/>
              </w:rPr>
              <w:t>9</w:t>
            </w:r>
            <w:r w:rsidRPr="00F25A97">
              <w:rPr>
                <w:rFonts w:ascii="Arial" w:hAnsi="Arial" w:cs="Arial"/>
                <w:noProof/>
                <w:webHidden/>
                <w:sz w:val="28"/>
                <w:szCs w:val="28"/>
              </w:rPr>
              <w:fldChar w:fldCharType="end"/>
            </w:r>
          </w:hyperlink>
        </w:p>
        <w:p w14:paraId="0C6A57A1" w14:textId="576F670F" w:rsidR="00A00C18" w:rsidRPr="00024EDA" w:rsidRDefault="00A00C18" w:rsidP="00F25A97">
          <w:pPr>
            <w:spacing w:line="240" w:lineRule="auto"/>
            <w:ind w:right="118" w:hanging="284"/>
            <w:jc w:val="both"/>
            <w:rPr>
              <w:b/>
              <w:bCs/>
              <w:noProof/>
              <w:sz w:val="28"/>
              <w:szCs w:val="28"/>
            </w:rPr>
          </w:pPr>
          <w:r w:rsidRPr="00F25A97">
            <w:rPr>
              <w:rFonts w:ascii="Arial" w:hAnsi="Arial" w:cs="Arial"/>
              <w:b/>
              <w:bCs/>
              <w:noProof/>
              <w:sz w:val="28"/>
              <w:szCs w:val="28"/>
            </w:rPr>
            <w:fldChar w:fldCharType="end"/>
          </w:r>
        </w:p>
      </w:sdtContent>
    </w:sdt>
    <w:p w14:paraId="0D9567F4" w14:textId="59A264EB" w:rsidR="00DD7CAE" w:rsidRPr="00024EDA" w:rsidRDefault="00DD7CAE" w:rsidP="00671837">
      <w:pPr>
        <w:spacing w:line="240" w:lineRule="auto"/>
        <w:jc w:val="both"/>
        <w:rPr>
          <w:sz w:val="28"/>
          <w:szCs w:val="28"/>
        </w:rPr>
      </w:pPr>
    </w:p>
    <w:p w14:paraId="1EA109F7" w14:textId="77777777" w:rsidR="00DD7CAE" w:rsidRPr="00024EDA" w:rsidRDefault="00DD7CAE" w:rsidP="00671837">
      <w:pPr>
        <w:spacing w:line="240" w:lineRule="auto"/>
        <w:jc w:val="both"/>
        <w:rPr>
          <w:sz w:val="28"/>
          <w:szCs w:val="28"/>
        </w:rPr>
      </w:pPr>
    </w:p>
    <w:p w14:paraId="08851F56" w14:textId="77777777" w:rsidR="00DD7CAE" w:rsidRPr="00024EDA" w:rsidRDefault="00DD7CAE" w:rsidP="00671837">
      <w:pPr>
        <w:spacing w:line="240" w:lineRule="auto"/>
        <w:jc w:val="both"/>
        <w:rPr>
          <w:sz w:val="28"/>
          <w:szCs w:val="28"/>
        </w:rPr>
      </w:pPr>
    </w:p>
    <w:p w14:paraId="2DDBC055" w14:textId="77777777" w:rsidR="00A00C18" w:rsidRDefault="00A00C18" w:rsidP="00671837">
      <w:pPr>
        <w:spacing w:line="240" w:lineRule="auto"/>
        <w:jc w:val="both"/>
        <w:rPr>
          <w:sz w:val="28"/>
          <w:szCs w:val="28"/>
        </w:rPr>
      </w:pPr>
    </w:p>
    <w:p w14:paraId="49ECBF36" w14:textId="77777777" w:rsidR="009F01B1" w:rsidRDefault="009F01B1" w:rsidP="00671837">
      <w:pPr>
        <w:spacing w:line="240" w:lineRule="auto"/>
        <w:jc w:val="both"/>
        <w:rPr>
          <w:sz w:val="28"/>
          <w:szCs w:val="28"/>
        </w:rPr>
      </w:pPr>
    </w:p>
    <w:p w14:paraId="626A9DEA" w14:textId="77777777" w:rsidR="009F01B1" w:rsidRDefault="009F01B1" w:rsidP="00671837">
      <w:pPr>
        <w:spacing w:line="240" w:lineRule="auto"/>
        <w:jc w:val="both"/>
        <w:rPr>
          <w:sz w:val="28"/>
          <w:szCs w:val="28"/>
        </w:rPr>
      </w:pPr>
    </w:p>
    <w:p w14:paraId="3B61EA4B" w14:textId="77777777" w:rsidR="009F01B1" w:rsidRDefault="009F01B1" w:rsidP="00671837">
      <w:pPr>
        <w:spacing w:line="240" w:lineRule="auto"/>
        <w:jc w:val="both"/>
        <w:rPr>
          <w:sz w:val="28"/>
          <w:szCs w:val="28"/>
        </w:rPr>
      </w:pPr>
    </w:p>
    <w:p w14:paraId="0FCFA9C7" w14:textId="77777777" w:rsidR="00F25A97" w:rsidRDefault="00F25A97" w:rsidP="00671837">
      <w:pPr>
        <w:spacing w:line="240" w:lineRule="auto"/>
        <w:jc w:val="both"/>
        <w:rPr>
          <w:sz w:val="28"/>
          <w:szCs w:val="28"/>
        </w:rPr>
      </w:pPr>
    </w:p>
    <w:p w14:paraId="1C813E57" w14:textId="77777777" w:rsidR="00F25A97" w:rsidRDefault="00F25A97" w:rsidP="00671837">
      <w:pPr>
        <w:spacing w:line="240" w:lineRule="auto"/>
        <w:jc w:val="both"/>
        <w:rPr>
          <w:sz w:val="28"/>
          <w:szCs w:val="28"/>
        </w:rPr>
      </w:pPr>
    </w:p>
    <w:p w14:paraId="576BE39F" w14:textId="77777777" w:rsidR="00F25A97" w:rsidRDefault="00F25A97" w:rsidP="00671837">
      <w:pPr>
        <w:spacing w:line="240" w:lineRule="auto"/>
        <w:jc w:val="both"/>
        <w:rPr>
          <w:sz w:val="28"/>
          <w:szCs w:val="28"/>
        </w:rPr>
      </w:pPr>
    </w:p>
    <w:p w14:paraId="02B29723" w14:textId="77777777" w:rsidR="009F01B1" w:rsidRDefault="009F01B1" w:rsidP="00671837">
      <w:pPr>
        <w:spacing w:line="240" w:lineRule="auto"/>
        <w:jc w:val="both"/>
        <w:rPr>
          <w:sz w:val="28"/>
          <w:szCs w:val="28"/>
        </w:rPr>
      </w:pPr>
    </w:p>
    <w:p w14:paraId="3CD68FDA" w14:textId="77777777" w:rsidR="009F01B1" w:rsidRDefault="009F01B1" w:rsidP="00671837">
      <w:pPr>
        <w:spacing w:line="240" w:lineRule="auto"/>
        <w:jc w:val="both"/>
        <w:rPr>
          <w:sz w:val="28"/>
          <w:szCs w:val="28"/>
        </w:rPr>
      </w:pPr>
    </w:p>
    <w:p w14:paraId="5E00CEA3" w14:textId="77777777" w:rsidR="00F25A97" w:rsidRDefault="00F25A97" w:rsidP="00671837">
      <w:pPr>
        <w:spacing w:line="240" w:lineRule="auto"/>
        <w:jc w:val="both"/>
        <w:rPr>
          <w:sz w:val="28"/>
          <w:szCs w:val="28"/>
        </w:rPr>
      </w:pPr>
    </w:p>
    <w:p w14:paraId="785C25BA" w14:textId="77777777" w:rsidR="00F25A97" w:rsidRDefault="00F25A97" w:rsidP="00671837">
      <w:pPr>
        <w:spacing w:line="240" w:lineRule="auto"/>
        <w:jc w:val="both"/>
        <w:rPr>
          <w:sz w:val="28"/>
          <w:szCs w:val="28"/>
        </w:rPr>
      </w:pPr>
    </w:p>
    <w:p w14:paraId="1A1A8568" w14:textId="77777777" w:rsidR="00F25A97" w:rsidRPr="00024EDA" w:rsidRDefault="00F25A97" w:rsidP="00671837">
      <w:pPr>
        <w:spacing w:line="240" w:lineRule="auto"/>
        <w:jc w:val="both"/>
        <w:rPr>
          <w:sz w:val="28"/>
          <w:szCs w:val="28"/>
        </w:rPr>
      </w:pPr>
    </w:p>
    <w:p w14:paraId="0B784EE1" w14:textId="77777777" w:rsidR="00A00C18" w:rsidRPr="00024EDA" w:rsidRDefault="00A00C18" w:rsidP="00671837">
      <w:pPr>
        <w:spacing w:line="240" w:lineRule="auto"/>
        <w:jc w:val="both"/>
        <w:rPr>
          <w:sz w:val="28"/>
          <w:szCs w:val="28"/>
        </w:rPr>
      </w:pPr>
    </w:p>
    <w:p w14:paraId="0765C92E" w14:textId="71B1CA33" w:rsidR="00775A60" w:rsidRPr="00024EDA" w:rsidRDefault="00A00C18" w:rsidP="009F01B1">
      <w:pPr>
        <w:pStyle w:val="ListParagraph"/>
        <w:keepNext/>
        <w:keepLines/>
        <w:numPr>
          <w:ilvl w:val="0"/>
          <w:numId w:val="2"/>
        </w:numPr>
        <w:spacing w:after="0" w:line="240" w:lineRule="auto"/>
        <w:jc w:val="both"/>
        <w:outlineLvl w:val="0"/>
        <w:rPr>
          <w:rFonts w:ascii="Arial" w:eastAsiaTheme="majorEastAsia" w:hAnsi="Arial" w:cs="Arial"/>
          <w:b/>
          <w:bCs/>
          <w:color w:val="2F5496" w:themeColor="accent1" w:themeShade="BF"/>
          <w:sz w:val="28"/>
          <w:szCs w:val="28"/>
        </w:rPr>
      </w:pPr>
      <w:bookmarkStart w:id="0" w:name="_Hlk165643217"/>
      <w:bookmarkStart w:id="1" w:name="_Toc190946772"/>
      <w:r w:rsidRPr="00024EDA">
        <w:rPr>
          <w:rFonts w:ascii="Arial" w:eastAsiaTheme="majorEastAsia" w:hAnsi="Arial" w:cs="Arial"/>
          <w:b/>
          <w:bCs/>
          <w:color w:val="2F5496" w:themeColor="accent1" w:themeShade="BF"/>
          <w:sz w:val="28"/>
          <w:szCs w:val="28"/>
        </w:rPr>
        <w:lastRenderedPageBreak/>
        <w:t>Purpose</w:t>
      </w:r>
      <w:bookmarkEnd w:id="0"/>
      <w:bookmarkEnd w:id="1"/>
    </w:p>
    <w:p w14:paraId="589FA236" w14:textId="77777777" w:rsidR="00B66F73" w:rsidRPr="00B66F73" w:rsidRDefault="00B66F73" w:rsidP="00B66F73">
      <w:pPr>
        <w:pStyle w:val="ListParagraph"/>
        <w:rPr>
          <w:rFonts w:ascii="Arial" w:hAnsi="Arial" w:cs="Arial"/>
          <w:color w:val="FF0000"/>
          <w:sz w:val="36"/>
          <w:szCs w:val="36"/>
        </w:rPr>
      </w:pPr>
    </w:p>
    <w:p w14:paraId="3E78A70D" w14:textId="5FF4F0C9" w:rsidR="009F01B1" w:rsidRPr="00B66F73" w:rsidRDefault="00837B3A" w:rsidP="00235B53">
      <w:pPr>
        <w:pStyle w:val="ListParagraph"/>
        <w:numPr>
          <w:ilvl w:val="1"/>
          <w:numId w:val="29"/>
        </w:numPr>
        <w:rPr>
          <w:rFonts w:ascii="Arial" w:hAnsi="Arial" w:cs="Arial"/>
          <w:color w:val="FF0000"/>
          <w:sz w:val="36"/>
          <w:szCs w:val="36"/>
        </w:rPr>
      </w:pPr>
      <w:r w:rsidRPr="00235B53">
        <w:rPr>
          <w:rFonts w:ascii="Arial" w:hAnsi="Arial" w:cs="Arial"/>
          <w:sz w:val="28"/>
          <w:szCs w:val="28"/>
          <w:lang w:eastAsia="en-GB"/>
        </w:rPr>
        <w:t xml:space="preserve">To outline what constitutes being a good neighbour, and to outline Sandwell </w:t>
      </w:r>
      <w:r w:rsidR="00CC1499" w:rsidRPr="00235B53">
        <w:rPr>
          <w:rFonts w:ascii="Arial" w:hAnsi="Arial" w:cs="Arial"/>
          <w:sz w:val="28"/>
          <w:szCs w:val="28"/>
          <w:lang w:eastAsia="en-GB"/>
        </w:rPr>
        <w:t>Council</w:t>
      </w:r>
      <w:r w:rsidRPr="00235B53">
        <w:rPr>
          <w:rFonts w:ascii="Arial" w:hAnsi="Arial" w:cs="Arial"/>
          <w:sz w:val="28"/>
          <w:szCs w:val="28"/>
          <w:lang w:eastAsia="en-GB"/>
        </w:rPr>
        <w:t>’s commitment to ensure good neighbourhood management across the Sandwell Borough.</w:t>
      </w:r>
    </w:p>
    <w:p w14:paraId="58DC777C" w14:textId="337A7227" w:rsidR="009F01B1" w:rsidRDefault="009F01B1" w:rsidP="009F01B1">
      <w:pPr>
        <w:pStyle w:val="ListParagraph"/>
        <w:keepNext/>
        <w:keepLines/>
        <w:spacing w:after="0" w:line="240" w:lineRule="auto"/>
        <w:ind w:right="-613" w:hanging="720"/>
        <w:jc w:val="both"/>
        <w:outlineLvl w:val="0"/>
        <w:rPr>
          <w:rFonts w:ascii="Arial" w:hAnsi="Arial" w:cs="Arial"/>
          <w:b/>
          <w:bCs/>
          <w:sz w:val="28"/>
          <w:szCs w:val="28"/>
        </w:rPr>
      </w:pPr>
    </w:p>
    <w:p w14:paraId="175A8159" w14:textId="344CDD71" w:rsidR="00B66F73" w:rsidRDefault="00C150DA" w:rsidP="00B66F73">
      <w:r>
        <w:pict w14:anchorId="0DF2BD17">
          <v:rect id="_x0000_i1025" style="width:0;height:1.5pt" o:hralign="center" o:hrstd="t" o:hr="t" fillcolor="#a0a0a0" stroked="f"/>
        </w:pict>
      </w:r>
    </w:p>
    <w:p w14:paraId="3B6C266F" w14:textId="7ED8E9C3" w:rsidR="00DC3EDD" w:rsidRPr="00024EDA" w:rsidRDefault="00DC3EDD" w:rsidP="003E4BC8">
      <w:pPr>
        <w:pStyle w:val="ListParagraph"/>
        <w:keepNext/>
        <w:keepLines/>
        <w:numPr>
          <w:ilvl w:val="0"/>
          <w:numId w:val="2"/>
        </w:numPr>
        <w:spacing w:after="0" w:line="240" w:lineRule="auto"/>
        <w:jc w:val="both"/>
        <w:outlineLvl w:val="0"/>
        <w:rPr>
          <w:rFonts w:ascii="Arial" w:eastAsiaTheme="majorEastAsia" w:hAnsi="Arial" w:cs="Arial"/>
          <w:b/>
          <w:bCs/>
          <w:color w:val="2F5496" w:themeColor="accent1" w:themeShade="BF"/>
          <w:sz w:val="28"/>
          <w:szCs w:val="28"/>
        </w:rPr>
      </w:pPr>
      <w:bookmarkStart w:id="2" w:name="_Hlk164762292"/>
      <w:bookmarkStart w:id="3" w:name="_Toc190946773"/>
      <w:r w:rsidRPr="00024EDA">
        <w:rPr>
          <w:rFonts w:ascii="Arial" w:eastAsiaTheme="majorEastAsia" w:hAnsi="Arial" w:cs="Arial"/>
          <w:b/>
          <w:bCs/>
          <w:color w:val="2F5496" w:themeColor="accent1" w:themeShade="BF"/>
          <w:sz w:val="28"/>
          <w:szCs w:val="28"/>
        </w:rPr>
        <w:t>Scope</w:t>
      </w:r>
      <w:bookmarkEnd w:id="2"/>
      <w:bookmarkEnd w:id="3"/>
    </w:p>
    <w:p w14:paraId="39CF28A9" w14:textId="77777777" w:rsidR="0031468C" w:rsidRPr="00024EDA" w:rsidRDefault="0031468C" w:rsidP="00671837">
      <w:pPr>
        <w:keepNext/>
        <w:keepLines/>
        <w:spacing w:after="0" w:line="240" w:lineRule="auto"/>
        <w:jc w:val="both"/>
        <w:outlineLvl w:val="0"/>
        <w:rPr>
          <w:rFonts w:ascii="Arial" w:hAnsi="Arial" w:cs="Arial"/>
          <w:sz w:val="28"/>
          <w:szCs w:val="28"/>
        </w:rPr>
      </w:pPr>
      <w:bookmarkStart w:id="4" w:name="_Hlk165644256"/>
    </w:p>
    <w:bookmarkEnd w:id="4"/>
    <w:p w14:paraId="09D80E6E" w14:textId="38690898" w:rsidR="00386C7C" w:rsidRPr="00B66F73" w:rsidRDefault="00D77ADE" w:rsidP="00B66F73">
      <w:pPr>
        <w:pStyle w:val="ListParagraph"/>
        <w:numPr>
          <w:ilvl w:val="1"/>
          <w:numId w:val="30"/>
        </w:numPr>
        <w:rPr>
          <w:rFonts w:ascii="Arial" w:hAnsi="Arial" w:cs="Arial"/>
          <w:sz w:val="28"/>
          <w:szCs w:val="28"/>
        </w:rPr>
      </w:pPr>
      <w:r w:rsidRPr="00D77ADE">
        <w:rPr>
          <w:rFonts w:ascii="Arial" w:hAnsi="Arial" w:cs="Arial"/>
          <w:sz w:val="28"/>
          <w:szCs w:val="28"/>
        </w:rPr>
        <w:t xml:space="preserve">This policy applies to all individuals residing within the borough of Sandwell, including but not limited to Sandwell Council tenants, leaseholders, private sector renters, homeowners, and any other persons living in the </w:t>
      </w:r>
      <w:r>
        <w:rPr>
          <w:rFonts w:ascii="Arial" w:hAnsi="Arial" w:cs="Arial"/>
          <w:sz w:val="28"/>
          <w:szCs w:val="28"/>
        </w:rPr>
        <w:t>Borough</w:t>
      </w:r>
      <w:r w:rsidRPr="00D77ADE">
        <w:rPr>
          <w:rFonts w:ascii="Arial" w:hAnsi="Arial" w:cs="Arial"/>
          <w:sz w:val="28"/>
          <w:szCs w:val="28"/>
        </w:rPr>
        <w:t>.</w:t>
      </w:r>
      <w:r>
        <w:rPr>
          <w:rFonts w:ascii="Arial" w:hAnsi="Arial" w:cs="Arial"/>
          <w:sz w:val="28"/>
          <w:szCs w:val="28"/>
        </w:rPr>
        <w:t xml:space="preserve"> </w:t>
      </w:r>
      <w:r w:rsidRPr="00D77ADE">
        <w:rPr>
          <w:rFonts w:ascii="Arial" w:hAnsi="Arial" w:cs="Arial"/>
          <w:sz w:val="28"/>
          <w:szCs w:val="28"/>
        </w:rPr>
        <w:t>From this point forward, these individuals will collectively be referred to as "residents."</w:t>
      </w:r>
      <w:r>
        <w:rPr>
          <w:rFonts w:ascii="Arial" w:hAnsi="Arial" w:cs="Arial"/>
          <w:sz w:val="28"/>
          <w:szCs w:val="28"/>
        </w:rPr>
        <w:t xml:space="preserve"> </w:t>
      </w:r>
    </w:p>
    <w:p w14:paraId="731D8675" w14:textId="77777777" w:rsidR="00386C7C" w:rsidRPr="00395E66" w:rsidRDefault="00C150DA" w:rsidP="00386C7C">
      <w:pPr>
        <w:pStyle w:val="ListParagraph"/>
        <w:ind w:left="567" w:right="-567" w:hanging="567"/>
        <w:rPr>
          <w:rFonts w:ascii="Arial" w:hAnsi="Arial" w:cs="Arial"/>
          <w:sz w:val="28"/>
          <w:szCs w:val="28"/>
        </w:rPr>
      </w:pPr>
      <w:r>
        <w:rPr>
          <w:rFonts w:ascii="Arial" w:hAnsi="Arial" w:cs="Arial"/>
          <w:b/>
          <w:bCs/>
          <w:sz w:val="28"/>
          <w:szCs w:val="28"/>
        </w:rPr>
        <w:pict w14:anchorId="536CDB7F">
          <v:rect id="_x0000_i1026" style="width:0;height:1.5pt" o:hralign="center" o:hrstd="t" o:hr="t" fillcolor="#a0a0a0" stroked="f"/>
        </w:pict>
      </w:r>
    </w:p>
    <w:p w14:paraId="47681420" w14:textId="77777777" w:rsidR="009F01B1" w:rsidRDefault="009F01B1" w:rsidP="009F01B1">
      <w:pPr>
        <w:pStyle w:val="ListParagraph"/>
        <w:keepNext/>
        <w:keepLines/>
        <w:spacing w:after="0"/>
        <w:ind w:left="540"/>
        <w:outlineLvl w:val="0"/>
        <w:rPr>
          <w:rFonts w:ascii="Arial" w:eastAsiaTheme="majorEastAsia" w:hAnsi="Arial" w:cs="Arial"/>
          <w:b/>
          <w:bCs/>
          <w:color w:val="2F5496" w:themeColor="accent1" w:themeShade="BF"/>
          <w:sz w:val="28"/>
          <w:szCs w:val="28"/>
        </w:rPr>
      </w:pPr>
      <w:bookmarkStart w:id="5" w:name="_Toc187650576"/>
    </w:p>
    <w:p w14:paraId="4EBC26F9" w14:textId="13B39D5A" w:rsidR="00386C7C" w:rsidRPr="00B66F73" w:rsidRDefault="00386C7C" w:rsidP="00B66F73">
      <w:pPr>
        <w:pStyle w:val="ListParagraph"/>
        <w:keepNext/>
        <w:keepLines/>
        <w:numPr>
          <w:ilvl w:val="0"/>
          <w:numId w:val="2"/>
        </w:numPr>
        <w:spacing w:after="0" w:line="240" w:lineRule="auto"/>
        <w:jc w:val="both"/>
        <w:outlineLvl w:val="0"/>
        <w:rPr>
          <w:rFonts w:ascii="Arial" w:eastAsiaTheme="majorEastAsia" w:hAnsi="Arial" w:cs="Arial"/>
          <w:b/>
          <w:bCs/>
          <w:color w:val="2F5496" w:themeColor="accent1" w:themeShade="BF"/>
          <w:sz w:val="28"/>
          <w:szCs w:val="28"/>
        </w:rPr>
      </w:pPr>
      <w:bookmarkStart w:id="6" w:name="_Toc190946774"/>
      <w:r w:rsidRPr="00B66F73">
        <w:rPr>
          <w:rFonts w:ascii="Arial" w:eastAsiaTheme="majorEastAsia" w:hAnsi="Arial" w:cs="Arial"/>
          <w:b/>
          <w:bCs/>
          <w:color w:val="2F5496" w:themeColor="accent1" w:themeShade="BF"/>
          <w:sz w:val="28"/>
          <w:szCs w:val="28"/>
        </w:rPr>
        <w:t>What is Good Neighbourhood Management to Sandwell Council?</w:t>
      </w:r>
      <w:bookmarkEnd w:id="5"/>
      <w:bookmarkEnd w:id="6"/>
    </w:p>
    <w:p w14:paraId="232FEAA9" w14:textId="77777777" w:rsidR="00386C7C" w:rsidRPr="00395E66" w:rsidRDefault="00386C7C" w:rsidP="00386C7C">
      <w:pPr>
        <w:keepNext/>
        <w:keepLines/>
        <w:spacing w:after="0"/>
        <w:ind w:left="360"/>
        <w:outlineLvl w:val="0"/>
        <w:rPr>
          <w:rFonts w:ascii="Arial" w:eastAsiaTheme="majorEastAsia" w:hAnsi="Arial" w:cs="Arial"/>
          <w:b/>
          <w:bCs/>
          <w:color w:val="2F5496" w:themeColor="accent1" w:themeShade="BF"/>
          <w:sz w:val="28"/>
          <w:szCs w:val="28"/>
        </w:rPr>
      </w:pPr>
    </w:p>
    <w:p w14:paraId="4B087100" w14:textId="3E3201EF" w:rsidR="0004437C" w:rsidRPr="00240E9F" w:rsidRDefault="0004437C" w:rsidP="00B66F73">
      <w:pPr>
        <w:pStyle w:val="ListParagraph"/>
        <w:numPr>
          <w:ilvl w:val="1"/>
          <w:numId w:val="31"/>
        </w:numPr>
        <w:rPr>
          <w:rFonts w:ascii="Arial" w:hAnsi="Arial" w:cs="Arial"/>
          <w:sz w:val="28"/>
          <w:szCs w:val="28"/>
        </w:rPr>
      </w:pPr>
      <w:r w:rsidRPr="00240E9F">
        <w:rPr>
          <w:rFonts w:ascii="Arial" w:hAnsi="Arial" w:cs="Arial"/>
          <w:sz w:val="28"/>
          <w:szCs w:val="28"/>
        </w:rPr>
        <w:t xml:space="preserve">Good Neighbourhood Management is about creating and maintaining safe, clean, and welcoming environments for all residents. Sandwell Council is committed to ensuring that </w:t>
      </w:r>
      <w:r w:rsidR="00764E12">
        <w:rPr>
          <w:rFonts w:ascii="Arial" w:hAnsi="Arial" w:cs="Arial"/>
          <w:sz w:val="28"/>
          <w:szCs w:val="28"/>
        </w:rPr>
        <w:t xml:space="preserve">all </w:t>
      </w:r>
      <w:r w:rsidRPr="00240E9F">
        <w:rPr>
          <w:rFonts w:ascii="Arial" w:hAnsi="Arial" w:cs="Arial"/>
          <w:sz w:val="28"/>
          <w:szCs w:val="28"/>
        </w:rPr>
        <w:t>residents have access to well-maintained communal areas and services that meet their needs.</w:t>
      </w:r>
    </w:p>
    <w:p w14:paraId="17CF58DF" w14:textId="77777777" w:rsidR="0004437C" w:rsidRPr="00240E9F" w:rsidRDefault="0004437C" w:rsidP="0004437C">
      <w:pPr>
        <w:pStyle w:val="ListParagraph"/>
        <w:ind w:left="567"/>
        <w:rPr>
          <w:rFonts w:ascii="Arial" w:hAnsi="Arial" w:cs="Arial"/>
          <w:sz w:val="28"/>
          <w:szCs w:val="28"/>
        </w:rPr>
      </w:pPr>
    </w:p>
    <w:p w14:paraId="74AB04E0" w14:textId="01A5D24B" w:rsidR="0004437C" w:rsidRPr="00240E9F" w:rsidRDefault="0004437C" w:rsidP="00B66F73">
      <w:pPr>
        <w:pStyle w:val="ListParagraph"/>
        <w:numPr>
          <w:ilvl w:val="1"/>
          <w:numId w:val="31"/>
        </w:numPr>
        <w:rPr>
          <w:rFonts w:ascii="Arial" w:hAnsi="Arial" w:cs="Arial"/>
          <w:sz w:val="28"/>
          <w:szCs w:val="28"/>
        </w:rPr>
      </w:pPr>
      <w:r w:rsidRPr="00240E9F">
        <w:rPr>
          <w:rFonts w:ascii="Arial" w:hAnsi="Arial" w:cs="Arial"/>
          <w:sz w:val="28"/>
          <w:szCs w:val="28"/>
        </w:rPr>
        <w:t>The Council’s approach focuses on promoting a sense of security and belonging, where residents feel valued and part of a strong, connected community. This involves clear communication, actively listening to feedback, and working together to address issues that affect the neighbourhood.</w:t>
      </w:r>
    </w:p>
    <w:p w14:paraId="21E2726A" w14:textId="77777777" w:rsidR="0004437C" w:rsidRPr="00240E9F" w:rsidRDefault="0004437C" w:rsidP="0004437C">
      <w:pPr>
        <w:pStyle w:val="ListParagraph"/>
        <w:rPr>
          <w:rFonts w:ascii="Arial" w:hAnsi="Arial" w:cs="Arial"/>
          <w:sz w:val="28"/>
          <w:szCs w:val="28"/>
        </w:rPr>
      </w:pPr>
    </w:p>
    <w:p w14:paraId="004A24D3" w14:textId="51153FE5" w:rsidR="00386C7C" w:rsidRPr="00240E9F" w:rsidRDefault="0004437C" w:rsidP="00B66F73">
      <w:pPr>
        <w:pStyle w:val="ListParagraph"/>
        <w:numPr>
          <w:ilvl w:val="1"/>
          <w:numId w:val="31"/>
        </w:numPr>
        <w:ind w:left="567" w:hanging="567"/>
        <w:rPr>
          <w:rFonts w:ascii="Arial" w:hAnsi="Arial" w:cs="Arial"/>
          <w:sz w:val="28"/>
          <w:szCs w:val="28"/>
        </w:rPr>
      </w:pPr>
      <w:r w:rsidRPr="00240E9F">
        <w:rPr>
          <w:rFonts w:ascii="Arial" w:hAnsi="Arial" w:cs="Arial"/>
          <w:sz w:val="28"/>
          <w:szCs w:val="28"/>
        </w:rPr>
        <w:t>By maintaining high standards in the management of properties and communal spaces, Sandwell Council aims to improve the quality of life for everyone and ensure a positive living experience for all residents.</w:t>
      </w:r>
    </w:p>
    <w:p w14:paraId="0BD7B5F0" w14:textId="4E635E05" w:rsidR="00E52A02" w:rsidRPr="009F01B1" w:rsidRDefault="00C150DA" w:rsidP="009F01B1">
      <w:pPr>
        <w:rPr>
          <w:rFonts w:ascii="Arial" w:hAnsi="Arial" w:cs="Arial"/>
          <w:sz w:val="28"/>
          <w:szCs w:val="28"/>
        </w:rPr>
      </w:pPr>
      <w:r>
        <w:rPr>
          <w:rFonts w:ascii="Arial" w:hAnsi="Arial" w:cs="Arial"/>
          <w:b/>
          <w:bCs/>
          <w:sz w:val="28"/>
          <w:szCs w:val="28"/>
        </w:rPr>
        <w:pict w14:anchorId="122D68E3">
          <v:rect id="_x0000_i1027" style="width:0;height:1.5pt" o:hralign="center" o:hrstd="t" o:hr="t" fillcolor="#a0a0a0" stroked="f"/>
        </w:pict>
      </w:r>
      <w:bookmarkStart w:id="7" w:name="_Hlk164766672"/>
    </w:p>
    <w:p w14:paraId="6D75D5BB" w14:textId="689D2F37" w:rsidR="009F01B1" w:rsidRPr="004054DF" w:rsidRDefault="00042406" w:rsidP="009F01B1">
      <w:pPr>
        <w:pStyle w:val="ListParagraph"/>
        <w:keepNext/>
        <w:keepLines/>
        <w:numPr>
          <w:ilvl w:val="0"/>
          <w:numId w:val="6"/>
        </w:numPr>
        <w:spacing w:after="0" w:line="240" w:lineRule="auto"/>
        <w:jc w:val="both"/>
        <w:outlineLvl w:val="0"/>
        <w:rPr>
          <w:rFonts w:ascii="Arial" w:eastAsiaTheme="majorEastAsia" w:hAnsi="Arial" w:cs="Arial"/>
          <w:b/>
          <w:bCs/>
          <w:color w:val="2F5496" w:themeColor="accent1" w:themeShade="BF"/>
          <w:sz w:val="28"/>
          <w:szCs w:val="28"/>
        </w:rPr>
      </w:pPr>
      <w:bookmarkStart w:id="8" w:name="_Toc190946775"/>
      <w:r>
        <w:rPr>
          <w:rFonts w:ascii="Arial" w:eastAsiaTheme="majorEastAsia" w:hAnsi="Arial" w:cs="Arial"/>
          <w:b/>
          <w:bCs/>
          <w:color w:val="2F5496" w:themeColor="accent1" w:themeShade="BF"/>
          <w:sz w:val="28"/>
          <w:szCs w:val="28"/>
        </w:rPr>
        <w:t>Policy Statement</w:t>
      </w:r>
      <w:bookmarkEnd w:id="8"/>
    </w:p>
    <w:p w14:paraId="2F156E1A" w14:textId="77777777" w:rsidR="00C12641" w:rsidRPr="00024EDA" w:rsidRDefault="00C12641" w:rsidP="00671837">
      <w:pPr>
        <w:keepNext/>
        <w:keepLines/>
        <w:spacing w:after="0" w:line="240" w:lineRule="auto"/>
        <w:jc w:val="both"/>
        <w:outlineLvl w:val="0"/>
        <w:rPr>
          <w:rFonts w:ascii="Arial" w:eastAsiaTheme="majorEastAsia" w:hAnsi="Arial" w:cs="Arial"/>
          <w:b/>
          <w:bCs/>
          <w:color w:val="2F5496" w:themeColor="accent1" w:themeShade="BF"/>
          <w:sz w:val="28"/>
          <w:szCs w:val="28"/>
        </w:rPr>
      </w:pPr>
    </w:p>
    <w:bookmarkEnd w:id="7"/>
    <w:p w14:paraId="58C9D802" w14:textId="151FD2B3" w:rsidR="009F01B1" w:rsidRPr="003E4BC8" w:rsidRDefault="00005064" w:rsidP="00334B21">
      <w:pPr>
        <w:pStyle w:val="ListParagraph"/>
        <w:ind w:left="0"/>
        <w:jc w:val="both"/>
        <w:rPr>
          <w:rFonts w:ascii="Arial" w:eastAsia="Times New Roman" w:hAnsi="Arial" w:cs="Arial"/>
          <w:b/>
          <w:bCs/>
          <w:sz w:val="28"/>
          <w:szCs w:val="28"/>
          <w:u w:val="single"/>
          <w:lang w:eastAsia="en-GB"/>
        </w:rPr>
      </w:pPr>
      <w:r w:rsidRPr="003E4BC8">
        <w:rPr>
          <w:rFonts w:ascii="Arial" w:eastAsia="Times New Roman" w:hAnsi="Arial" w:cs="Arial"/>
          <w:b/>
          <w:bCs/>
          <w:sz w:val="28"/>
          <w:szCs w:val="28"/>
          <w:u w:val="single"/>
          <w:lang w:eastAsia="en-GB"/>
        </w:rPr>
        <w:t>4</w:t>
      </w:r>
      <w:r w:rsidR="009F01B1" w:rsidRPr="009F01B1">
        <w:rPr>
          <w:rFonts w:ascii="Arial" w:eastAsia="Times New Roman" w:hAnsi="Arial" w:cs="Arial"/>
          <w:b/>
          <w:bCs/>
          <w:sz w:val="28"/>
          <w:szCs w:val="28"/>
          <w:u w:val="single"/>
          <w:lang w:eastAsia="en-GB"/>
        </w:rPr>
        <w:t>.</w:t>
      </w:r>
      <w:r w:rsidRPr="003E4BC8">
        <w:rPr>
          <w:rFonts w:ascii="Arial" w:eastAsia="Times New Roman" w:hAnsi="Arial" w:cs="Arial"/>
          <w:b/>
          <w:bCs/>
          <w:sz w:val="28"/>
          <w:szCs w:val="28"/>
          <w:u w:val="single"/>
          <w:lang w:eastAsia="en-GB"/>
        </w:rPr>
        <w:t>1</w:t>
      </w:r>
      <w:r w:rsidR="003E4BC8" w:rsidRPr="003E4BC8">
        <w:rPr>
          <w:rFonts w:ascii="Arial" w:eastAsia="Times New Roman" w:hAnsi="Arial" w:cs="Arial"/>
          <w:b/>
          <w:bCs/>
          <w:sz w:val="28"/>
          <w:szCs w:val="28"/>
          <w:u w:val="single"/>
          <w:lang w:eastAsia="en-GB"/>
        </w:rPr>
        <w:t xml:space="preserve"> </w:t>
      </w:r>
      <w:r w:rsidR="009F01B1" w:rsidRPr="009F01B1">
        <w:rPr>
          <w:rFonts w:ascii="Arial" w:eastAsia="Times New Roman" w:hAnsi="Arial" w:cs="Arial"/>
          <w:b/>
          <w:bCs/>
          <w:sz w:val="28"/>
          <w:szCs w:val="28"/>
          <w:u w:val="single"/>
          <w:lang w:eastAsia="en-GB"/>
        </w:rPr>
        <w:t>Neighbourhood Responsibility and Good Neighbourhood Practices</w:t>
      </w:r>
    </w:p>
    <w:p w14:paraId="126F4624" w14:textId="77777777" w:rsidR="003E4BC8" w:rsidRPr="009F01B1" w:rsidRDefault="003E4BC8" w:rsidP="003E4BC8">
      <w:pPr>
        <w:pStyle w:val="ListParagraph"/>
        <w:ind w:left="540"/>
        <w:jc w:val="both"/>
        <w:rPr>
          <w:rFonts w:ascii="Arial" w:eastAsia="Times New Roman" w:hAnsi="Arial" w:cs="Arial"/>
          <w:sz w:val="28"/>
          <w:szCs w:val="28"/>
          <w:lang w:eastAsia="en-GB"/>
        </w:rPr>
      </w:pPr>
    </w:p>
    <w:p w14:paraId="5270BAB3" w14:textId="09FFF1F0" w:rsidR="009F01B1" w:rsidRPr="00334B21" w:rsidRDefault="009F01B1" w:rsidP="00334B21">
      <w:pPr>
        <w:pStyle w:val="ListParagraph"/>
        <w:numPr>
          <w:ilvl w:val="2"/>
          <w:numId w:val="28"/>
        </w:numPr>
        <w:ind w:hanging="862"/>
        <w:rPr>
          <w:rFonts w:ascii="Arial" w:hAnsi="Arial" w:cs="Arial"/>
          <w:color w:val="FF0000"/>
          <w:sz w:val="28"/>
          <w:szCs w:val="28"/>
        </w:rPr>
      </w:pPr>
      <w:r w:rsidRPr="00334B21">
        <w:rPr>
          <w:rFonts w:ascii="Arial" w:eastAsia="Times New Roman" w:hAnsi="Arial" w:cs="Arial"/>
          <w:sz w:val="28"/>
          <w:szCs w:val="28"/>
          <w:lang w:eastAsia="en-GB"/>
        </w:rPr>
        <w:t>The six towns of Sandwell are vibrant and welcoming communities where residents are proud to live, work, and visit. To maintain this positive environment, it is essential that Sandwell Council, along with residents, work together in partnership. This shared responsibility means being mindful of how actions affect others and promoting mutual respect within communities</w:t>
      </w:r>
      <w:r w:rsidR="00764E12">
        <w:rPr>
          <w:rFonts w:ascii="Arial" w:eastAsia="Times New Roman" w:hAnsi="Arial" w:cs="Arial"/>
          <w:sz w:val="28"/>
          <w:szCs w:val="28"/>
          <w:lang w:eastAsia="en-GB"/>
        </w:rPr>
        <w:t>. R</w:t>
      </w:r>
      <w:r w:rsidRPr="00334B21">
        <w:rPr>
          <w:rFonts w:ascii="Arial" w:eastAsia="Times New Roman" w:hAnsi="Arial" w:cs="Arial"/>
          <w:sz w:val="28"/>
          <w:szCs w:val="28"/>
          <w:lang w:eastAsia="en-GB"/>
        </w:rPr>
        <w:t>esidents should treat their neighbours with understanding, offer support during times of need, remain particularly attentive to the elderly and vulnerable, and take pride in both their own homes and the shared indoor or outdoor communal areas, being considerate of others when using these spaces.</w:t>
      </w:r>
    </w:p>
    <w:p w14:paraId="6362E948" w14:textId="77777777" w:rsidR="003E4BC8" w:rsidRPr="009F01B1" w:rsidRDefault="003E4BC8" w:rsidP="003E4BC8">
      <w:pPr>
        <w:pStyle w:val="ListParagraph"/>
        <w:ind w:left="551"/>
        <w:jc w:val="both"/>
        <w:rPr>
          <w:rFonts w:ascii="Arial" w:eastAsia="Times New Roman" w:hAnsi="Arial" w:cs="Arial"/>
          <w:sz w:val="28"/>
          <w:szCs w:val="28"/>
          <w:lang w:eastAsia="en-GB"/>
        </w:rPr>
      </w:pPr>
    </w:p>
    <w:p w14:paraId="3095A2F0" w14:textId="77777777" w:rsidR="00334B21" w:rsidRDefault="00334B21" w:rsidP="003E4BC8">
      <w:pPr>
        <w:pStyle w:val="ListParagraph"/>
        <w:ind w:left="551"/>
        <w:jc w:val="both"/>
        <w:rPr>
          <w:rFonts w:ascii="Arial" w:eastAsia="Times New Roman" w:hAnsi="Arial" w:cs="Arial"/>
          <w:b/>
          <w:bCs/>
          <w:sz w:val="28"/>
          <w:szCs w:val="28"/>
          <w:lang w:eastAsia="en-GB"/>
        </w:rPr>
      </w:pPr>
    </w:p>
    <w:p w14:paraId="49B751D3" w14:textId="12CF2A47" w:rsidR="009F01B1" w:rsidRPr="00334B21" w:rsidRDefault="009F01B1" w:rsidP="00334B21">
      <w:pPr>
        <w:pStyle w:val="ListParagraph"/>
        <w:numPr>
          <w:ilvl w:val="2"/>
          <w:numId w:val="28"/>
        </w:numPr>
        <w:ind w:left="709" w:hanging="878"/>
        <w:jc w:val="both"/>
        <w:rPr>
          <w:rFonts w:ascii="Arial" w:eastAsia="Times New Roman" w:hAnsi="Arial" w:cs="Arial"/>
          <w:b/>
          <w:bCs/>
          <w:sz w:val="28"/>
          <w:szCs w:val="28"/>
          <w:lang w:eastAsia="en-GB"/>
        </w:rPr>
      </w:pPr>
      <w:r w:rsidRPr="00334B21">
        <w:rPr>
          <w:rFonts w:ascii="Arial" w:eastAsia="Times New Roman" w:hAnsi="Arial" w:cs="Arial"/>
          <w:sz w:val="28"/>
          <w:szCs w:val="28"/>
          <w:lang w:eastAsia="en-GB"/>
        </w:rPr>
        <w:t>While everyone strives for good relationships with neighbours, disagreements or misunderstandings can occur. If issues arise, it is recommended to start with a friendly conversation. In many cases, the neighbour may not be aware that their actions have caused concern, and a simple discussion can often resolve the matter.</w:t>
      </w:r>
    </w:p>
    <w:p w14:paraId="5D8BFA89" w14:textId="77777777" w:rsidR="003E4BC8" w:rsidRPr="009F01B1" w:rsidRDefault="003E4BC8" w:rsidP="003E4BC8">
      <w:pPr>
        <w:pStyle w:val="ListParagraph"/>
        <w:ind w:left="551"/>
        <w:jc w:val="both"/>
        <w:rPr>
          <w:rFonts w:ascii="Arial" w:eastAsia="Times New Roman" w:hAnsi="Arial" w:cs="Arial"/>
          <w:sz w:val="28"/>
          <w:szCs w:val="28"/>
          <w:lang w:eastAsia="en-GB"/>
        </w:rPr>
      </w:pPr>
    </w:p>
    <w:p w14:paraId="18CADB9B" w14:textId="0D409094" w:rsidR="009F01B1" w:rsidRDefault="00334B21" w:rsidP="00334B21">
      <w:pPr>
        <w:pStyle w:val="ListParagraph"/>
        <w:ind w:left="709" w:hanging="851"/>
        <w:jc w:val="both"/>
        <w:rPr>
          <w:rFonts w:ascii="Arial" w:eastAsia="Times New Roman" w:hAnsi="Arial" w:cs="Arial"/>
          <w:sz w:val="28"/>
          <w:szCs w:val="28"/>
          <w:lang w:eastAsia="en-GB"/>
        </w:rPr>
      </w:pPr>
      <w:r>
        <w:rPr>
          <w:rFonts w:ascii="Arial" w:eastAsia="Times New Roman" w:hAnsi="Arial" w:cs="Arial"/>
          <w:b/>
          <w:bCs/>
          <w:sz w:val="28"/>
          <w:szCs w:val="28"/>
          <w:lang w:eastAsia="en-GB"/>
        </w:rPr>
        <w:t>4.1.3</w:t>
      </w:r>
      <w:r w:rsidR="009F01B1" w:rsidRPr="009F01B1">
        <w:rPr>
          <w:rFonts w:ascii="Arial" w:eastAsia="Times New Roman" w:hAnsi="Arial" w:cs="Arial"/>
          <w:sz w:val="28"/>
          <w:szCs w:val="28"/>
          <w:lang w:eastAsia="en-GB"/>
        </w:rPr>
        <w:t xml:space="preserve"> </w:t>
      </w:r>
      <w:r>
        <w:rPr>
          <w:rFonts w:ascii="Arial" w:eastAsia="Times New Roman" w:hAnsi="Arial" w:cs="Arial"/>
          <w:sz w:val="28"/>
          <w:szCs w:val="28"/>
          <w:lang w:eastAsia="en-GB"/>
        </w:rPr>
        <w:t xml:space="preserve">  </w:t>
      </w:r>
      <w:r w:rsidR="009F01B1" w:rsidRPr="009F01B1">
        <w:rPr>
          <w:rFonts w:ascii="Arial" w:eastAsia="Times New Roman" w:hAnsi="Arial" w:cs="Arial"/>
          <w:sz w:val="28"/>
          <w:szCs w:val="28"/>
          <w:lang w:eastAsia="en-GB"/>
        </w:rPr>
        <w:t>Being a good neighbour contributes to a happier, stronger, and more supportive community across Sandwell, fostering a positive environment for all.</w:t>
      </w:r>
    </w:p>
    <w:p w14:paraId="3C20ADF7" w14:textId="77777777" w:rsidR="003E4BC8" w:rsidRPr="009F01B1" w:rsidRDefault="003E4BC8" w:rsidP="003E4BC8">
      <w:pPr>
        <w:pStyle w:val="ListParagraph"/>
        <w:ind w:left="551"/>
        <w:jc w:val="both"/>
        <w:rPr>
          <w:rFonts w:ascii="Arial" w:eastAsia="Times New Roman" w:hAnsi="Arial" w:cs="Arial"/>
          <w:sz w:val="28"/>
          <w:szCs w:val="28"/>
          <w:lang w:eastAsia="en-GB"/>
        </w:rPr>
      </w:pPr>
    </w:p>
    <w:p w14:paraId="39577584" w14:textId="3AF1448D" w:rsidR="009F01B1" w:rsidRDefault="003E4BC8" w:rsidP="00334B21">
      <w:pPr>
        <w:pStyle w:val="ListParagraph"/>
        <w:ind w:left="709" w:hanging="851"/>
        <w:jc w:val="both"/>
        <w:rPr>
          <w:rFonts w:ascii="Arial" w:eastAsia="Times New Roman" w:hAnsi="Arial" w:cs="Arial"/>
          <w:sz w:val="28"/>
          <w:szCs w:val="28"/>
          <w:lang w:eastAsia="en-GB"/>
        </w:rPr>
      </w:pPr>
      <w:r>
        <w:rPr>
          <w:rFonts w:ascii="Arial" w:eastAsia="Times New Roman" w:hAnsi="Arial" w:cs="Arial"/>
          <w:b/>
          <w:bCs/>
          <w:sz w:val="28"/>
          <w:szCs w:val="28"/>
          <w:lang w:eastAsia="en-GB"/>
        </w:rPr>
        <w:t>4</w:t>
      </w:r>
      <w:r w:rsidR="009F01B1" w:rsidRPr="009F01B1">
        <w:rPr>
          <w:rFonts w:ascii="Arial" w:eastAsia="Times New Roman" w:hAnsi="Arial" w:cs="Arial"/>
          <w:b/>
          <w:bCs/>
          <w:sz w:val="28"/>
          <w:szCs w:val="28"/>
          <w:lang w:eastAsia="en-GB"/>
        </w:rPr>
        <w:t>.1.4</w:t>
      </w:r>
      <w:r w:rsidR="009F01B1" w:rsidRPr="009F01B1">
        <w:rPr>
          <w:rFonts w:ascii="Arial" w:eastAsia="Times New Roman" w:hAnsi="Arial" w:cs="Arial"/>
          <w:sz w:val="28"/>
          <w:szCs w:val="28"/>
          <w:lang w:eastAsia="en-GB"/>
        </w:rPr>
        <w:t xml:space="preserve"> </w:t>
      </w:r>
      <w:r w:rsidR="00334B21">
        <w:rPr>
          <w:rFonts w:ascii="Arial" w:eastAsia="Times New Roman" w:hAnsi="Arial" w:cs="Arial"/>
          <w:sz w:val="28"/>
          <w:szCs w:val="28"/>
          <w:lang w:eastAsia="en-GB"/>
        </w:rPr>
        <w:t xml:space="preserve">  </w:t>
      </w:r>
      <w:r w:rsidR="009F01B1" w:rsidRPr="009F01B1">
        <w:rPr>
          <w:rFonts w:ascii="Arial" w:eastAsia="Times New Roman" w:hAnsi="Arial" w:cs="Arial"/>
          <w:sz w:val="28"/>
          <w:szCs w:val="28"/>
          <w:lang w:eastAsia="en-GB"/>
        </w:rPr>
        <w:t>Sandwell Council encourages residents to show respect and look out for each other, particularly the vulnerable in communities. It is believed that good neighbourly behaviour leads to a more confident, welcoming, and cohesive community in the Sandwell Borough.</w:t>
      </w:r>
    </w:p>
    <w:p w14:paraId="48C2AF7E" w14:textId="77777777" w:rsidR="003E4BC8" w:rsidRPr="009F01B1" w:rsidRDefault="003E4BC8" w:rsidP="003E4BC8">
      <w:pPr>
        <w:pStyle w:val="ListParagraph"/>
        <w:ind w:left="551"/>
        <w:jc w:val="both"/>
        <w:rPr>
          <w:rFonts w:ascii="Arial" w:eastAsia="Times New Roman" w:hAnsi="Arial" w:cs="Arial"/>
          <w:sz w:val="28"/>
          <w:szCs w:val="28"/>
          <w:lang w:eastAsia="en-GB"/>
        </w:rPr>
      </w:pPr>
    </w:p>
    <w:p w14:paraId="6B44293C" w14:textId="54DFB02F" w:rsidR="009F01B1" w:rsidRPr="009F01B1" w:rsidRDefault="003E4BC8" w:rsidP="00334B21">
      <w:pPr>
        <w:pStyle w:val="ListParagraph"/>
        <w:ind w:left="709" w:hanging="851"/>
        <w:jc w:val="both"/>
        <w:rPr>
          <w:rFonts w:ascii="Arial" w:eastAsia="Times New Roman" w:hAnsi="Arial" w:cs="Arial"/>
          <w:sz w:val="28"/>
          <w:szCs w:val="28"/>
          <w:lang w:eastAsia="en-GB"/>
        </w:rPr>
      </w:pPr>
      <w:r>
        <w:rPr>
          <w:rFonts w:ascii="Arial" w:eastAsia="Times New Roman" w:hAnsi="Arial" w:cs="Arial"/>
          <w:b/>
          <w:bCs/>
          <w:sz w:val="28"/>
          <w:szCs w:val="28"/>
          <w:lang w:eastAsia="en-GB"/>
        </w:rPr>
        <w:t>4</w:t>
      </w:r>
      <w:r w:rsidR="009F01B1" w:rsidRPr="009F01B1">
        <w:rPr>
          <w:rFonts w:ascii="Arial" w:eastAsia="Times New Roman" w:hAnsi="Arial" w:cs="Arial"/>
          <w:b/>
          <w:bCs/>
          <w:sz w:val="28"/>
          <w:szCs w:val="28"/>
          <w:lang w:eastAsia="en-GB"/>
        </w:rPr>
        <w:t>.1.5</w:t>
      </w:r>
      <w:r w:rsidR="009F01B1" w:rsidRPr="009F01B1">
        <w:rPr>
          <w:rFonts w:ascii="Arial" w:eastAsia="Times New Roman" w:hAnsi="Arial" w:cs="Arial"/>
          <w:sz w:val="28"/>
          <w:szCs w:val="28"/>
          <w:lang w:eastAsia="en-GB"/>
        </w:rPr>
        <w:t xml:space="preserve"> </w:t>
      </w:r>
      <w:r w:rsidR="00334B21">
        <w:rPr>
          <w:rFonts w:ascii="Arial" w:eastAsia="Times New Roman" w:hAnsi="Arial" w:cs="Arial"/>
          <w:sz w:val="28"/>
          <w:szCs w:val="28"/>
          <w:lang w:eastAsia="en-GB"/>
        </w:rPr>
        <w:t xml:space="preserve"> </w:t>
      </w:r>
      <w:r w:rsidR="009F01B1" w:rsidRPr="009F01B1">
        <w:rPr>
          <w:rFonts w:ascii="Arial" w:eastAsia="Times New Roman" w:hAnsi="Arial" w:cs="Arial"/>
          <w:sz w:val="28"/>
          <w:szCs w:val="28"/>
          <w:lang w:eastAsia="en-GB"/>
        </w:rPr>
        <w:t>Actions residents can take to be a good neighbour:</w:t>
      </w:r>
    </w:p>
    <w:p w14:paraId="30EECC4C" w14:textId="77777777" w:rsidR="009F01B1" w:rsidRPr="003E4BC8" w:rsidRDefault="009F01B1" w:rsidP="003E4BC8">
      <w:pPr>
        <w:pStyle w:val="ListParagraph"/>
        <w:numPr>
          <w:ilvl w:val="0"/>
          <w:numId w:val="17"/>
        </w:numPr>
        <w:ind w:left="911"/>
        <w:jc w:val="both"/>
        <w:rPr>
          <w:rFonts w:ascii="Arial" w:eastAsia="Times New Roman" w:hAnsi="Arial" w:cs="Arial"/>
          <w:sz w:val="28"/>
          <w:szCs w:val="28"/>
          <w:lang w:eastAsia="en-GB"/>
        </w:rPr>
      </w:pPr>
      <w:r w:rsidRPr="003E4BC8">
        <w:rPr>
          <w:rFonts w:ascii="Arial" w:eastAsia="Times New Roman" w:hAnsi="Arial" w:cs="Arial"/>
          <w:sz w:val="28"/>
          <w:szCs w:val="28"/>
          <w:lang w:eastAsia="en-GB"/>
        </w:rPr>
        <w:t>Avoid using offensive, derogatory, or intimidating language.</w:t>
      </w:r>
    </w:p>
    <w:p w14:paraId="54204FDB" w14:textId="77777777" w:rsidR="009F01B1" w:rsidRPr="003E4BC8" w:rsidRDefault="009F01B1" w:rsidP="003E4BC8">
      <w:pPr>
        <w:pStyle w:val="ListParagraph"/>
        <w:numPr>
          <w:ilvl w:val="0"/>
          <w:numId w:val="17"/>
        </w:numPr>
        <w:ind w:left="911"/>
        <w:jc w:val="both"/>
        <w:rPr>
          <w:rFonts w:ascii="Arial" w:eastAsia="Times New Roman" w:hAnsi="Arial" w:cs="Arial"/>
          <w:sz w:val="28"/>
          <w:szCs w:val="28"/>
          <w:lang w:eastAsia="en-GB"/>
        </w:rPr>
      </w:pPr>
      <w:r w:rsidRPr="003E4BC8">
        <w:rPr>
          <w:rFonts w:ascii="Arial" w:eastAsia="Times New Roman" w:hAnsi="Arial" w:cs="Arial"/>
          <w:sz w:val="28"/>
          <w:szCs w:val="28"/>
          <w:lang w:eastAsia="en-GB"/>
        </w:rPr>
        <w:t>Support and care for the elderly, vulnerable, and isolated individuals within the community.</w:t>
      </w:r>
    </w:p>
    <w:p w14:paraId="76A47300" w14:textId="77777777" w:rsidR="009F01B1" w:rsidRPr="003E4BC8" w:rsidRDefault="009F01B1" w:rsidP="003E4BC8">
      <w:pPr>
        <w:pStyle w:val="ListParagraph"/>
        <w:numPr>
          <w:ilvl w:val="0"/>
          <w:numId w:val="17"/>
        </w:numPr>
        <w:ind w:left="911"/>
        <w:jc w:val="both"/>
        <w:rPr>
          <w:rFonts w:ascii="Arial" w:eastAsia="Times New Roman" w:hAnsi="Arial" w:cs="Arial"/>
          <w:sz w:val="28"/>
          <w:szCs w:val="28"/>
          <w:lang w:eastAsia="en-GB"/>
        </w:rPr>
      </w:pPr>
      <w:r w:rsidRPr="003E4BC8">
        <w:rPr>
          <w:rFonts w:ascii="Arial" w:eastAsia="Times New Roman" w:hAnsi="Arial" w:cs="Arial"/>
          <w:sz w:val="28"/>
          <w:szCs w:val="28"/>
          <w:lang w:eastAsia="en-GB"/>
        </w:rPr>
        <w:t>Refrain from imposing personal beliefs or decisions on others.</w:t>
      </w:r>
    </w:p>
    <w:p w14:paraId="1DDCBD2A" w14:textId="77777777" w:rsidR="009F01B1" w:rsidRPr="003E4BC8" w:rsidRDefault="009F01B1" w:rsidP="003E4BC8">
      <w:pPr>
        <w:pStyle w:val="ListParagraph"/>
        <w:numPr>
          <w:ilvl w:val="0"/>
          <w:numId w:val="17"/>
        </w:numPr>
        <w:ind w:left="911"/>
        <w:jc w:val="both"/>
        <w:rPr>
          <w:rFonts w:ascii="Arial" w:eastAsia="Times New Roman" w:hAnsi="Arial" w:cs="Arial"/>
          <w:sz w:val="28"/>
          <w:szCs w:val="28"/>
          <w:lang w:eastAsia="en-GB"/>
        </w:rPr>
      </w:pPr>
      <w:r w:rsidRPr="003E4BC8">
        <w:rPr>
          <w:rFonts w:ascii="Arial" w:eastAsia="Times New Roman" w:hAnsi="Arial" w:cs="Arial"/>
          <w:sz w:val="28"/>
          <w:szCs w:val="28"/>
          <w:lang w:eastAsia="en-GB"/>
        </w:rPr>
        <w:t>Ensure that children and visitors are considerate of neighbours, particularly when playing or visiting.</w:t>
      </w:r>
    </w:p>
    <w:p w14:paraId="3851B8F8" w14:textId="77777777" w:rsidR="009F01B1" w:rsidRPr="003E4BC8" w:rsidRDefault="009F01B1" w:rsidP="003E4BC8">
      <w:pPr>
        <w:pStyle w:val="ListParagraph"/>
        <w:numPr>
          <w:ilvl w:val="0"/>
          <w:numId w:val="17"/>
        </w:numPr>
        <w:ind w:left="911"/>
        <w:jc w:val="both"/>
        <w:rPr>
          <w:rFonts w:ascii="Arial" w:eastAsia="Times New Roman" w:hAnsi="Arial" w:cs="Arial"/>
          <w:sz w:val="28"/>
          <w:szCs w:val="28"/>
          <w:lang w:eastAsia="en-GB"/>
        </w:rPr>
      </w:pPr>
      <w:r w:rsidRPr="003E4BC8">
        <w:rPr>
          <w:rFonts w:ascii="Arial" w:eastAsia="Times New Roman" w:hAnsi="Arial" w:cs="Arial"/>
          <w:sz w:val="28"/>
          <w:szCs w:val="28"/>
          <w:lang w:eastAsia="en-GB"/>
        </w:rPr>
        <w:t>Respect the rights of children and young people to play in a safe, enjoyable space.</w:t>
      </w:r>
    </w:p>
    <w:p w14:paraId="3231CB3A" w14:textId="77777777" w:rsidR="009F01B1" w:rsidRPr="003E4BC8" w:rsidRDefault="009F01B1" w:rsidP="003E4BC8">
      <w:pPr>
        <w:pStyle w:val="ListParagraph"/>
        <w:numPr>
          <w:ilvl w:val="0"/>
          <w:numId w:val="17"/>
        </w:numPr>
        <w:ind w:left="911"/>
        <w:jc w:val="both"/>
        <w:rPr>
          <w:rFonts w:ascii="Arial" w:eastAsia="Times New Roman" w:hAnsi="Arial" w:cs="Arial"/>
          <w:sz w:val="28"/>
          <w:szCs w:val="28"/>
          <w:lang w:eastAsia="en-GB"/>
        </w:rPr>
      </w:pPr>
      <w:r w:rsidRPr="003E4BC8">
        <w:rPr>
          <w:rFonts w:ascii="Arial" w:eastAsia="Times New Roman" w:hAnsi="Arial" w:cs="Arial"/>
          <w:sz w:val="28"/>
          <w:szCs w:val="28"/>
          <w:lang w:eastAsia="en-GB"/>
        </w:rPr>
        <w:t>Park vehicles thoughtfully and in designated spaces.</w:t>
      </w:r>
    </w:p>
    <w:p w14:paraId="3B4E2E56" w14:textId="77777777" w:rsidR="009F01B1" w:rsidRPr="003E4BC8" w:rsidRDefault="009F01B1" w:rsidP="003E4BC8">
      <w:pPr>
        <w:pStyle w:val="ListParagraph"/>
        <w:numPr>
          <w:ilvl w:val="0"/>
          <w:numId w:val="17"/>
        </w:numPr>
        <w:ind w:left="911"/>
        <w:jc w:val="both"/>
        <w:rPr>
          <w:rFonts w:ascii="Arial" w:eastAsia="Times New Roman" w:hAnsi="Arial" w:cs="Arial"/>
          <w:sz w:val="28"/>
          <w:szCs w:val="28"/>
          <w:lang w:eastAsia="en-GB"/>
        </w:rPr>
      </w:pPr>
      <w:r w:rsidRPr="003E4BC8">
        <w:rPr>
          <w:rFonts w:ascii="Arial" w:eastAsia="Times New Roman" w:hAnsi="Arial" w:cs="Arial"/>
          <w:sz w:val="28"/>
          <w:szCs w:val="28"/>
          <w:lang w:eastAsia="en-GB"/>
        </w:rPr>
        <w:lastRenderedPageBreak/>
        <w:t>Clean up after pets and ensure they are always supervised, especially dogs.</w:t>
      </w:r>
    </w:p>
    <w:p w14:paraId="415470E9" w14:textId="0D632EC3" w:rsidR="009F01B1" w:rsidRPr="003E4BC8" w:rsidRDefault="009F01B1" w:rsidP="003E4BC8">
      <w:pPr>
        <w:pStyle w:val="ListParagraph"/>
        <w:numPr>
          <w:ilvl w:val="0"/>
          <w:numId w:val="17"/>
        </w:numPr>
        <w:ind w:left="911"/>
        <w:jc w:val="both"/>
        <w:rPr>
          <w:rFonts w:ascii="Arial" w:eastAsia="Times New Roman" w:hAnsi="Arial" w:cs="Arial"/>
          <w:sz w:val="28"/>
          <w:szCs w:val="28"/>
          <w:lang w:eastAsia="en-GB"/>
        </w:rPr>
      </w:pPr>
      <w:r w:rsidRPr="003E4BC8">
        <w:rPr>
          <w:rFonts w:ascii="Arial" w:eastAsia="Times New Roman" w:hAnsi="Arial" w:cs="Arial"/>
          <w:sz w:val="28"/>
          <w:szCs w:val="28"/>
          <w:lang w:eastAsia="en-GB"/>
        </w:rPr>
        <w:t xml:space="preserve">Be considerate when using communal areas, ensuring actions </w:t>
      </w:r>
      <w:r w:rsidR="00D60759" w:rsidRPr="003E4BC8">
        <w:rPr>
          <w:rFonts w:ascii="Arial" w:eastAsia="Times New Roman" w:hAnsi="Arial" w:cs="Arial"/>
          <w:sz w:val="28"/>
          <w:szCs w:val="28"/>
          <w:lang w:eastAsia="en-GB"/>
        </w:rPr>
        <w:t>do not</w:t>
      </w:r>
      <w:r w:rsidRPr="003E4BC8">
        <w:rPr>
          <w:rFonts w:ascii="Arial" w:eastAsia="Times New Roman" w:hAnsi="Arial" w:cs="Arial"/>
          <w:sz w:val="28"/>
          <w:szCs w:val="28"/>
          <w:lang w:eastAsia="en-GB"/>
        </w:rPr>
        <w:t xml:space="preserve"> disturb others.</w:t>
      </w:r>
    </w:p>
    <w:p w14:paraId="5F7C620D" w14:textId="77777777" w:rsidR="009F01B1" w:rsidRPr="003E4BC8" w:rsidRDefault="009F01B1" w:rsidP="003E4BC8">
      <w:pPr>
        <w:pStyle w:val="ListParagraph"/>
        <w:numPr>
          <w:ilvl w:val="0"/>
          <w:numId w:val="17"/>
        </w:numPr>
        <w:ind w:left="911"/>
        <w:jc w:val="both"/>
        <w:rPr>
          <w:rFonts w:ascii="Arial" w:eastAsia="Times New Roman" w:hAnsi="Arial" w:cs="Arial"/>
          <w:sz w:val="28"/>
          <w:szCs w:val="28"/>
          <w:lang w:eastAsia="en-GB"/>
        </w:rPr>
      </w:pPr>
      <w:r w:rsidRPr="003E4BC8">
        <w:rPr>
          <w:rFonts w:ascii="Arial" w:eastAsia="Times New Roman" w:hAnsi="Arial" w:cs="Arial"/>
          <w:sz w:val="28"/>
          <w:szCs w:val="28"/>
          <w:lang w:eastAsia="en-GB"/>
        </w:rPr>
        <w:t>Keep noise from electronic devices to a minimum, particularly during the night or when windows and doors are open.</w:t>
      </w:r>
    </w:p>
    <w:p w14:paraId="41CA6A88" w14:textId="77777777" w:rsidR="009F01B1" w:rsidRPr="003E4BC8" w:rsidRDefault="009F01B1" w:rsidP="003E4BC8">
      <w:pPr>
        <w:pStyle w:val="ListParagraph"/>
        <w:numPr>
          <w:ilvl w:val="0"/>
          <w:numId w:val="17"/>
        </w:numPr>
        <w:ind w:left="911"/>
        <w:jc w:val="both"/>
        <w:rPr>
          <w:rFonts w:ascii="Arial" w:eastAsia="Times New Roman" w:hAnsi="Arial" w:cs="Arial"/>
          <w:sz w:val="28"/>
          <w:szCs w:val="28"/>
          <w:lang w:eastAsia="en-GB"/>
        </w:rPr>
      </w:pPr>
      <w:r w:rsidRPr="003E4BC8">
        <w:rPr>
          <w:rFonts w:ascii="Arial" w:eastAsia="Times New Roman" w:hAnsi="Arial" w:cs="Arial"/>
          <w:sz w:val="28"/>
          <w:szCs w:val="28"/>
          <w:lang w:eastAsia="en-GB"/>
        </w:rPr>
        <w:t>Notify neighbours in advance if planning DIY work or hosting a party that may generate excess noise.</w:t>
      </w:r>
    </w:p>
    <w:p w14:paraId="0D65CD22" w14:textId="77777777" w:rsidR="009F01B1" w:rsidRPr="003E4BC8" w:rsidRDefault="009F01B1" w:rsidP="003E4BC8">
      <w:pPr>
        <w:pStyle w:val="ListParagraph"/>
        <w:numPr>
          <w:ilvl w:val="0"/>
          <w:numId w:val="17"/>
        </w:numPr>
        <w:ind w:left="911"/>
        <w:jc w:val="both"/>
        <w:rPr>
          <w:rFonts w:ascii="Arial" w:eastAsia="Times New Roman" w:hAnsi="Arial" w:cs="Arial"/>
          <w:sz w:val="28"/>
          <w:szCs w:val="28"/>
          <w:lang w:eastAsia="en-GB"/>
        </w:rPr>
      </w:pPr>
      <w:r w:rsidRPr="003E4BC8">
        <w:rPr>
          <w:rFonts w:ascii="Arial" w:eastAsia="Times New Roman" w:hAnsi="Arial" w:cs="Arial"/>
          <w:sz w:val="28"/>
          <w:szCs w:val="28"/>
          <w:lang w:eastAsia="en-GB"/>
        </w:rPr>
        <w:t>Ask visitors to be mindful of noise levels, especially when leaving late at night.</w:t>
      </w:r>
    </w:p>
    <w:p w14:paraId="15EC4C32" w14:textId="77777777" w:rsidR="003E4BC8" w:rsidRPr="009F01B1" w:rsidRDefault="003E4BC8" w:rsidP="003E4BC8">
      <w:pPr>
        <w:pStyle w:val="ListParagraph"/>
        <w:ind w:left="551"/>
        <w:jc w:val="both"/>
        <w:rPr>
          <w:rFonts w:ascii="Arial" w:eastAsia="Times New Roman" w:hAnsi="Arial" w:cs="Arial"/>
          <w:sz w:val="28"/>
          <w:szCs w:val="28"/>
          <w:lang w:eastAsia="en-GB"/>
        </w:rPr>
      </w:pPr>
    </w:p>
    <w:p w14:paraId="157B5025" w14:textId="5C23FC26" w:rsidR="009F01B1" w:rsidRDefault="003E4BC8" w:rsidP="00334B21">
      <w:pPr>
        <w:pStyle w:val="ListParagraph"/>
        <w:tabs>
          <w:tab w:val="left" w:pos="851"/>
        </w:tabs>
        <w:ind w:left="709" w:hanging="851"/>
        <w:jc w:val="both"/>
        <w:rPr>
          <w:rFonts w:ascii="Arial" w:eastAsia="Times New Roman" w:hAnsi="Arial" w:cs="Arial"/>
          <w:sz w:val="28"/>
          <w:szCs w:val="28"/>
          <w:lang w:eastAsia="en-GB"/>
        </w:rPr>
      </w:pPr>
      <w:r>
        <w:rPr>
          <w:rFonts w:ascii="Arial" w:eastAsia="Times New Roman" w:hAnsi="Arial" w:cs="Arial"/>
          <w:b/>
          <w:bCs/>
          <w:sz w:val="28"/>
          <w:szCs w:val="28"/>
          <w:lang w:eastAsia="en-GB"/>
        </w:rPr>
        <w:t>4</w:t>
      </w:r>
      <w:r w:rsidR="009F01B1" w:rsidRPr="009F01B1">
        <w:rPr>
          <w:rFonts w:ascii="Arial" w:eastAsia="Times New Roman" w:hAnsi="Arial" w:cs="Arial"/>
          <w:b/>
          <w:bCs/>
          <w:sz w:val="28"/>
          <w:szCs w:val="28"/>
          <w:lang w:eastAsia="en-GB"/>
        </w:rPr>
        <w:t>.1.6</w:t>
      </w:r>
      <w:r w:rsidR="009F01B1" w:rsidRPr="009F01B1">
        <w:rPr>
          <w:rFonts w:ascii="Arial" w:eastAsia="Times New Roman" w:hAnsi="Arial" w:cs="Arial"/>
          <w:sz w:val="28"/>
          <w:szCs w:val="28"/>
          <w:lang w:eastAsia="en-GB"/>
        </w:rPr>
        <w:t xml:space="preserve"> </w:t>
      </w:r>
      <w:r w:rsidR="00334B21">
        <w:rPr>
          <w:rFonts w:ascii="Arial" w:eastAsia="Times New Roman" w:hAnsi="Arial" w:cs="Arial"/>
          <w:sz w:val="28"/>
          <w:szCs w:val="28"/>
          <w:lang w:eastAsia="en-GB"/>
        </w:rPr>
        <w:t xml:space="preserve"> </w:t>
      </w:r>
      <w:r w:rsidR="009F01B1" w:rsidRPr="009F01B1">
        <w:rPr>
          <w:rFonts w:ascii="Arial" w:eastAsia="Times New Roman" w:hAnsi="Arial" w:cs="Arial"/>
          <w:sz w:val="28"/>
          <w:szCs w:val="28"/>
          <w:lang w:eastAsia="en-GB"/>
        </w:rPr>
        <w:t xml:space="preserve">In some situations, a 'Good Neighbour Agreement' may be used where it could benefit a particular area, such as a problematic block or a neighbourhood with ongoing disputes. This agreement, made between Sandwell Council and its </w:t>
      </w:r>
      <w:r w:rsidR="00764E12">
        <w:rPr>
          <w:rFonts w:ascii="Arial" w:eastAsia="Times New Roman" w:hAnsi="Arial" w:cs="Arial"/>
          <w:sz w:val="28"/>
          <w:szCs w:val="28"/>
          <w:lang w:eastAsia="en-GB"/>
        </w:rPr>
        <w:t>residents</w:t>
      </w:r>
      <w:r w:rsidR="009F01B1" w:rsidRPr="009F01B1">
        <w:rPr>
          <w:rFonts w:ascii="Arial" w:eastAsia="Times New Roman" w:hAnsi="Arial" w:cs="Arial"/>
          <w:sz w:val="28"/>
          <w:szCs w:val="28"/>
          <w:lang w:eastAsia="en-GB"/>
        </w:rPr>
        <w:t xml:space="preserve">, complements the terms of the tenancy agreement. It outlines mutual commitments to maintain peaceful living conditions. </w:t>
      </w:r>
      <w:r w:rsidR="00D60759" w:rsidRPr="009F01B1">
        <w:rPr>
          <w:rFonts w:ascii="Arial" w:eastAsia="Times New Roman" w:hAnsi="Arial" w:cs="Arial"/>
          <w:sz w:val="28"/>
          <w:szCs w:val="28"/>
          <w:lang w:eastAsia="en-GB"/>
        </w:rPr>
        <w:t>It is</w:t>
      </w:r>
      <w:r w:rsidR="009F01B1" w:rsidRPr="009F01B1">
        <w:rPr>
          <w:rFonts w:ascii="Arial" w:eastAsia="Times New Roman" w:hAnsi="Arial" w:cs="Arial"/>
          <w:sz w:val="28"/>
          <w:szCs w:val="28"/>
          <w:lang w:eastAsia="en-GB"/>
        </w:rPr>
        <w:t xml:space="preserve"> important to note that not all behaviour can be regulated, and what may annoy one person might not be an issue for another.</w:t>
      </w:r>
    </w:p>
    <w:p w14:paraId="00CF1EEF" w14:textId="77777777" w:rsidR="003E4BC8" w:rsidRPr="009F01B1" w:rsidRDefault="003E4BC8" w:rsidP="003E4BC8">
      <w:pPr>
        <w:pStyle w:val="ListParagraph"/>
        <w:ind w:left="551"/>
        <w:jc w:val="both"/>
        <w:rPr>
          <w:rFonts w:ascii="Arial" w:eastAsia="Times New Roman" w:hAnsi="Arial" w:cs="Arial"/>
          <w:sz w:val="28"/>
          <w:szCs w:val="28"/>
          <w:lang w:eastAsia="en-GB"/>
        </w:rPr>
      </w:pPr>
    </w:p>
    <w:p w14:paraId="1EA74B8B" w14:textId="162493D8" w:rsidR="003E4BC8" w:rsidRPr="003E4BC8" w:rsidRDefault="003E4BC8" w:rsidP="00334B21">
      <w:pPr>
        <w:pStyle w:val="ListParagraph"/>
        <w:ind w:left="551" w:hanging="693"/>
        <w:jc w:val="both"/>
        <w:rPr>
          <w:rFonts w:ascii="Arial" w:eastAsia="Times New Roman" w:hAnsi="Arial" w:cs="Arial"/>
          <w:sz w:val="28"/>
          <w:szCs w:val="28"/>
          <w:lang w:eastAsia="en-GB"/>
        </w:rPr>
      </w:pPr>
      <w:r>
        <w:rPr>
          <w:rFonts w:ascii="Arial" w:eastAsia="Times New Roman" w:hAnsi="Arial" w:cs="Arial"/>
          <w:b/>
          <w:bCs/>
          <w:sz w:val="28"/>
          <w:szCs w:val="28"/>
          <w:lang w:eastAsia="en-GB"/>
        </w:rPr>
        <w:t>4</w:t>
      </w:r>
      <w:r w:rsidR="009F01B1" w:rsidRPr="009F01B1">
        <w:rPr>
          <w:rFonts w:ascii="Arial" w:eastAsia="Times New Roman" w:hAnsi="Arial" w:cs="Arial"/>
          <w:b/>
          <w:bCs/>
          <w:sz w:val="28"/>
          <w:szCs w:val="28"/>
          <w:lang w:eastAsia="en-GB"/>
        </w:rPr>
        <w:t>.1.7</w:t>
      </w:r>
      <w:r w:rsidR="009F01B1" w:rsidRPr="009F01B1">
        <w:rPr>
          <w:rFonts w:ascii="Arial" w:eastAsia="Times New Roman" w:hAnsi="Arial" w:cs="Arial"/>
          <w:sz w:val="28"/>
          <w:szCs w:val="28"/>
          <w:lang w:eastAsia="en-GB"/>
        </w:rPr>
        <w:t xml:space="preserve"> Some neighbourly issues, while disruptive, may not qualify as anti-social behaviour. The Good Neighbour Agreement is not a legally binding document but is intended to help set expectations for living harmoniously. Breaches of the agreement will only be addressed under the terms of the tenancy agreement or relevant </w:t>
      </w:r>
      <w:r w:rsidR="00D60759" w:rsidRPr="009F01B1">
        <w:rPr>
          <w:rFonts w:ascii="Arial" w:eastAsia="Times New Roman" w:hAnsi="Arial" w:cs="Arial"/>
          <w:sz w:val="28"/>
          <w:szCs w:val="28"/>
          <w:lang w:eastAsia="en-GB"/>
        </w:rPr>
        <w:t>legislation when</w:t>
      </w:r>
      <w:r w:rsidR="009F01B1" w:rsidRPr="009F01B1">
        <w:rPr>
          <w:rFonts w:ascii="Arial" w:eastAsia="Times New Roman" w:hAnsi="Arial" w:cs="Arial"/>
          <w:sz w:val="28"/>
          <w:szCs w:val="28"/>
          <w:lang w:eastAsia="en-GB"/>
        </w:rPr>
        <w:t xml:space="preserve"> it is proportionate and reasonable.</w:t>
      </w:r>
    </w:p>
    <w:p w14:paraId="3F2290D1" w14:textId="77777777" w:rsidR="009F01B1" w:rsidRPr="009F01B1" w:rsidRDefault="00C150DA" w:rsidP="003E4BC8">
      <w:pPr>
        <w:pStyle w:val="ListParagraph"/>
        <w:ind w:left="551" w:right="-613" w:hanging="436"/>
        <w:jc w:val="both"/>
        <w:rPr>
          <w:rFonts w:ascii="Arial" w:eastAsia="Times New Roman" w:hAnsi="Arial" w:cs="Arial"/>
          <w:sz w:val="28"/>
          <w:szCs w:val="28"/>
          <w:lang w:eastAsia="en-GB"/>
        </w:rPr>
      </w:pPr>
      <w:r>
        <w:rPr>
          <w:rFonts w:ascii="Arial" w:eastAsia="Times New Roman" w:hAnsi="Arial" w:cs="Arial"/>
          <w:sz w:val="28"/>
          <w:szCs w:val="28"/>
          <w:lang w:eastAsia="en-GB"/>
        </w:rPr>
        <w:pict w14:anchorId="094FE326">
          <v:rect id="_x0000_i1028" style="width:0;height:1.5pt" o:hralign="center" o:hrstd="t" o:hr="t" fillcolor="#a0a0a0" stroked="f"/>
        </w:pict>
      </w:r>
    </w:p>
    <w:p w14:paraId="2C1A825C" w14:textId="654010C3" w:rsidR="009F01B1" w:rsidRPr="003E4BC8" w:rsidRDefault="003E4BC8" w:rsidP="00B66F73">
      <w:pPr>
        <w:pStyle w:val="ListParagraph"/>
        <w:ind w:left="0"/>
        <w:jc w:val="both"/>
        <w:rPr>
          <w:rFonts w:ascii="Arial" w:eastAsia="Times New Roman" w:hAnsi="Arial" w:cs="Arial"/>
          <w:b/>
          <w:bCs/>
          <w:sz w:val="28"/>
          <w:szCs w:val="28"/>
          <w:u w:val="single"/>
          <w:lang w:eastAsia="en-GB"/>
        </w:rPr>
      </w:pPr>
      <w:r>
        <w:rPr>
          <w:rFonts w:ascii="Arial" w:eastAsia="Times New Roman" w:hAnsi="Arial" w:cs="Arial"/>
          <w:b/>
          <w:bCs/>
          <w:sz w:val="28"/>
          <w:szCs w:val="28"/>
          <w:u w:val="single"/>
          <w:lang w:eastAsia="en-GB"/>
        </w:rPr>
        <w:t>4</w:t>
      </w:r>
      <w:r w:rsidR="009F01B1" w:rsidRPr="009F01B1">
        <w:rPr>
          <w:rFonts w:ascii="Arial" w:eastAsia="Times New Roman" w:hAnsi="Arial" w:cs="Arial"/>
          <w:b/>
          <w:bCs/>
          <w:sz w:val="28"/>
          <w:szCs w:val="28"/>
          <w:u w:val="single"/>
          <w:lang w:eastAsia="en-GB"/>
        </w:rPr>
        <w:t>.2 Sandwell Council’s Commitment to Good Neighbourhood Management:</w:t>
      </w:r>
    </w:p>
    <w:p w14:paraId="7A918FA3" w14:textId="77777777" w:rsidR="003E4BC8" w:rsidRPr="009F01B1" w:rsidRDefault="003E4BC8" w:rsidP="003E4BC8">
      <w:pPr>
        <w:pStyle w:val="ListParagraph"/>
        <w:ind w:left="551"/>
        <w:jc w:val="both"/>
        <w:rPr>
          <w:rFonts w:ascii="Arial" w:eastAsia="Times New Roman" w:hAnsi="Arial" w:cs="Arial"/>
          <w:sz w:val="28"/>
          <w:szCs w:val="28"/>
          <w:lang w:eastAsia="en-GB"/>
        </w:rPr>
      </w:pPr>
    </w:p>
    <w:p w14:paraId="1007D47F" w14:textId="4B1AA633" w:rsidR="009F01B1" w:rsidRDefault="003E4BC8" w:rsidP="00334B21">
      <w:pPr>
        <w:pStyle w:val="ListParagraph"/>
        <w:ind w:left="851" w:hanging="851"/>
        <w:jc w:val="both"/>
        <w:rPr>
          <w:rFonts w:ascii="Arial" w:eastAsia="Times New Roman" w:hAnsi="Arial" w:cs="Arial"/>
          <w:sz w:val="28"/>
          <w:szCs w:val="28"/>
          <w:lang w:eastAsia="en-GB"/>
        </w:rPr>
      </w:pPr>
      <w:r>
        <w:rPr>
          <w:rFonts w:ascii="Arial" w:eastAsia="Times New Roman" w:hAnsi="Arial" w:cs="Arial"/>
          <w:b/>
          <w:bCs/>
          <w:sz w:val="28"/>
          <w:szCs w:val="28"/>
          <w:lang w:eastAsia="en-GB"/>
        </w:rPr>
        <w:t>4</w:t>
      </w:r>
      <w:r w:rsidR="009F01B1" w:rsidRPr="009F01B1">
        <w:rPr>
          <w:rFonts w:ascii="Arial" w:eastAsia="Times New Roman" w:hAnsi="Arial" w:cs="Arial"/>
          <w:b/>
          <w:bCs/>
          <w:sz w:val="28"/>
          <w:szCs w:val="28"/>
          <w:lang w:eastAsia="en-GB"/>
        </w:rPr>
        <w:t>.2.1</w:t>
      </w:r>
      <w:r w:rsidR="00334B21">
        <w:rPr>
          <w:rFonts w:ascii="Arial" w:eastAsia="Times New Roman" w:hAnsi="Arial" w:cs="Arial"/>
          <w:b/>
          <w:bCs/>
          <w:sz w:val="28"/>
          <w:szCs w:val="28"/>
          <w:lang w:eastAsia="en-GB"/>
        </w:rPr>
        <w:t xml:space="preserve"> </w:t>
      </w:r>
      <w:r w:rsidR="00334B21" w:rsidRPr="00334B21">
        <w:rPr>
          <w:rFonts w:ascii="Arial" w:eastAsia="Times New Roman" w:hAnsi="Arial" w:cs="Arial"/>
          <w:sz w:val="28"/>
          <w:szCs w:val="28"/>
          <w:lang w:eastAsia="en-GB"/>
        </w:rPr>
        <w:t>S</w:t>
      </w:r>
      <w:r w:rsidR="009F01B1" w:rsidRPr="009F01B1">
        <w:rPr>
          <w:rFonts w:ascii="Arial" w:eastAsia="Times New Roman" w:hAnsi="Arial" w:cs="Arial"/>
          <w:sz w:val="28"/>
          <w:szCs w:val="28"/>
          <w:lang w:eastAsia="en-GB"/>
        </w:rPr>
        <w:t>andwell Council is committed to maintaining positive neighbourhoods, supporting good management across tenancies, and ensuring that residents in Sandwell feel safe and valued.</w:t>
      </w:r>
    </w:p>
    <w:p w14:paraId="333FBA52" w14:textId="77777777" w:rsidR="003E4BC8" w:rsidRPr="009F01B1" w:rsidRDefault="003E4BC8" w:rsidP="003E4BC8">
      <w:pPr>
        <w:pStyle w:val="ListParagraph"/>
        <w:ind w:left="551"/>
        <w:jc w:val="both"/>
        <w:rPr>
          <w:rFonts w:ascii="Arial" w:eastAsia="Times New Roman" w:hAnsi="Arial" w:cs="Arial"/>
          <w:sz w:val="28"/>
          <w:szCs w:val="28"/>
          <w:lang w:eastAsia="en-GB"/>
        </w:rPr>
      </w:pPr>
    </w:p>
    <w:p w14:paraId="176FD425" w14:textId="6C77BC01" w:rsidR="009F01B1" w:rsidRDefault="003E4BC8" w:rsidP="00334B21">
      <w:pPr>
        <w:pStyle w:val="ListParagraph"/>
        <w:ind w:left="709" w:hanging="709"/>
        <w:jc w:val="both"/>
        <w:rPr>
          <w:rFonts w:ascii="Arial" w:eastAsia="Times New Roman" w:hAnsi="Arial" w:cs="Arial"/>
          <w:sz w:val="28"/>
          <w:szCs w:val="28"/>
          <w:lang w:eastAsia="en-GB"/>
        </w:rPr>
      </w:pPr>
      <w:r>
        <w:rPr>
          <w:rFonts w:ascii="Arial" w:eastAsia="Times New Roman" w:hAnsi="Arial" w:cs="Arial"/>
          <w:b/>
          <w:bCs/>
          <w:sz w:val="28"/>
          <w:szCs w:val="28"/>
          <w:lang w:eastAsia="en-GB"/>
        </w:rPr>
        <w:t>4</w:t>
      </w:r>
      <w:r w:rsidR="009F01B1" w:rsidRPr="009F01B1">
        <w:rPr>
          <w:rFonts w:ascii="Arial" w:eastAsia="Times New Roman" w:hAnsi="Arial" w:cs="Arial"/>
          <w:b/>
          <w:bCs/>
          <w:sz w:val="28"/>
          <w:szCs w:val="28"/>
          <w:lang w:eastAsia="en-GB"/>
        </w:rPr>
        <w:t>.2.2</w:t>
      </w:r>
      <w:r w:rsidR="009F01B1" w:rsidRPr="009F01B1">
        <w:rPr>
          <w:rFonts w:ascii="Arial" w:eastAsia="Times New Roman" w:hAnsi="Arial" w:cs="Arial"/>
          <w:sz w:val="28"/>
          <w:szCs w:val="28"/>
          <w:lang w:eastAsia="en-GB"/>
        </w:rPr>
        <w:t xml:space="preserve"> An Estates and Caretaking Service is offered in high and low-rise flats to ensure both internal and external communal areas are maintained to a high standard. Reports of littering, fly-tipping, or other nuisances are dealt with swiftly to ensure the cleanliness and safety of blocks.</w:t>
      </w:r>
    </w:p>
    <w:p w14:paraId="3E71CC0C" w14:textId="77777777" w:rsidR="003E4BC8" w:rsidRPr="009F01B1" w:rsidRDefault="003E4BC8" w:rsidP="003E4BC8">
      <w:pPr>
        <w:pStyle w:val="ListParagraph"/>
        <w:ind w:left="551"/>
        <w:jc w:val="both"/>
        <w:rPr>
          <w:rFonts w:ascii="Arial" w:eastAsia="Times New Roman" w:hAnsi="Arial" w:cs="Arial"/>
          <w:sz w:val="28"/>
          <w:szCs w:val="28"/>
          <w:lang w:eastAsia="en-GB"/>
        </w:rPr>
      </w:pPr>
    </w:p>
    <w:p w14:paraId="382A5846" w14:textId="5B75CAE5" w:rsidR="009F01B1" w:rsidRDefault="003E4BC8" w:rsidP="00334B21">
      <w:pPr>
        <w:pStyle w:val="ListParagraph"/>
        <w:ind w:left="709" w:hanging="709"/>
        <w:jc w:val="both"/>
        <w:rPr>
          <w:rFonts w:ascii="Arial" w:eastAsia="Times New Roman" w:hAnsi="Arial" w:cs="Arial"/>
          <w:sz w:val="28"/>
          <w:szCs w:val="28"/>
          <w:lang w:eastAsia="en-GB"/>
        </w:rPr>
      </w:pPr>
      <w:r>
        <w:rPr>
          <w:rFonts w:ascii="Arial" w:eastAsia="Times New Roman" w:hAnsi="Arial" w:cs="Arial"/>
          <w:b/>
          <w:bCs/>
          <w:sz w:val="28"/>
          <w:szCs w:val="28"/>
          <w:lang w:eastAsia="en-GB"/>
        </w:rPr>
        <w:lastRenderedPageBreak/>
        <w:t>4</w:t>
      </w:r>
      <w:r w:rsidR="009F01B1" w:rsidRPr="009F01B1">
        <w:rPr>
          <w:rFonts w:ascii="Arial" w:eastAsia="Times New Roman" w:hAnsi="Arial" w:cs="Arial"/>
          <w:b/>
          <w:bCs/>
          <w:sz w:val="28"/>
          <w:szCs w:val="28"/>
          <w:lang w:eastAsia="en-GB"/>
        </w:rPr>
        <w:t>.2.3</w:t>
      </w:r>
      <w:r w:rsidR="009F01B1" w:rsidRPr="009F01B1">
        <w:rPr>
          <w:rFonts w:ascii="Arial" w:eastAsia="Times New Roman" w:hAnsi="Arial" w:cs="Arial"/>
          <w:sz w:val="28"/>
          <w:szCs w:val="28"/>
          <w:lang w:eastAsia="en-GB"/>
        </w:rPr>
        <w:t xml:space="preserve"> A Concierge Service is available in many high-rise buildings to enhance security for residents and to support the collection of evidence in cases of anti-social behaviour.</w:t>
      </w:r>
    </w:p>
    <w:p w14:paraId="7BE33526" w14:textId="77777777" w:rsidR="003E4BC8" w:rsidRPr="009F01B1" w:rsidRDefault="003E4BC8" w:rsidP="003E4BC8">
      <w:pPr>
        <w:pStyle w:val="ListParagraph"/>
        <w:ind w:left="551"/>
        <w:jc w:val="both"/>
        <w:rPr>
          <w:rFonts w:ascii="Arial" w:eastAsia="Times New Roman" w:hAnsi="Arial" w:cs="Arial"/>
          <w:sz w:val="28"/>
          <w:szCs w:val="28"/>
          <w:lang w:eastAsia="en-GB"/>
        </w:rPr>
      </w:pPr>
    </w:p>
    <w:p w14:paraId="4B893E2F" w14:textId="7A8BB6E8" w:rsidR="009F01B1" w:rsidRDefault="003E4BC8" w:rsidP="00AF3F5E">
      <w:pPr>
        <w:pStyle w:val="ListParagraph"/>
        <w:ind w:left="709" w:hanging="709"/>
        <w:jc w:val="both"/>
        <w:rPr>
          <w:rFonts w:ascii="Arial" w:eastAsia="Times New Roman" w:hAnsi="Arial" w:cs="Arial"/>
          <w:sz w:val="28"/>
          <w:szCs w:val="28"/>
          <w:lang w:eastAsia="en-GB"/>
        </w:rPr>
      </w:pPr>
      <w:r>
        <w:rPr>
          <w:rFonts w:ascii="Arial" w:eastAsia="Times New Roman" w:hAnsi="Arial" w:cs="Arial"/>
          <w:b/>
          <w:bCs/>
          <w:sz w:val="28"/>
          <w:szCs w:val="28"/>
          <w:lang w:eastAsia="en-GB"/>
        </w:rPr>
        <w:t>4</w:t>
      </w:r>
      <w:r w:rsidR="009F01B1" w:rsidRPr="009F01B1">
        <w:rPr>
          <w:rFonts w:ascii="Arial" w:eastAsia="Times New Roman" w:hAnsi="Arial" w:cs="Arial"/>
          <w:b/>
          <w:bCs/>
          <w:sz w:val="28"/>
          <w:szCs w:val="28"/>
          <w:lang w:eastAsia="en-GB"/>
        </w:rPr>
        <w:t>.2.4</w:t>
      </w:r>
      <w:r w:rsidR="009F01B1" w:rsidRPr="009F01B1">
        <w:rPr>
          <w:rFonts w:ascii="Arial" w:eastAsia="Times New Roman" w:hAnsi="Arial" w:cs="Arial"/>
          <w:sz w:val="28"/>
          <w:szCs w:val="28"/>
          <w:lang w:eastAsia="en-GB"/>
        </w:rPr>
        <w:t xml:space="preserve"> Residents are informed of how to report noise nuisance through accessible and clear channels, including the Noise App and noise monitoring equipment in extreme cases. Information on how to report noise is widely available across Sandwell Council platforms. It is also made clear whether a noise complaint falls under the Good Neighbour</w:t>
      </w:r>
      <w:r w:rsidR="009F01B1">
        <w:rPr>
          <w:rFonts w:ascii="Arial" w:eastAsia="Times New Roman" w:hAnsi="Arial" w:cs="Arial"/>
          <w:sz w:val="28"/>
          <w:szCs w:val="28"/>
          <w:lang w:eastAsia="en-GB"/>
        </w:rPr>
        <w:t>hood</w:t>
      </w:r>
      <w:r w:rsidR="009F01B1" w:rsidRPr="009F01B1">
        <w:rPr>
          <w:rFonts w:ascii="Arial" w:eastAsia="Times New Roman" w:hAnsi="Arial" w:cs="Arial"/>
          <w:sz w:val="28"/>
          <w:szCs w:val="28"/>
          <w:lang w:eastAsia="en-GB"/>
        </w:rPr>
        <w:t xml:space="preserve"> Management policy or if it is considered anti-social behaviour.</w:t>
      </w:r>
    </w:p>
    <w:p w14:paraId="457EA8D6" w14:textId="77777777" w:rsidR="003E4BC8" w:rsidRPr="009F01B1" w:rsidRDefault="003E4BC8" w:rsidP="003E4BC8">
      <w:pPr>
        <w:pStyle w:val="ListParagraph"/>
        <w:ind w:left="551"/>
        <w:jc w:val="both"/>
        <w:rPr>
          <w:rFonts w:ascii="Arial" w:eastAsia="Times New Roman" w:hAnsi="Arial" w:cs="Arial"/>
          <w:sz w:val="28"/>
          <w:szCs w:val="28"/>
          <w:lang w:eastAsia="en-GB"/>
        </w:rPr>
      </w:pPr>
    </w:p>
    <w:p w14:paraId="6B237939" w14:textId="38E0E962" w:rsidR="009F01B1" w:rsidRDefault="003E4BC8" w:rsidP="00AF3F5E">
      <w:pPr>
        <w:pStyle w:val="ListParagraph"/>
        <w:ind w:left="709" w:hanging="709"/>
        <w:jc w:val="both"/>
        <w:rPr>
          <w:rFonts w:ascii="Arial" w:eastAsia="Times New Roman" w:hAnsi="Arial" w:cs="Arial"/>
          <w:sz w:val="28"/>
          <w:szCs w:val="28"/>
          <w:lang w:eastAsia="en-GB"/>
        </w:rPr>
      </w:pPr>
      <w:r>
        <w:rPr>
          <w:rFonts w:ascii="Arial" w:eastAsia="Times New Roman" w:hAnsi="Arial" w:cs="Arial"/>
          <w:b/>
          <w:bCs/>
          <w:sz w:val="28"/>
          <w:szCs w:val="28"/>
          <w:lang w:eastAsia="en-GB"/>
        </w:rPr>
        <w:t>4</w:t>
      </w:r>
      <w:r w:rsidR="009F01B1" w:rsidRPr="009F01B1">
        <w:rPr>
          <w:rFonts w:ascii="Arial" w:eastAsia="Times New Roman" w:hAnsi="Arial" w:cs="Arial"/>
          <w:b/>
          <w:bCs/>
          <w:sz w:val="28"/>
          <w:szCs w:val="28"/>
          <w:lang w:eastAsia="en-GB"/>
        </w:rPr>
        <w:t>.2.5</w:t>
      </w:r>
      <w:r w:rsidR="009F01B1" w:rsidRPr="009F01B1">
        <w:rPr>
          <w:rFonts w:ascii="Arial" w:eastAsia="Times New Roman" w:hAnsi="Arial" w:cs="Arial"/>
          <w:sz w:val="28"/>
          <w:szCs w:val="28"/>
          <w:lang w:eastAsia="en-GB"/>
        </w:rPr>
        <w:t xml:space="preserve"> Sandwell Council regularly reviews staff training and support to maintain high levels of customer care, with a particular focus on helping staff manage challenging situations and setting clear expectations.</w:t>
      </w:r>
    </w:p>
    <w:p w14:paraId="0F99CF43" w14:textId="77777777" w:rsidR="003E4BC8" w:rsidRPr="009F01B1" w:rsidRDefault="003E4BC8" w:rsidP="003E4BC8">
      <w:pPr>
        <w:pStyle w:val="ListParagraph"/>
        <w:ind w:left="551"/>
        <w:jc w:val="both"/>
        <w:rPr>
          <w:rFonts w:ascii="Arial" w:eastAsia="Times New Roman" w:hAnsi="Arial" w:cs="Arial"/>
          <w:sz w:val="28"/>
          <w:szCs w:val="28"/>
          <w:lang w:eastAsia="en-GB"/>
        </w:rPr>
      </w:pPr>
    </w:p>
    <w:p w14:paraId="4AEE6BFA" w14:textId="17218A71" w:rsidR="009F01B1" w:rsidRDefault="003E4BC8" w:rsidP="00AF3F5E">
      <w:pPr>
        <w:pStyle w:val="ListParagraph"/>
        <w:ind w:left="709" w:hanging="709"/>
        <w:jc w:val="both"/>
        <w:rPr>
          <w:rFonts w:ascii="Arial" w:eastAsia="Times New Roman" w:hAnsi="Arial" w:cs="Arial"/>
          <w:sz w:val="28"/>
          <w:szCs w:val="28"/>
          <w:lang w:eastAsia="en-GB"/>
        </w:rPr>
      </w:pPr>
      <w:r>
        <w:rPr>
          <w:rFonts w:ascii="Arial" w:eastAsia="Times New Roman" w:hAnsi="Arial" w:cs="Arial"/>
          <w:b/>
          <w:bCs/>
          <w:sz w:val="28"/>
          <w:szCs w:val="28"/>
          <w:lang w:eastAsia="en-GB"/>
        </w:rPr>
        <w:t>4</w:t>
      </w:r>
      <w:r w:rsidR="009F01B1" w:rsidRPr="009F01B1">
        <w:rPr>
          <w:rFonts w:ascii="Arial" w:eastAsia="Times New Roman" w:hAnsi="Arial" w:cs="Arial"/>
          <w:b/>
          <w:bCs/>
          <w:sz w:val="28"/>
          <w:szCs w:val="28"/>
          <w:lang w:eastAsia="en-GB"/>
        </w:rPr>
        <w:t>.2.6</w:t>
      </w:r>
      <w:r w:rsidR="009F01B1" w:rsidRPr="009F01B1">
        <w:rPr>
          <w:rFonts w:ascii="Arial" w:eastAsia="Times New Roman" w:hAnsi="Arial" w:cs="Arial"/>
          <w:sz w:val="28"/>
          <w:szCs w:val="28"/>
          <w:lang w:eastAsia="en-GB"/>
        </w:rPr>
        <w:t xml:space="preserve"> A variety of options are provided to resolve neighbourly issues, including information-sharing and community-building events, and dedicated staffing when necessary. This ensures that low-level disputes are handled appropriately and not unnecessarily escalated as anti-social behaviour.</w:t>
      </w:r>
    </w:p>
    <w:p w14:paraId="113E71A9" w14:textId="77777777" w:rsidR="003E4BC8" w:rsidRPr="009F01B1" w:rsidRDefault="003E4BC8" w:rsidP="003E4BC8">
      <w:pPr>
        <w:pStyle w:val="ListParagraph"/>
        <w:ind w:left="551"/>
        <w:jc w:val="both"/>
        <w:rPr>
          <w:rFonts w:ascii="Arial" w:eastAsia="Times New Roman" w:hAnsi="Arial" w:cs="Arial"/>
          <w:sz w:val="28"/>
          <w:szCs w:val="28"/>
          <w:lang w:eastAsia="en-GB"/>
        </w:rPr>
      </w:pPr>
    </w:p>
    <w:p w14:paraId="37B141CB" w14:textId="3BE92F12" w:rsidR="009F01B1" w:rsidRDefault="003E4BC8" w:rsidP="00AF3F5E">
      <w:pPr>
        <w:pStyle w:val="ListParagraph"/>
        <w:ind w:left="709" w:hanging="709"/>
        <w:jc w:val="both"/>
        <w:rPr>
          <w:rFonts w:ascii="Arial" w:eastAsia="Times New Roman" w:hAnsi="Arial" w:cs="Arial"/>
          <w:sz w:val="28"/>
          <w:szCs w:val="28"/>
          <w:lang w:eastAsia="en-GB"/>
        </w:rPr>
      </w:pPr>
      <w:r>
        <w:rPr>
          <w:rFonts w:ascii="Arial" w:eastAsia="Times New Roman" w:hAnsi="Arial" w:cs="Arial"/>
          <w:b/>
          <w:bCs/>
          <w:sz w:val="28"/>
          <w:szCs w:val="28"/>
          <w:lang w:eastAsia="en-GB"/>
        </w:rPr>
        <w:t>4</w:t>
      </w:r>
      <w:r w:rsidR="009F01B1" w:rsidRPr="009F01B1">
        <w:rPr>
          <w:rFonts w:ascii="Arial" w:eastAsia="Times New Roman" w:hAnsi="Arial" w:cs="Arial"/>
          <w:b/>
          <w:bCs/>
          <w:sz w:val="28"/>
          <w:szCs w:val="28"/>
          <w:lang w:eastAsia="en-GB"/>
        </w:rPr>
        <w:t>.2.7</w:t>
      </w:r>
      <w:r w:rsidR="009F01B1" w:rsidRPr="009F01B1">
        <w:rPr>
          <w:rFonts w:ascii="Arial" w:eastAsia="Times New Roman" w:hAnsi="Arial" w:cs="Arial"/>
          <w:sz w:val="28"/>
          <w:szCs w:val="28"/>
          <w:lang w:eastAsia="en-GB"/>
        </w:rPr>
        <w:t xml:space="preserve"> Sandwell Council works closely with other agencies, including the Police and Environmental Health, to handle reports of noise and anti-social behaviour. Service level agreements are in place to ensure the effectiveness of these partnerships, with clear roles and responsibilities.</w:t>
      </w:r>
    </w:p>
    <w:p w14:paraId="1180EABA" w14:textId="77777777" w:rsidR="003E4BC8" w:rsidRPr="009F01B1" w:rsidRDefault="003E4BC8" w:rsidP="003E4BC8">
      <w:pPr>
        <w:pStyle w:val="ListParagraph"/>
        <w:ind w:left="551"/>
        <w:jc w:val="both"/>
        <w:rPr>
          <w:rFonts w:ascii="Arial" w:eastAsia="Times New Roman" w:hAnsi="Arial" w:cs="Arial"/>
          <w:sz w:val="28"/>
          <w:szCs w:val="28"/>
          <w:lang w:eastAsia="en-GB"/>
        </w:rPr>
      </w:pPr>
    </w:p>
    <w:p w14:paraId="6BDDF114" w14:textId="66B429BF" w:rsidR="00024EDA" w:rsidRDefault="003E4BC8" w:rsidP="00AF3F5E">
      <w:pPr>
        <w:pStyle w:val="ListParagraph"/>
        <w:ind w:left="709" w:hanging="709"/>
        <w:jc w:val="both"/>
        <w:rPr>
          <w:rFonts w:ascii="Arial" w:eastAsia="Times New Roman" w:hAnsi="Arial" w:cs="Arial"/>
          <w:sz w:val="28"/>
          <w:szCs w:val="28"/>
          <w:lang w:eastAsia="en-GB"/>
        </w:rPr>
      </w:pPr>
      <w:r>
        <w:rPr>
          <w:rFonts w:ascii="Arial" w:eastAsia="Times New Roman" w:hAnsi="Arial" w:cs="Arial"/>
          <w:b/>
          <w:bCs/>
          <w:sz w:val="28"/>
          <w:szCs w:val="28"/>
          <w:lang w:eastAsia="en-GB"/>
        </w:rPr>
        <w:t>4</w:t>
      </w:r>
      <w:r w:rsidR="009F01B1" w:rsidRPr="009F01B1">
        <w:rPr>
          <w:rFonts w:ascii="Arial" w:eastAsia="Times New Roman" w:hAnsi="Arial" w:cs="Arial"/>
          <w:b/>
          <w:bCs/>
          <w:sz w:val="28"/>
          <w:szCs w:val="28"/>
          <w:lang w:eastAsia="en-GB"/>
        </w:rPr>
        <w:t>.2.8</w:t>
      </w:r>
      <w:r w:rsidR="009F01B1" w:rsidRPr="009F01B1">
        <w:rPr>
          <w:rFonts w:ascii="Arial" w:eastAsia="Times New Roman" w:hAnsi="Arial" w:cs="Arial"/>
          <w:sz w:val="28"/>
          <w:szCs w:val="28"/>
          <w:lang w:eastAsia="en-GB"/>
        </w:rPr>
        <w:t xml:space="preserve"> Information leaflets on 'how to be a good neighbour' are provided as part of the new tenancy induction pack to encourage positive community engagement from the start.</w:t>
      </w:r>
    </w:p>
    <w:p w14:paraId="7E9919AF" w14:textId="77777777" w:rsidR="003E4BC8" w:rsidRDefault="003E4BC8" w:rsidP="003E4BC8">
      <w:pPr>
        <w:pStyle w:val="ListParagraph"/>
        <w:jc w:val="both"/>
        <w:rPr>
          <w:rFonts w:ascii="Arial" w:eastAsia="Times New Roman" w:hAnsi="Arial" w:cs="Arial"/>
          <w:sz w:val="28"/>
          <w:szCs w:val="28"/>
          <w:lang w:eastAsia="en-GB"/>
        </w:rPr>
      </w:pPr>
    </w:p>
    <w:p w14:paraId="056A61C2" w14:textId="6C9000F9" w:rsidR="00B66F73" w:rsidRPr="00B66F73" w:rsidRDefault="00C150DA" w:rsidP="00B66F73">
      <w:pPr>
        <w:pStyle w:val="ListParagraph"/>
        <w:ind w:right="-613" w:hanging="578"/>
        <w:jc w:val="both"/>
        <w:rPr>
          <w:rFonts w:ascii="Arial" w:eastAsia="Times New Roman" w:hAnsi="Arial" w:cs="Arial"/>
          <w:sz w:val="28"/>
          <w:szCs w:val="28"/>
          <w:lang w:eastAsia="en-GB"/>
        </w:rPr>
      </w:pPr>
      <w:r>
        <w:rPr>
          <w:rFonts w:ascii="Arial" w:eastAsia="Times New Roman" w:hAnsi="Arial" w:cs="Arial"/>
          <w:sz w:val="28"/>
          <w:szCs w:val="28"/>
          <w:lang w:eastAsia="en-GB"/>
        </w:rPr>
        <w:pict w14:anchorId="4EF779A9">
          <v:rect id="_x0000_i1029" style="width:0;height:1.5pt" o:hralign="center" o:hrstd="t" o:hr="t" fillcolor="#a0a0a0" stroked="f"/>
        </w:pict>
      </w:r>
    </w:p>
    <w:p w14:paraId="31679890" w14:textId="77777777" w:rsidR="00B66F73" w:rsidRPr="004054DF" w:rsidRDefault="00B66F73" w:rsidP="00B66F73">
      <w:pPr>
        <w:pStyle w:val="ListParagraph"/>
        <w:keepNext/>
        <w:keepLines/>
        <w:numPr>
          <w:ilvl w:val="0"/>
          <w:numId w:val="6"/>
        </w:numPr>
        <w:spacing w:after="0" w:line="240" w:lineRule="auto"/>
        <w:jc w:val="both"/>
        <w:outlineLvl w:val="0"/>
        <w:rPr>
          <w:rFonts w:ascii="Arial" w:eastAsiaTheme="majorEastAsia" w:hAnsi="Arial" w:cs="Arial"/>
          <w:b/>
          <w:bCs/>
          <w:color w:val="2F5496" w:themeColor="accent1" w:themeShade="BF"/>
          <w:sz w:val="28"/>
          <w:szCs w:val="28"/>
        </w:rPr>
      </w:pPr>
      <w:bookmarkStart w:id="9" w:name="_Toc190946776"/>
      <w:r>
        <w:rPr>
          <w:rFonts w:ascii="Arial" w:eastAsiaTheme="majorEastAsia" w:hAnsi="Arial" w:cs="Arial"/>
          <w:b/>
          <w:bCs/>
          <w:color w:val="2F5496" w:themeColor="accent1" w:themeShade="BF"/>
          <w:sz w:val="28"/>
          <w:szCs w:val="28"/>
        </w:rPr>
        <w:t>Related Documents</w:t>
      </w:r>
      <w:bookmarkEnd w:id="9"/>
    </w:p>
    <w:p w14:paraId="0843972A" w14:textId="77777777" w:rsidR="00B66F73" w:rsidRPr="00103A49" w:rsidRDefault="00B66F73" w:rsidP="00B66F73">
      <w:pPr>
        <w:keepNext/>
        <w:keepLines/>
        <w:spacing w:after="0" w:line="240" w:lineRule="auto"/>
        <w:jc w:val="both"/>
        <w:outlineLvl w:val="0"/>
        <w:rPr>
          <w:rFonts w:ascii="Arial" w:hAnsi="Arial" w:cs="Arial"/>
          <w:sz w:val="28"/>
          <w:szCs w:val="28"/>
        </w:rPr>
      </w:pPr>
    </w:p>
    <w:p w14:paraId="240AE3A0" w14:textId="6643C5F2" w:rsidR="00B66F73" w:rsidRPr="00B66F73" w:rsidRDefault="00B66F73" w:rsidP="00B66F73">
      <w:pPr>
        <w:tabs>
          <w:tab w:val="left" w:pos="567"/>
        </w:tabs>
        <w:ind w:left="426" w:hanging="426"/>
        <w:rPr>
          <w:rFonts w:ascii="Arial" w:hAnsi="Arial" w:cs="Arial"/>
          <w:sz w:val="28"/>
          <w:szCs w:val="28"/>
        </w:rPr>
      </w:pPr>
      <w:r w:rsidRPr="00B66F73">
        <w:rPr>
          <w:rFonts w:ascii="Arial" w:hAnsi="Arial" w:cs="Arial"/>
          <w:sz w:val="28"/>
          <w:szCs w:val="28"/>
        </w:rPr>
        <w:t xml:space="preserve">5.1 The following documents that should read in conjunction with this </w:t>
      </w:r>
      <w:r>
        <w:rPr>
          <w:rFonts w:ascii="Arial" w:hAnsi="Arial" w:cs="Arial"/>
          <w:sz w:val="28"/>
          <w:szCs w:val="28"/>
        </w:rPr>
        <w:t xml:space="preserve"> </w:t>
      </w:r>
      <w:r w:rsidRPr="00B66F73">
        <w:rPr>
          <w:rFonts w:ascii="Arial" w:hAnsi="Arial" w:cs="Arial"/>
          <w:sz w:val="28"/>
          <w:szCs w:val="28"/>
        </w:rPr>
        <w:t xml:space="preserve">policy: </w:t>
      </w:r>
    </w:p>
    <w:p w14:paraId="50CB41E6" w14:textId="77777777" w:rsidR="00B66F73" w:rsidRPr="00B66F73" w:rsidRDefault="00B66F73" w:rsidP="00B66F73">
      <w:pPr>
        <w:pStyle w:val="ListParagraph"/>
        <w:numPr>
          <w:ilvl w:val="0"/>
          <w:numId w:val="32"/>
        </w:numPr>
        <w:rPr>
          <w:rFonts w:ascii="Arial" w:hAnsi="Arial" w:cs="Arial"/>
          <w:sz w:val="28"/>
          <w:szCs w:val="28"/>
        </w:rPr>
      </w:pPr>
      <w:r w:rsidRPr="00B66F73">
        <w:rPr>
          <w:rFonts w:ascii="Arial" w:hAnsi="Arial" w:cs="Arial"/>
          <w:sz w:val="28"/>
          <w:szCs w:val="28"/>
        </w:rPr>
        <w:t xml:space="preserve">Good Neighbour Agreement </w:t>
      </w:r>
    </w:p>
    <w:p w14:paraId="20ABE70E" w14:textId="77777777" w:rsidR="00B66F73" w:rsidRPr="00B66F73" w:rsidRDefault="00B66F73" w:rsidP="00B66F73">
      <w:pPr>
        <w:pStyle w:val="ListParagraph"/>
        <w:numPr>
          <w:ilvl w:val="0"/>
          <w:numId w:val="32"/>
        </w:numPr>
        <w:rPr>
          <w:rFonts w:ascii="Arial" w:hAnsi="Arial" w:cs="Arial"/>
          <w:sz w:val="28"/>
          <w:szCs w:val="28"/>
        </w:rPr>
      </w:pPr>
      <w:hyperlink r:id="rId9" w:anchor=":~:text=Sandwell%20MBC%20will%20not%2C%20under,to%20the%20police%20for%20investigation." w:history="1">
        <w:r w:rsidRPr="00B66F73">
          <w:rPr>
            <w:rStyle w:val="Hyperlink"/>
            <w:rFonts w:ascii="Arial" w:hAnsi="Arial" w:cs="Arial"/>
            <w:sz w:val="28"/>
            <w:szCs w:val="28"/>
          </w:rPr>
          <w:t>Anti-Social Behaviour Policy</w:t>
        </w:r>
      </w:hyperlink>
    </w:p>
    <w:p w14:paraId="7DCBB709" w14:textId="77777777" w:rsidR="00B66F73" w:rsidRPr="00B66F73" w:rsidRDefault="00B66F73" w:rsidP="00B66F73">
      <w:pPr>
        <w:pStyle w:val="ListParagraph"/>
        <w:numPr>
          <w:ilvl w:val="0"/>
          <w:numId w:val="32"/>
        </w:numPr>
        <w:rPr>
          <w:rFonts w:ascii="Arial" w:hAnsi="Arial" w:cs="Arial"/>
          <w:sz w:val="28"/>
          <w:szCs w:val="28"/>
        </w:rPr>
      </w:pPr>
      <w:r w:rsidRPr="00B66F73">
        <w:rPr>
          <w:rFonts w:ascii="Arial" w:hAnsi="Arial" w:cs="Arial"/>
          <w:sz w:val="28"/>
          <w:szCs w:val="28"/>
        </w:rPr>
        <w:t>Equality Impact Assessment (Draft)</w:t>
      </w:r>
    </w:p>
    <w:p w14:paraId="0B39C1E5" w14:textId="77777777" w:rsidR="00B66F73" w:rsidRPr="00B66F73" w:rsidRDefault="00B66F73" w:rsidP="00B66F73">
      <w:pPr>
        <w:pStyle w:val="ListParagraph"/>
        <w:numPr>
          <w:ilvl w:val="0"/>
          <w:numId w:val="32"/>
        </w:numPr>
        <w:rPr>
          <w:rFonts w:ascii="Arial" w:hAnsi="Arial" w:cs="Arial"/>
          <w:sz w:val="28"/>
          <w:szCs w:val="28"/>
        </w:rPr>
      </w:pPr>
      <w:hyperlink r:id="rId10" w:history="1">
        <w:r w:rsidRPr="00B66F73">
          <w:rPr>
            <w:rStyle w:val="Hyperlink"/>
            <w:rFonts w:ascii="Arial" w:hAnsi="Arial" w:cs="Arial"/>
            <w:sz w:val="28"/>
            <w:szCs w:val="28"/>
          </w:rPr>
          <w:t>Tenant Handbook</w:t>
        </w:r>
      </w:hyperlink>
    </w:p>
    <w:p w14:paraId="41D017C7" w14:textId="77777777" w:rsidR="00B66F73" w:rsidRPr="00B66F73" w:rsidRDefault="00B66F73" w:rsidP="00B66F73">
      <w:pPr>
        <w:pStyle w:val="ListParagraph"/>
        <w:numPr>
          <w:ilvl w:val="0"/>
          <w:numId w:val="32"/>
        </w:numPr>
        <w:rPr>
          <w:rFonts w:ascii="Arial" w:hAnsi="Arial" w:cs="Arial"/>
          <w:sz w:val="28"/>
          <w:szCs w:val="28"/>
        </w:rPr>
      </w:pPr>
      <w:hyperlink r:id="rId11" w:history="1">
        <w:r w:rsidRPr="00B66F73">
          <w:rPr>
            <w:rStyle w:val="Hyperlink"/>
            <w:rFonts w:ascii="Arial" w:hAnsi="Arial" w:cs="Arial"/>
            <w:sz w:val="28"/>
            <w:szCs w:val="28"/>
          </w:rPr>
          <w:t>Tenancy Conditions</w:t>
        </w:r>
      </w:hyperlink>
    </w:p>
    <w:p w14:paraId="672CFFDD" w14:textId="77777777" w:rsidR="00B66F73" w:rsidRPr="00B66F73" w:rsidRDefault="00B66F73" w:rsidP="00B66F73">
      <w:pPr>
        <w:pStyle w:val="ListParagraph"/>
        <w:numPr>
          <w:ilvl w:val="0"/>
          <w:numId w:val="32"/>
        </w:numPr>
        <w:rPr>
          <w:rFonts w:ascii="Arial" w:hAnsi="Arial" w:cs="Arial"/>
          <w:sz w:val="28"/>
          <w:szCs w:val="28"/>
        </w:rPr>
      </w:pPr>
      <w:hyperlink r:id="rId12" w:history="1">
        <w:r w:rsidRPr="00B66F73">
          <w:rPr>
            <w:rStyle w:val="Hyperlink"/>
            <w:rFonts w:ascii="Arial" w:hAnsi="Arial" w:cs="Arial"/>
            <w:sz w:val="28"/>
            <w:szCs w:val="28"/>
          </w:rPr>
          <w:t>Sandwell Community Safety Strategy 2022-2026</w:t>
        </w:r>
      </w:hyperlink>
    </w:p>
    <w:p w14:paraId="4460A191" w14:textId="77777777" w:rsidR="00B66F73" w:rsidRDefault="00B66F73" w:rsidP="00B66F73">
      <w:pPr>
        <w:pStyle w:val="ListParagraph"/>
        <w:numPr>
          <w:ilvl w:val="0"/>
          <w:numId w:val="32"/>
        </w:numPr>
        <w:rPr>
          <w:rFonts w:ascii="Arial" w:hAnsi="Arial" w:cs="Arial"/>
          <w:sz w:val="28"/>
          <w:szCs w:val="28"/>
        </w:rPr>
      </w:pPr>
      <w:r w:rsidRPr="00B66F73">
        <w:rPr>
          <w:rFonts w:ascii="Arial" w:hAnsi="Arial" w:cs="Arial"/>
          <w:sz w:val="28"/>
          <w:szCs w:val="28"/>
        </w:rPr>
        <w:t>Tenancy Sustainment Policy (Draft)</w:t>
      </w:r>
      <w:bookmarkStart w:id="10" w:name="_Hlk164765064"/>
    </w:p>
    <w:p w14:paraId="6F3A4F43" w14:textId="77777777" w:rsidR="00B66F73" w:rsidRDefault="00B66F73" w:rsidP="00B66F73">
      <w:pPr>
        <w:pStyle w:val="ListParagraph"/>
        <w:rPr>
          <w:rFonts w:ascii="Arial" w:hAnsi="Arial" w:cs="Arial"/>
          <w:sz w:val="28"/>
          <w:szCs w:val="28"/>
        </w:rPr>
      </w:pPr>
    </w:p>
    <w:p w14:paraId="30F1C56A" w14:textId="1FBFC09E" w:rsidR="00B66F73" w:rsidRPr="00B66F73" w:rsidRDefault="00C150DA" w:rsidP="00B66F73">
      <w:pPr>
        <w:pStyle w:val="ListParagraph"/>
        <w:ind w:right="-755" w:hanging="720"/>
        <w:rPr>
          <w:rFonts w:ascii="Arial" w:hAnsi="Arial" w:cs="Arial"/>
          <w:sz w:val="28"/>
          <w:szCs w:val="28"/>
        </w:rPr>
      </w:pPr>
      <w:r>
        <w:rPr>
          <w:rFonts w:ascii="Arial" w:eastAsia="Times New Roman" w:hAnsi="Arial" w:cs="Arial"/>
          <w:sz w:val="28"/>
          <w:szCs w:val="28"/>
          <w:lang w:eastAsia="en-GB"/>
        </w:rPr>
        <w:pict w14:anchorId="462F4D92">
          <v:rect id="_x0000_i1030" style="width:0;height:1.5pt" o:hralign="center" o:hrstd="t" o:hr="t" fillcolor="#a0a0a0" stroked="f"/>
        </w:pict>
      </w:r>
    </w:p>
    <w:p w14:paraId="4A23212D" w14:textId="77777777" w:rsidR="00B66F73" w:rsidRPr="00103A49" w:rsidRDefault="00B66F73" w:rsidP="00B66F73">
      <w:pPr>
        <w:pStyle w:val="ListParagraph"/>
        <w:keepNext/>
        <w:keepLines/>
        <w:spacing w:after="0" w:line="240" w:lineRule="auto"/>
        <w:jc w:val="both"/>
        <w:outlineLvl w:val="0"/>
        <w:rPr>
          <w:rFonts w:ascii="Arial" w:hAnsi="Arial" w:cs="Arial"/>
          <w:sz w:val="28"/>
          <w:szCs w:val="28"/>
        </w:rPr>
      </w:pPr>
    </w:p>
    <w:p w14:paraId="40BC8B99" w14:textId="77777777" w:rsidR="00B66F73" w:rsidRPr="00024EDA" w:rsidRDefault="00B66F73" w:rsidP="00B66F73">
      <w:pPr>
        <w:pStyle w:val="ListParagraph"/>
        <w:keepNext/>
        <w:keepLines/>
        <w:numPr>
          <w:ilvl w:val="0"/>
          <w:numId w:val="6"/>
        </w:numPr>
        <w:spacing w:after="0" w:line="240" w:lineRule="auto"/>
        <w:jc w:val="both"/>
        <w:outlineLvl w:val="0"/>
        <w:rPr>
          <w:rFonts w:ascii="Arial" w:eastAsiaTheme="majorEastAsia" w:hAnsi="Arial" w:cs="Arial"/>
          <w:b/>
          <w:bCs/>
          <w:color w:val="2F5496" w:themeColor="accent1" w:themeShade="BF"/>
          <w:sz w:val="28"/>
          <w:szCs w:val="28"/>
        </w:rPr>
      </w:pPr>
      <w:bookmarkStart w:id="11" w:name="_Toc190946777"/>
      <w:r w:rsidRPr="00024EDA">
        <w:rPr>
          <w:rFonts w:ascii="Arial" w:eastAsiaTheme="majorEastAsia" w:hAnsi="Arial" w:cs="Arial"/>
          <w:b/>
          <w:bCs/>
          <w:color w:val="2F5496" w:themeColor="accent1" w:themeShade="BF"/>
          <w:sz w:val="28"/>
          <w:szCs w:val="28"/>
        </w:rPr>
        <w:t>Legal Framework</w:t>
      </w:r>
      <w:bookmarkEnd w:id="11"/>
      <w:r w:rsidRPr="00024EDA">
        <w:rPr>
          <w:rFonts w:ascii="Arial" w:eastAsiaTheme="majorEastAsia" w:hAnsi="Arial" w:cs="Arial"/>
          <w:b/>
          <w:bCs/>
          <w:color w:val="2F5496" w:themeColor="accent1" w:themeShade="BF"/>
          <w:sz w:val="28"/>
          <w:szCs w:val="28"/>
        </w:rPr>
        <w:t xml:space="preserve"> </w:t>
      </w:r>
    </w:p>
    <w:bookmarkEnd w:id="10"/>
    <w:p w14:paraId="1C4434AA" w14:textId="77777777" w:rsidR="00B66F73" w:rsidRPr="00024EDA" w:rsidRDefault="00B66F73" w:rsidP="00B66F73">
      <w:pPr>
        <w:keepNext/>
        <w:keepLines/>
        <w:spacing w:after="0" w:line="240" w:lineRule="auto"/>
        <w:jc w:val="both"/>
        <w:outlineLvl w:val="0"/>
        <w:rPr>
          <w:rFonts w:ascii="Arial" w:eastAsiaTheme="majorEastAsia" w:hAnsi="Arial" w:cs="Arial"/>
          <w:b/>
          <w:bCs/>
          <w:color w:val="2F5496" w:themeColor="accent1" w:themeShade="BF"/>
          <w:sz w:val="28"/>
          <w:szCs w:val="28"/>
        </w:rPr>
      </w:pPr>
    </w:p>
    <w:p w14:paraId="7FA52D8E" w14:textId="576E0219" w:rsidR="00B66F73" w:rsidRPr="00B66F73" w:rsidRDefault="00B66F73" w:rsidP="00B66F73">
      <w:pPr>
        <w:ind w:left="426" w:hanging="426"/>
        <w:rPr>
          <w:rFonts w:ascii="Arial" w:hAnsi="Arial" w:cs="Arial"/>
          <w:sz w:val="28"/>
          <w:szCs w:val="28"/>
        </w:rPr>
      </w:pPr>
      <w:r w:rsidRPr="00B66F73">
        <w:rPr>
          <w:rFonts w:ascii="Arial" w:hAnsi="Arial" w:cs="Arial"/>
          <w:sz w:val="28"/>
          <w:szCs w:val="28"/>
        </w:rPr>
        <w:t xml:space="preserve">6.1 By implementing this Good Neighbourhood Management Policy, Sandwell Council aims to uphold compliance with all applicable legislation and regulatory requirements and fulfil its obligations detailed below: </w:t>
      </w:r>
    </w:p>
    <w:p w14:paraId="7ED18B94" w14:textId="77777777" w:rsidR="00B66F73" w:rsidRPr="006E3EB1" w:rsidRDefault="00B66F73" w:rsidP="00B66F73">
      <w:pPr>
        <w:pStyle w:val="ListParagraph"/>
        <w:numPr>
          <w:ilvl w:val="0"/>
          <w:numId w:val="33"/>
        </w:numPr>
      </w:pPr>
      <w:hyperlink r:id="rId13" w:history="1">
        <w:r w:rsidRPr="00B66F73">
          <w:rPr>
            <w:rStyle w:val="Hyperlink"/>
            <w:rFonts w:ascii="Arial" w:hAnsi="Arial" w:cs="Arial"/>
            <w:sz w:val="28"/>
            <w:szCs w:val="28"/>
          </w:rPr>
          <w:t>Housing Act 1985</w:t>
        </w:r>
      </w:hyperlink>
    </w:p>
    <w:p w14:paraId="47E4BBA7" w14:textId="77777777" w:rsidR="00B66F73" w:rsidRPr="006E3EB1" w:rsidRDefault="00B66F73" w:rsidP="00B66F73">
      <w:pPr>
        <w:pStyle w:val="ListParagraph"/>
        <w:numPr>
          <w:ilvl w:val="0"/>
          <w:numId w:val="33"/>
        </w:numPr>
      </w:pPr>
      <w:hyperlink r:id="rId14" w:history="1">
        <w:r w:rsidRPr="00B66F73">
          <w:rPr>
            <w:rStyle w:val="Hyperlink"/>
            <w:rFonts w:ascii="Arial" w:hAnsi="Arial" w:cs="Arial"/>
            <w:sz w:val="28"/>
            <w:szCs w:val="28"/>
          </w:rPr>
          <w:t>Housing Act 1996</w:t>
        </w:r>
      </w:hyperlink>
    </w:p>
    <w:p w14:paraId="2CFFDE7E" w14:textId="77777777" w:rsidR="00B66F73" w:rsidRPr="006E3EB1" w:rsidRDefault="00B66F73" w:rsidP="00B66F73">
      <w:pPr>
        <w:pStyle w:val="ListParagraph"/>
        <w:numPr>
          <w:ilvl w:val="0"/>
          <w:numId w:val="33"/>
        </w:numPr>
      </w:pPr>
      <w:hyperlink r:id="rId15" w:history="1">
        <w:r w:rsidRPr="00B66F73">
          <w:rPr>
            <w:rStyle w:val="Hyperlink"/>
            <w:rFonts w:ascii="Arial" w:hAnsi="Arial" w:cs="Arial"/>
            <w:sz w:val="28"/>
            <w:szCs w:val="28"/>
          </w:rPr>
          <w:t>Landlord and Tenant Act 1985</w:t>
        </w:r>
      </w:hyperlink>
    </w:p>
    <w:p w14:paraId="6F076608" w14:textId="77777777" w:rsidR="00B66F73" w:rsidRPr="006E3EB1" w:rsidRDefault="00B66F73" w:rsidP="00B66F73">
      <w:pPr>
        <w:pStyle w:val="ListParagraph"/>
        <w:numPr>
          <w:ilvl w:val="0"/>
          <w:numId w:val="33"/>
        </w:numPr>
      </w:pPr>
      <w:hyperlink r:id="rId16" w:history="1">
        <w:r w:rsidRPr="00B66F73">
          <w:rPr>
            <w:rStyle w:val="Hyperlink"/>
            <w:rFonts w:ascii="Arial" w:hAnsi="Arial" w:cs="Arial"/>
            <w:sz w:val="28"/>
            <w:szCs w:val="28"/>
          </w:rPr>
          <w:t>Equality Act 2010</w:t>
        </w:r>
      </w:hyperlink>
    </w:p>
    <w:p w14:paraId="09E22E15" w14:textId="77777777" w:rsidR="00B66F73" w:rsidRDefault="00B66F73" w:rsidP="00B66F73">
      <w:pPr>
        <w:pStyle w:val="ListParagraph"/>
        <w:numPr>
          <w:ilvl w:val="0"/>
          <w:numId w:val="33"/>
        </w:numPr>
      </w:pPr>
      <w:hyperlink r:id="rId17" w:history="1">
        <w:r w:rsidRPr="00B66F73">
          <w:rPr>
            <w:rStyle w:val="Hyperlink"/>
            <w:rFonts w:ascii="Arial" w:hAnsi="Arial" w:cs="Arial"/>
            <w:sz w:val="28"/>
            <w:szCs w:val="28"/>
          </w:rPr>
          <w:t>Anti-Social Behaviour, Crime and Policing Act 2014</w:t>
        </w:r>
      </w:hyperlink>
    </w:p>
    <w:p w14:paraId="450E81C4" w14:textId="77777777" w:rsidR="00B66F73" w:rsidRPr="006E3EB1" w:rsidRDefault="00B66F73" w:rsidP="00B66F73">
      <w:pPr>
        <w:pStyle w:val="ListParagraph"/>
        <w:numPr>
          <w:ilvl w:val="0"/>
          <w:numId w:val="33"/>
        </w:numPr>
      </w:pPr>
      <w:hyperlink r:id="rId18" w:history="1">
        <w:r w:rsidRPr="00B66F73">
          <w:rPr>
            <w:rStyle w:val="Hyperlink"/>
            <w:rFonts w:ascii="Arial" w:hAnsi="Arial" w:cs="Arial"/>
            <w:sz w:val="28"/>
            <w:szCs w:val="28"/>
          </w:rPr>
          <w:t>Environmental Protection Act 1990</w:t>
        </w:r>
      </w:hyperlink>
    </w:p>
    <w:p w14:paraId="58952780" w14:textId="77777777" w:rsidR="00B66F73" w:rsidRPr="006E3EB1" w:rsidRDefault="00B66F73" w:rsidP="00B66F73">
      <w:pPr>
        <w:pStyle w:val="ListParagraph"/>
        <w:numPr>
          <w:ilvl w:val="0"/>
          <w:numId w:val="33"/>
        </w:numPr>
      </w:pPr>
      <w:hyperlink r:id="rId19" w:history="1">
        <w:r w:rsidRPr="00B66F73">
          <w:rPr>
            <w:rStyle w:val="Hyperlink"/>
            <w:rFonts w:ascii="Arial" w:hAnsi="Arial" w:cs="Arial"/>
            <w:sz w:val="28"/>
            <w:szCs w:val="28"/>
          </w:rPr>
          <w:t>Freedom of Information Act 2000</w:t>
        </w:r>
      </w:hyperlink>
    </w:p>
    <w:p w14:paraId="6D193788" w14:textId="77777777" w:rsidR="00B66F73" w:rsidRPr="006E3EB1" w:rsidRDefault="00B66F73" w:rsidP="00B66F73">
      <w:pPr>
        <w:pStyle w:val="ListParagraph"/>
        <w:numPr>
          <w:ilvl w:val="0"/>
          <w:numId w:val="33"/>
        </w:numPr>
      </w:pPr>
      <w:hyperlink r:id="rId20" w:history="1">
        <w:r w:rsidRPr="00B66F73">
          <w:rPr>
            <w:rStyle w:val="Hyperlink"/>
            <w:rFonts w:ascii="Arial" w:hAnsi="Arial" w:cs="Arial"/>
            <w:sz w:val="28"/>
            <w:szCs w:val="28"/>
          </w:rPr>
          <w:t>Housing and Planning Act 2016</w:t>
        </w:r>
      </w:hyperlink>
    </w:p>
    <w:p w14:paraId="7B745B08" w14:textId="77777777" w:rsidR="00B66F73" w:rsidRPr="006E3EB1" w:rsidRDefault="00B66F73" w:rsidP="00B66F73">
      <w:pPr>
        <w:pStyle w:val="ListParagraph"/>
        <w:numPr>
          <w:ilvl w:val="0"/>
          <w:numId w:val="33"/>
        </w:numPr>
      </w:pPr>
      <w:hyperlink r:id="rId21" w:history="1">
        <w:r w:rsidRPr="00B66F73">
          <w:rPr>
            <w:rStyle w:val="Hyperlink"/>
            <w:rFonts w:ascii="Arial" w:hAnsi="Arial" w:cs="Arial"/>
            <w:sz w:val="28"/>
            <w:szCs w:val="28"/>
          </w:rPr>
          <w:t>Regulation of Investigatory Powers Act 2000 (RIPA)</w:t>
        </w:r>
      </w:hyperlink>
    </w:p>
    <w:p w14:paraId="5878923A" w14:textId="77777777" w:rsidR="00D54D62" w:rsidRDefault="00B66F73" w:rsidP="00D54D62">
      <w:pPr>
        <w:pStyle w:val="ListParagraph"/>
        <w:numPr>
          <w:ilvl w:val="0"/>
          <w:numId w:val="33"/>
        </w:numPr>
      </w:pPr>
      <w:hyperlink r:id="rId22" w:history="1">
        <w:r w:rsidRPr="00B66F73">
          <w:rPr>
            <w:rStyle w:val="Hyperlink"/>
            <w:rFonts w:ascii="Arial" w:hAnsi="Arial" w:cs="Arial"/>
            <w:sz w:val="28"/>
            <w:szCs w:val="28"/>
          </w:rPr>
          <w:t>Health and Safety at Work Act 1974</w:t>
        </w:r>
      </w:hyperlink>
    </w:p>
    <w:p w14:paraId="7E1C424F" w14:textId="3E1A3FF9" w:rsidR="00D54D62" w:rsidRPr="006E3EB1" w:rsidRDefault="00D54D62" w:rsidP="00D54D62">
      <w:pPr>
        <w:pStyle w:val="ListParagraph"/>
        <w:numPr>
          <w:ilvl w:val="0"/>
          <w:numId w:val="33"/>
        </w:numPr>
      </w:pPr>
      <w:hyperlink r:id="rId23" w:history="1">
        <w:r w:rsidRPr="00D54D62">
          <w:rPr>
            <w:rStyle w:val="Hyperlink"/>
            <w:rFonts w:ascii="Arial" w:hAnsi="Arial" w:cs="Arial"/>
            <w:sz w:val="28"/>
            <w:szCs w:val="28"/>
          </w:rPr>
          <w:t>Noise Act 1996</w:t>
        </w:r>
      </w:hyperlink>
    </w:p>
    <w:p w14:paraId="45337F78" w14:textId="77777777" w:rsidR="00B66F73" w:rsidRDefault="00B66F73" w:rsidP="00B66F73">
      <w:pPr>
        <w:keepNext/>
        <w:keepLines/>
        <w:spacing w:after="0" w:line="240" w:lineRule="auto"/>
        <w:jc w:val="both"/>
        <w:outlineLvl w:val="0"/>
        <w:rPr>
          <w:rFonts w:ascii="Arial" w:hAnsi="Arial" w:cs="Arial"/>
          <w:sz w:val="28"/>
          <w:szCs w:val="28"/>
        </w:rPr>
      </w:pPr>
    </w:p>
    <w:p w14:paraId="00C0D2BC" w14:textId="003F5E0F" w:rsidR="00B66F73" w:rsidRDefault="00C150DA" w:rsidP="00F25A97">
      <w:r>
        <w:rPr>
          <w:lang w:eastAsia="en-GB"/>
        </w:rPr>
        <w:pict w14:anchorId="58AD0255">
          <v:rect id="_x0000_i1031" style="width:0;height:1.5pt" o:hralign="center" o:hrstd="t" o:hr="t" fillcolor="#a0a0a0" stroked="f"/>
        </w:pict>
      </w:r>
    </w:p>
    <w:p w14:paraId="046DFC6A" w14:textId="77777777" w:rsidR="00B66F73" w:rsidRDefault="00B66F73" w:rsidP="00B66F73">
      <w:pPr>
        <w:keepNext/>
        <w:keepLines/>
        <w:spacing w:after="0" w:line="240" w:lineRule="auto"/>
        <w:jc w:val="both"/>
        <w:outlineLvl w:val="0"/>
        <w:rPr>
          <w:rFonts w:ascii="Arial" w:hAnsi="Arial" w:cs="Arial"/>
          <w:sz w:val="28"/>
          <w:szCs w:val="28"/>
        </w:rPr>
      </w:pPr>
    </w:p>
    <w:p w14:paraId="63AE0A0A" w14:textId="77777777" w:rsidR="00B66F73" w:rsidRPr="00334B21" w:rsidRDefault="00B66F73" w:rsidP="00B66F73">
      <w:pPr>
        <w:pStyle w:val="ListParagraph"/>
        <w:keepNext/>
        <w:keepLines/>
        <w:numPr>
          <w:ilvl w:val="0"/>
          <w:numId w:val="6"/>
        </w:numPr>
        <w:spacing w:after="0" w:line="240" w:lineRule="auto"/>
        <w:jc w:val="both"/>
        <w:outlineLvl w:val="0"/>
        <w:rPr>
          <w:rFonts w:ascii="Arial" w:eastAsiaTheme="majorEastAsia" w:hAnsi="Arial" w:cs="Arial"/>
          <w:b/>
          <w:bCs/>
          <w:color w:val="2F5496" w:themeColor="accent1" w:themeShade="BF"/>
          <w:sz w:val="28"/>
          <w:szCs w:val="28"/>
        </w:rPr>
      </w:pPr>
      <w:bookmarkStart w:id="12" w:name="_Toc190946778"/>
      <w:r>
        <w:rPr>
          <w:rFonts w:ascii="Arial" w:eastAsiaTheme="majorEastAsia" w:hAnsi="Arial" w:cs="Arial"/>
          <w:b/>
          <w:bCs/>
          <w:color w:val="2F5496" w:themeColor="accent1" w:themeShade="BF"/>
          <w:sz w:val="28"/>
          <w:szCs w:val="28"/>
        </w:rPr>
        <w:t>Policy Development</w:t>
      </w:r>
      <w:bookmarkEnd w:id="12"/>
    </w:p>
    <w:p w14:paraId="26C40D9B" w14:textId="77777777" w:rsidR="00B66F73" w:rsidRPr="00024EDA" w:rsidRDefault="00B66F73" w:rsidP="00B66F73">
      <w:pPr>
        <w:keepNext/>
        <w:keepLines/>
        <w:spacing w:after="0" w:line="240" w:lineRule="auto"/>
        <w:jc w:val="both"/>
        <w:outlineLvl w:val="0"/>
        <w:rPr>
          <w:rFonts w:ascii="Arial" w:eastAsiaTheme="majorEastAsia" w:hAnsi="Arial" w:cs="Arial"/>
          <w:b/>
          <w:bCs/>
          <w:color w:val="2F5496" w:themeColor="accent1" w:themeShade="BF"/>
          <w:sz w:val="28"/>
          <w:szCs w:val="28"/>
        </w:rPr>
      </w:pPr>
    </w:p>
    <w:p w14:paraId="4A4AC355" w14:textId="79E428E6" w:rsidR="00B66F73" w:rsidRPr="00B66F73" w:rsidRDefault="00B66F73" w:rsidP="00B66F73">
      <w:pPr>
        <w:ind w:left="426" w:hanging="426"/>
        <w:rPr>
          <w:rFonts w:ascii="Arial" w:hAnsi="Arial" w:cs="Arial"/>
          <w:color w:val="FF0000"/>
          <w:sz w:val="28"/>
          <w:szCs w:val="28"/>
        </w:rPr>
      </w:pPr>
      <w:r w:rsidRPr="00B66F73">
        <w:rPr>
          <w:rFonts w:ascii="Arial" w:hAnsi="Arial" w:cs="Arial"/>
          <w:sz w:val="28"/>
          <w:szCs w:val="28"/>
        </w:rPr>
        <w:t xml:space="preserve">7.1 Input is required from the Housing and </w:t>
      </w:r>
      <w:r w:rsidRPr="00240E9F">
        <w:rPr>
          <w:rFonts w:ascii="Arial" w:hAnsi="Arial" w:cs="Arial"/>
          <w:sz w:val="28"/>
          <w:szCs w:val="28"/>
        </w:rPr>
        <w:t>Anti-Social Behaviour (ASB) Teams with regards to the development of this Policy.</w:t>
      </w:r>
    </w:p>
    <w:p w14:paraId="31346D6B" w14:textId="77777777" w:rsidR="00B66F73" w:rsidRPr="00B66F73" w:rsidRDefault="00B66F73" w:rsidP="00B66F73">
      <w:pPr>
        <w:rPr>
          <w:rFonts w:ascii="Arial" w:hAnsi="Arial" w:cs="Arial"/>
          <w:sz w:val="28"/>
          <w:szCs w:val="28"/>
        </w:rPr>
      </w:pPr>
    </w:p>
    <w:p w14:paraId="02F50915" w14:textId="0D6A296C" w:rsidR="00B66F73" w:rsidRPr="00240E9F" w:rsidRDefault="00B66F73" w:rsidP="00B66F73">
      <w:pPr>
        <w:ind w:left="426" w:hanging="284"/>
        <w:rPr>
          <w:rFonts w:ascii="Arial" w:hAnsi="Arial" w:cs="Arial"/>
          <w:sz w:val="28"/>
          <w:szCs w:val="28"/>
        </w:rPr>
      </w:pPr>
      <w:r w:rsidRPr="00240E9F">
        <w:rPr>
          <w:rFonts w:ascii="Arial" w:hAnsi="Arial" w:cs="Arial"/>
          <w:sz w:val="28"/>
          <w:szCs w:val="28"/>
        </w:rPr>
        <w:t xml:space="preserve">7.2 Sandwell Council recognises the importance of clear and effective communication in ensuring good neighbourhood management. To achieve this, the Council will consult with residents on a draft version </w:t>
      </w:r>
      <w:r w:rsidRPr="00240E9F">
        <w:rPr>
          <w:rFonts w:ascii="Arial" w:hAnsi="Arial" w:cs="Arial"/>
          <w:sz w:val="28"/>
          <w:szCs w:val="28"/>
        </w:rPr>
        <w:lastRenderedPageBreak/>
        <w:t>of this policy, providing opportunities to submit feedback both online and in person. </w:t>
      </w:r>
    </w:p>
    <w:p w14:paraId="446065E2" w14:textId="6B8D243B" w:rsidR="00B66F73" w:rsidRPr="00240E9F" w:rsidRDefault="00B66F73" w:rsidP="00B66F73">
      <w:pPr>
        <w:ind w:left="567" w:hanging="425"/>
        <w:rPr>
          <w:rFonts w:ascii="Arial" w:hAnsi="Arial" w:cs="Arial"/>
          <w:sz w:val="28"/>
          <w:szCs w:val="28"/>
        </w:rPr>
      </w:pPr>
      <w:r w:rsidRPr="00240E9F">
        <w:rPr>
          <w:rFonts w:ascii="Arial" w:hAnsi="Arial" w:cs="Arial"/>
          <w:sz w:val="28"/>
          <w:szCs w:val="28"/>
        </w:rPr>
        <w:t xml:space="preserve">7.3 </w:t>
      </w:r>
      <w:r w:rsidR="003F4BF3" w:rsidRPr="00240E9F">
        <w:rPr>
          <w:rFonts w:ascii="Arial" w:hAnsi="Arial" w:cs="Arial"/>
          <w:sz w:val="28"/>
          <w:szCs w:val="28"/>
        </w:rPr>
        <w:t>Incorporating resident input into the development of this policy enables the Council to enhance its approach to neighbourhood management, ensuring that the services provided meet the needs of residents. </w:t>
      </w:r>
    </w:p>
    <w:p w14:paraId="139AC78E" w14:textId="232C1038" w:rsidR="00B66F73" w:rsidRPr="00B66F73" w:rsidRDefault="00C150DA" w:rsidP="00F25A97">
      <w:pPr>
        <w:rPr>
          <w:color w:val="FF0000"/>
        </w:rPr>
      </w:pPr>
      <w:r>
        <w:rPr>
          <w:lang w:eastAsia="en-GB"/>
        </w:rPr>
        <w:pict w14:anchorId="33E63FD8">
          <v:rect id="_x0000_i1032" style="width:0;height:1.5pt" o:hralign="center" o:hrstd="t" o:hr="t" fillcolor="#a0a0a0" stroked="f"/>
        </w:pict>
      </w:r>
    </w:p>
    <w:p w14:paraId="02E489BE" w14:textId="77777777" w:rsidR="000F7293" w:rsidRPr="004054DF" w:rsidRDefault="000F7293" w:rsidP="004054DF">
      <w:pPr>
        <w:keepNext/>
        <w:keepLines/>
        <w:spacing w:after="0" w:line="240" w:lineRule="auto"/>
        <w:jc w:val="both"/>
        <w:outlineLvl w:val="0"/>
        <w:rPr>
          <w:rFonts w:ascii="Arial" w:eastAsiaTheme="majorEastAsia" w:hAnsi="Arial" w:cs="Arial"/>
          <w:b/>
          <w:bCs/>
          <w:color w:val="2F5496" w:themeColor="accent1" w:themeShade="BF"/>
          <w:sz w:val="28"/>
          <w:szCs w:val="28"/>
        </w:rPr>
      </w:pPr>
    </w:p>
    <w:p w14:paraId="1484FA92" w14:textId="77777777" w:rsidR="000F7293" w:rsidRDefault="000F7293" w:rsidP="009F01B1">
      <w:pPr>
        <w:pStyle w:val="ListParagraph"/>
        <w:keepNext/>
        <w:keepLines/>
        <w:numPr>
          <w:ilvl w:val="0"/>
          <w:numId w:val="6"/>
        </w:numPr>
        <w:spacing w:after="0" w:line="240" w:lineRule="auto"/>
        <w:jc w:val="both"/>
        <w:outlineLvl w:val="0"/>
        <w:rPr>
          <w:rFonts w:ascii="Arial" w:eastAsiaTheme="majorEastAsia" w:hAnsi="Arial" w:cs="Arial"/>
          <w:b/>
          <w:bCs/>
          <w:color w:val="2F5496" w:themeColor="accent1" w:themeShade="BF"/>
          <w:sz w:val="28"/>
          <w:szCs w:val="28"/>
        </w:rPr>
      </w:pPr>
      <w:bookmarkStart w:id="13" w:name="_Toc190946779"/>
      <w:r w:rsidRPr="00024EDA">
        <w:rPr>
          <w:rFonts w:ascii="Arial" w:eastAsiaTheme="majorEastAsia" w:hAnsi="Arial" w:cs="Arial"/>
          <w:b/>
          <w:bCs/>
          <w:color w:val="2F5496" w:themeColor="accent1" w:themeShade="BF"/>
          <w:sz w:val="28"/>
          <w:szCs w:val="28"/>
        </w:rPr>
        <w:t>Equality and Diversity</w:t>
      </w:r>
      <w:bookmarkEnd w:id="13"/>
    </w:p>
    <w:p w14:paraId="203D03FA" w14:textId="77777777" w:rsidR="00386C7C" w:rsidRDefault="00386C7C" w:rsidP="00386C7C">
      <w:pPr>
        <w:keepNext/>
        <w:keepLines/>
        <w:spacing w:after="0" w:line="240" w:lineRule="auto"/>
        <w:jc w:val="both"/>
        <w:outlineLvl w:val="0"/>
        <w:rPr>
          <w:rFonts w:ascii="Arial" w:eastAsiaTheme="majorEastAsia" w:hAnsi="Arial" w:cs="Arial"/>
          <w:b/>
          <w:bCs/>
          <w:color w:val="2F5496" w:themeColor="accent1" w:themeShade="BF"/>
          <w:sz w:val="28"/>
          <w:szCs w:val="28"/>
        </w:rPr>
      </w:pPr>
    </w:p>
    <w:p w14:paraId="4BC3AAC7" w14:textId="19FF2374" w:rsidR="00386C7C" w:rsidRPr="00240E9F" w:rsidRDefault="00386C7C" w:rsidP="00334B21">
      <w:pPr>
        <w:pStyle w:val="paragraph"/>
        <w:numPr>
          <w:ilvl w:val="1"/>
          <w:numId w:val="25"/>
        </w:numPr>
        <w:spacing w:before="0" w:beforeAutospacing="0" w:after="0" w:afterAutospacing="0"/>
        <w:ind w:left="720"/>
        <w:textAlignment w:val="baseline"/>
        <w:rPr>
          <w:rFonts w:ascii="Arial" w:hAnsi="Arial" w:cs="Arial"/>
          <w:sz w:val="28"/>
          <w:szCs w:val="28"/>
        </w:rPr>
      </w:pPr>
      <w:bookmarkStart w:id="14" w:name="_Hlk192151500"/>
      <w:r w:rsidRPr="00240E9F">
        <w:rPr>
          <w:rStyle w:val="normaltextrun"/>
          <w:rFonts w:ascii="Arial" w:hAnsi="Arial" w:cs="Arial"/>
          <w:sz w:val="28"/>
          <w:szCs w:val="28"/>
        </w:rPr>
        <w:t xml:space="preserve">Sandwell Council will ensure equal and fair access to our services; we will do this by taking into consideration the individual needs of our </w:t>
      </w:r>
      <w:r w:rsidR="00764E12">
        <w:rPr>
          <w:rStyle w:val="normaltextrun"/>
          <w:rFonts w:ascii="Arial" w:hAnsi="Arial" w:cs="Arial"/>
          <w:sz w:val="28"/>
          <w:szCs w:val="28"/>
        </w:rPr>
        <w:t>residents</w:t>
      </w:r>
      <w:r w:rsidRPr="00240E9F">
        <w:rPr>
          <w:rStyle w:val="normaltextrun"/>
          <w:rFonts w:ascii="Arial" w:hAnsi="Arial" w:cs="Arial"/>
          <w:sz w:val="28"/>
          <w:szCs w:val="28"/>
        </w:rPr>
        <w:t xml:space="preserve">, their family or other persons living with them. We will ensure that individual needs are considered throughout </w:t>
      </w:r>
      <w:r w:rsidR="00112EA9">
        <w:rPr>
          <w:rStyle w:val="normaltextrun"/>
          <w:rFonts w:ascii="Arial" w:hAnsi="Arial" w:cs="Arial"/>
          <w:sz w:val="28"/>
          <w:szCs w:val="28"/>
        </w:rPr>
        <w:t xml:space="preserve">the Neighbourhood Management </w:t>
      </w:r>
      <w:r w:rsidRPr="00240E9F">
        <w:rPr>
          <w:rStyle w:val="normaltextrun"/>
          <w:rFonts w:ascii="Arial" w:hAnsi="Arial" w:cs="Arial"/>
          <w:sz w:val="28"/>
          <w:szCs w:val="28"/>
        </w:rPr>
        <w:t>process and make reasonable adjustments where necessary</w:t>
      </w:r>
      <w:r w:rsidR="00D60759" w:rsidRPr="00240E9F">
        <w:rPr>
          <w:rStyle w:val="normaltextrun"/>
          <w:rFonts w:ascii="Arial" w:hAnsi="Arial" w:cs="Arial"/>
          <w:sz w:val="28"/>
          <w:szCs w:val="28"/>
        </w:rPr>
        <w:t xml:space="preserve">. </w:t>
      </w:r>
    </w:p>
    <w:p w14:paraId="2C7B6D3C" w14:textId="77777777" w:rsidR="00386C7C" w:rsidRPr="00240E9F" w:rsidRDefault="00386C7C" w:rsidP="00334B21">
      <w:pPr>
        <w:pStyle w:val="paragraph"/>
        <w:spacing w:before="0" w:beforeAutospacing="0" w:after="0" w:afterAutospacing="0"/>
        <w:ind w:left="-165"/>
        <w:textAlignment w:val="baseline"/>
        <w:rPr>
          <w:rFonts w:ascii="Arial" w:hAnsi="Arial" w:cs="Arial"/>
          <w:sz w:val="28"/>
          <w:szCs w:val="28"/>
        </w:rPr>
      </w:pPr>
      <w:r w:rsidRPr="00240E9F">
        <w:rPr>
          <w:rStyle w:val="eop"/>
          <w:rFonts w:ascii="Arial" w:hAnsi="Arial" w:cs="Arial"/>
          <w:sz w:val="28"/>
          <w:szCs w:val="28"/>
        </w:rPr>
        <w:t> </w:t>
      </w:r>
    </w:p>
    <w:p w14:paraId="161A6194" w14:textId="2FE6BCA0" w:rsidR="00386C7C" w:rsidRPr="00240E9F" w:rsidRDefault="00386C7C" w:rsidP="00334B21">
      <w:pPr>
        <w:pStyle w:val="paragraph"/>
        <w:numPr>
          <w:ilvl w:val="1"/>
          <w:numId w:val="25"/>
        </w:numPr>
        <w:spacing w:before="0" w:beforeAutospacing="0" w:after="0" w:afterAutospacing="0"/>
        <w:ind w:left="720"/>
        <w:textAlignment w:val="baseline"/>
        <w:rPr>
          <w:rFonts w:ascii="Arial" w:hAnsi="Arial" w:cs="Arial"/>
          <w:sz w:val="28"/>
          <w:szCs w:val="28"/>
        </w:rPr>
      </w:pPr>
      <w:r w:rsidRPr="00240E9F">
        <w:rPr>
          <w:rStyle w:val="normaltextrun"/>
          <w:rFonts w:ascii="Arial" w:hAnsi="Arial" w:cs="Arial"/>
          <w:sz w:val="28"/>
          <w:szCs w:val="28"/>
        </w:rPr>
        <w:t>The Council will treat people fairly and with dignity and respect</w:t>
      </w:r>
      <w:r w:rsidR="00D60759" w:rsidRPr="00240E9F">
        <w:rPr>
          <w:rStyle w:val="normaltextrun"/>
          <w:rFonts w:ascii="Arial" w:hAnsi="Arial" w:cs="Arial"/>
          <w:sz w:val="28"/>
          <w:szCs w:val="28"/>
        </w:rPr>
        <w:t xml:space="preserve">. </w:t>
      </w:r>
    </w:p>
    <w:p w14:paraId="0D1E28E2" w14:textId="77777777" w:rsidR="00386C7C" w:rsidRPr="00240E9F" w:rsidRDefault="00386C7C" w:rsidP="00334B21">
      <w:pPr>
        <w:pStyle w:val="paragraph"/>
        <w:spacing w:before="0" w:beforeAutospacing="0" w:after="0" w:afterAutospacing="0"/>
        <w:ind w:left="-165"/>
        <w:textAlignment w:val="baseline"/>
        <w:rPr>
          <w:rFonts w:ascii="Arial" w:hAnsi="Arial" w:cs="Arial"/>
          <w:sz w:val="28"/>
          <w:szCs w:val="28"/>
        </w:rPr>
      </w:pPr>
      <w:r w:rsidRPr="00240E9F">
        <w:rPr>
          <w:rStyle w:val="eop"/>
          <w:rFonts w:ascii="Arial" w:hAnsi="Arial" w:cs="Arial"/>
          <w:sz w:val="28"/>
          <w:szCs w:val="28"/>
        </w:rPr>
        <w:t> </w:t>
      </w:r>
    </w:p>
    <w:p w14:paraId="59132FD4" w14:textId="23426D4C" w:rsidR="00386C7C" w:rsidRPr="00240E9F" w:rsidRDefault="00386C7C" w:rsidP="00334B21">
      <w:pPr>
        <w:pStyle w:val="paragraph"/>
        <w:numPr>
          <w:ilvl w:val="1"/>
          <w:numId w:val="25"/>
        </w:numPr>
        <w:spacing w:before="0" w:beforeAutospacing="0" w:after="0" w:afterAutospacing="0"/>
        <w:ind w:left="720"/>
        <w:textAlignment w:val="baseline"/>
        <w:rPr>
          <w:rStyle w:val="eop"/>
          <w:rFonts w:ascii="Arial" w:hAnsi="Arial" w:cs="Arial"/>
          <w:sz w:val="28"/>
          <w:szCs w:val="28"/>
        </w:rPr>
      </w:pPr>
      <w:r w:rsidRPr="00240E9F">
        <w:rPr>
          <w:rStyle w:val="normaltextrun"/>
          <w:rFonts w:ascii="Arial" w:hAnsi="Arial" w:cs="Arial"/>
          <w:sz w:val="28"/>
          <w:szCs w:val="28"/>
        </w:rPr>
        <w:t>All staff are trained in Equality, Diversity, and Inclusion to embed understanding about where we may need to adapt normal policies, procedures, and ways of working to accommodate resident’s individual needs. This is mandatory training which is monitored by our Learning and Development Team. Our Equality, Diversity and Inclusion Framework also meets our duties under the Equality Act 2010</w:t>
      </w:r>
      <w:r w:rsidR="00D60759" w:rsidRPr="00240E9F">
        <w:rPr>
          <w:rStyle w:val="normaltextrun"/>
          <w:rFonts w:ascii="Arial" w:hAnsi="Arial" w:cs="Arial"/>
          <w:sz w:val="28"/>
          <w:szCs w:val="28"/>
        </w:rPr>
        <w:t xml:space="preserve">. </w:t>
      </w:r>
    </w:p>
    <w:p w14:paraId="3187481E" w14:textId="77777777" w:rsidR="00295DDD" w:rsidRPr="00240E9F" w:rsidRDefault="00295DDD" w:rsidP="00295DDD">
      <w:pPr>
        <w:pStyle w:val="paragraph"/>
        <w:spacing w:before="0" w:beforeAutospacing="0" w:after="0" w:afterAutospacing="0"/>
        <w:ind w:left="720"/>
        <w:textAlignment w:val="baseline"/>
        <w:rPr>
          <w:rFonts w:ascii="Arial" w:hAnsi="Arial" w:cs="Arial"/>
          <w:sz w:val="28"/>
          <w:szCs w:val="28"/>
        </w:rPr>
      </w:pPr>
    </w:p>
    <w:p w14:paraId="29A9C4E5" w14:textId="2F366F6D" w:rsidR="00295DDD" w:rsidRPr="00295DDD" w:rsidRDefault="00295DDD" w:rsidP="00295DDD">
      <w:pPr>
        <w:pStyle w:val="paragraph"/>
        <w:numPr>
          <w:ilvl w:val="1"/>
          <w:numId w:val="25"/>
        </w:numPr>
        <w:spacing w:before="0" w:beforeAutospacing="0" w:after="0" w:afterAutospacing="0"/>
        <w:ind w:left="720"/>
        <w:textAlignment w:val="baseline"/>
        <w:rPr>
          <w:rFonts w:ascii="Arial" w:hAnsi="Arial" w:cs="Arial"/>
          <w:sz w:val="28"/>
          <w:szCs w:val="28"/>
        </w:rPr>
      </w:pPr>
      <w:r w:rsidRPr="00240E9F">
        <w:rPr>
          <w:rFonts w:ascii="Arial" w:hAnsi="Arial" w:cs="Arial"/>
          <w:sz w:val="28"/>
          <w:szCs w:val="28"/>
        </w:rPr>
        <w:t xml:space="preserve">The draft Equality </w:t>
      </w:r>
      <w:r w:rsidRPr="00295DDD">
        <w:rPr>
          <w:rFonts w:ascii="Arial" w:hAnsi="Arial" w:cs="Arial"/>
          <w:sz w:val="28"/>
          <w:szCs w:val="28"/>
        </w:rPr>
        <w:t>Impact Assessment completed for the Good Neighbourhood Management Policy has identified no negative impacts, with positive impacts identified for some protected characteristics as this Policy will promote understanding and good relations within neighbourhoods.</w:t>
      </w:r>
    </w:p>
    <w:p w14:paraId="057FD8BC" w14:textId="77777777" w:rsidR="00386C7C" w:rsidRPr="00386C7C" w:rsidRDefault="00386C7C" w:rsidP="00386C7C">
      <w:pPr>
        <w:keepNext/>
        <w:keepLines/>
        <w:spacing w:after="0" w:line="240" w:lineRule="auto"/>
        <w:jc w:val="both"/>
        <w:outlineLvl w:val="0"/>
        <w:rPr>
          <w:rFonts w:ascii="Arial" w:eastAsiaTheme="majorEastAsia" w:hAnsi="Arial" w:cs="Arial"/>
          <w:b/>
          <w:bCs/>
          <w:color w:val="2F5496" w:themeColor="accent1" w:themeShade="BF"/>
          <w:sz w:val="28"/>
          <w:szCs w:val="28"/>
        </w:rPr>
      </w:pPr>
    </w:p>
    <w:p w14:paraId="7EA7C390" w14:textId="23DB08F1" w:rsidR="00386C7C" w:rsidRPr="00240E9F" w:rsidRDefault="00386C7C" w:rsidP="00334B21">
      <w:pPr>
        <w:pStyle w:val="paragraph"/>
        <w:numPr>
          <w:ilvl w:val="1"/>
          <w:numId w:val="25"/>
        </w:numPr>
        <w:spacing w:before="0" w:beforeAutospacing="0" w:after="0" w:afterAutospacing="0"/>
        <w:ind w:left="720"/>
        <w:textAlignment w:val="baseline"/>
        <w:rPr>
          <w:rStyle w:val="eop"/>
          <w:rFonts w:ascii="Arial" w:hAnsi="Arial" w:cs="Arial"/>
          <w:sz w:val="28"/>
          <w:szCs w:val="28"/>
        </w:rPr>
      </w:pPr>
      <w:r w:rsidRPr="00240E9F">
        <w:rPr>
          <w:rStyle w:val="normaltextrun"/>
          <w:rFonts w:ascii="Arial" w:hAnsi="Arial" w:cs="Arial"/>
          <w:b/>
          <w:bCs/>
          <w:sz w:val="28"/>
          <w:szCs w:val="28"/>
        </w:rPr>
        <w:t>Reasonable Adjustments</w:t>
      </w:r>
      <w:r w:rsidRPr="00240E9F">
        <w:rPr>
          <w:rStyle w:val="eop"/>
          <w:rFonts w:ascii="Arial" w:hAnsi="Arial" w:cs="Arial"/>
          <w:sz w:val="28"/>
          <w:szCs w:val="28"/>
        </w:rPr>
        <w:t> </w:t>
      </w:r>
    </w:p>
    <w:p w14:paraId="230EBFAF" w14:textId="3BB2D43B" w:rsidR="006E3EB1" w:rsidRPr="00240E9F" w:rsidRDefault="006E3EB1" w:rsidP="006E3EB1">
      <w:pPr>
        <w:pStyle w:val="paragraph"/>
        <w:spacing w:after="0"/>
        <w:ind w:left="720"/>
        <w:textAlignment w:val="baseline"/>
        <w:rPr>
          <w:rFonts w:ascii="Arial" w:hAnsi="Arial" w:cs="Arial"/>
          <w:sz w:val="28"/>
          <w:szCs w:val="28"/>
        </w:rPr>
      </w:pPr>
      <w:r w:rsidRPr="00240E9F">
        <w:rPr>
          <w:rFonts w:ascii="Arial" w:hAnsi="Arial" w:cs="Arial"/>
          <w:sz w:val="28"/>
          <w:szCs w:val="28"/>
        </w:rPr>
        <w:t xml:space="preserve">Sandwell Council will support the needs of our diverse residents by making reasonable adjustments to our </w:t>
      </w:r>
      <w:r w:rsidR="00112EA9">
        <w:rPr>
          <w:rFonts w:ascii="Arial" w:hAnsi="Arial" w:cs="Arial"/>
          <w:sz w:val="28"/>
          <w:szCs w:val="28"/>
        </w:rPr>
        <w:t>Neighbourhood Management</w:t>
      </w:r>
      <w:r w:rsidRPr="00240E9F">
        <w:rPr>
          <w:rFonts w:ascii="Arial" w:hAnsi="Arial" w:cs="Arial"/>
          <w:sz w:val="28"/>
          <w:szCs w:val="28"/>
        </w:rPr>
        <w:t xml:space="preserve"> processes, which could be a physical change or change in work practices to avoid any disadvantage to a resident in accessing this policy. Examples of reasonable adjustments include: </w:t>
      </w:r>
    </w:p>
    <w:p w14:paraId="07DC5154" w14:textId="77777777" w:rsidR="006E3EB1" w:rsidRPr="00240E9F" w:rsidRDefault="006E3EB1" w:rsidP="009F01B1">
      <w:pPr>
        <w:pStyle w:val="paragraph"/>
        <w:numPr>
          <w:ilvl w:val="0"/>
          <w:numId w:val="15"/>
        </w:numPr>
        <w:spacing w:after="0"/>
        <w:textAlignment w:val="baseline"/>
        <w:rPr>
          <w:rFonts w:ascii="Arial" w:hAnsi="Arial" w:cs="Arial"/>
          <w:sz w:val="28"/>
          <w:szCs w:val="28"/>
        </w:rPr>
      </w:pPr>
      <w:r w:rsidRPr="00240E9F">
        <w:rPr>
          <w:rFonts w:ascii="Arial" w:hAnsi="Arial" w:cs="Arial"/>
          <w:sz w:val="28"/>
          <w:szCs w:val="28"/>
        </w:rPr>
        <w:lastRenderedPageBreak/>
        <w:t xml:space="preserve">We will provide information in appropriate alternative formats (e.g. large print). </w:t>
      </w:r>
    </w:p>
    <w:p w14:paraId="2A28B233" w14:textId="3D2C0AA8" w:rsidR="006E3EB1" w:rsidRPr="00240E9F" w:rsidRDefault="006E3EB1" w:rsidP="009F01B1">
      <w:pPr>
        <w:pStyle w:val="paragraph"/>
        <w:numPr>
          <w:ilvl w:val="0"/>
          <w:numId w:val="15"/>
        </w:numPr>
        <w:spacing w:after="0"/>
        <w:textAlignment w:val="baseline"/>
        <w:rPr>
          <w:rFonts w:ascii="Arial" w:hAnsi="Arial" w:cs="Arial"/>
          <w:sz w:val="28"/>
          <w:szCs w:val="28"/>
        </w:rPr>
      </w:pPr>
      <w:r w:rsidRPr="00240E9F">
        <w:rPr>
          <w:rFonts w:ascii="Arial" w:hAnsi="Arial" w:cs="Arial"/>
          <w:sz w:val="28"/>
          <w:szCs w:val="28"/>
        </w:rPr>
        <w:t xml:space="preserve">We will risk assess and re-prioritise </w:t>
      </w:r>
      <w:r w:rsidR="00B77494">
        <w:rPr>
          <w:rFonts w:ascii="Arial" w:hAnsi="Arial" w:cs="Arial"/>
          <w:sz w:val="28"/>
          <w:szCs w:val="28"/>
        </w:rPr>
        <w:t>duties by</w:t>
      </w:r>
      <w:r w:rsidRPr="00240E9F">
        <w:rPr>
          <w:rFonts w:ascii="Arial" w:hAnsi="Arial" w:cs="Arial"/>
          <w:sz w:val="28"/>
          <w:szCs w:val="28"/>
        </w:rPr>
        <w:t xml:space="preserve"> considering the vulnerabilities or individual needs of the household where identified. </w:t>
      </w:r>
    </w:p>
    <w:p w14:paraId="76490838" w14:textId="77777777" w:rsidR="006E3EB1" w:rsidRPr="00240E9F" w:rsidRDefault="006E3EB1" w:rsidP="009F01B1">
      <w:pPr>
        <w:pStyle w:val="paragraph"/>
        <w:numPr>
          <w:ilvl w:val="0"/>
          <w:numId w:val="15"/>
        </w:numPr>
        <w:spacing w:after="0"/>
        <w:textAlignment w:val="baseline"/>
        <w:rPr>
          <w:rFonts w:ascii="Arial" w:hAnsi="Arial" w:cs="Arial"/>
          <w:sz w:val="28"/>
          <w:szCs w:val="28"/>
        </w:rPr>
      </w:pPr>
      <w:r w:rsidRPr="00240E9F">
        <w:rPr>
          <w:rFonts w:ascii="Arial" w:hAnsi="Arial" w:cs="Arial"/>
          <w:sz w:val="28"/>
          <w:szCs w:val="28"/>
        </w:rPr>
        <w:t xml:space="preserve">We will use plain language. </w:t>
      </w:r>
    </w:p>
    <w:p w14:paraId="6ACD474C" w14:textId="77777777" w:rsidR="006E3EB1" w:rsidRPr="00240E9F" w:rsidRDefault="006E3EB1" w:rsidP="009F01B1">
      <w:pPr>
        <w:pStyle w:val="paragraph"/>
        <w:numPr>
          <w:ilvl w:val="0"/>
          <w:numId w:val="15"/>
        </w:numPr>
        <w:spacing w:after="0"/>
        <w:textAlignment w:val="baseline"/>
        <w:rPr>
          <w:rFonts w:ascii="Arial" w:hAnsi="Arial" w:cs="Arial"/>
          <w:sz w:val="28"/>
          <w:szCs w:val="28"/>
        </w:rPr>
      </w:pPr>
      <w:r w:rsidRPr="00240E9F">
        <w:rPr>
          <w:rFonts w:ascii="Arial" w:hAnsi="Arial" w:cs="Arial"/>
          <w:sz w:val="28"/>
          <w:szCs w:val="28"/>
        </w:rPr>
        <w:t xml:space="preserve">This policy is published on our website, and residents can do the following: </w:t>
      </w:r>
    </w:p>
    <w:p w14:paraId="603531A8" w14:textId="77777777" w:rsidR="006E3EB1" w:rsidRPr="00240E9F" w:rsidRDefault="006E3EB1" w:rsidP="009F01B1">
      <w:pPr>
        <w:pStyle w:val="paragraph"/>
        <w:numPr>
          <w:ilvl w:val="1"/>
          <w:numId w:val="15"/>
        </w:numPr>
        <w:spacing w:after="0"/>
        <w:textAlignment w:val="baseline"/>
        <w:rPr>
          <w:rFonts w:ascii="Arial" w:hAnsi="Arial" w:cs="Arial"/>
          <w:sz w:val="28"/>
          <w:szCs w:val="28"/>
        </w:rPr>
      </w:pPr>
      <w:r w:rsidRPr="00240E9F">
        <w:rPr>
          <w:rFonts w:ascii="Arial" w:hAnsi="Arial" w:cs="Arial"/>
          <w:sz w:val="28"/>
          <w:szCs w:val="28"/>
        </w:rPr>
        <w:t xml:space="preserve">Change colours, contrast levels and font size. </w:t>
      </w:r>
    </w:p>
    <w:p w14:paraId="73BEEE64" w14:textId="77777777" w:rsidR="006E3EB1" w:rsidRPr="00240E9F" w:rsidRDefault="006E3EB1" w:rsidP="009F01B1">
      <w:pPr>
        <w:pStyle w:val="paragraph"/>
        <w:numPr>
          <w:ilvl w:val="1"/>
          <w:numId w:val="15"/>
        </w:numPr>
        <w:spacing w:after="0"/>
        <w:textAlignment w:val="baseline"/>
        <w:rPr>
          <w:rFonts w:ascii="Arial" w:hAnsi="Arial" w:cs="Arial"/>
          <w:sz w:val="28"/>
          <w:szCs w:val="28"/>
        </w:rPr>
      </w:pPr>
      <w:r w:rsidRPr="00240E9F">
        <w:rPr>
          <w:rFonts w:ascii="Arial" w:hAnsi="Arial" w:cs="Arial"/>
          <w:sz w:val="28"/>
          <w:szCs w:val="28"/>
        </w:rPr>
        <w:t xml:space="preserve">Zoom in up to 300% without text spilling off the screen. </w:t>
      </w:r>
    </w:p>
    <w:p w14:paraId="04D3F743" w14:textId="490CAAA3" w:rsidR="006E3EB1" w:rsidRPr="00240E9F" w:rsidRDefault="006E3EB1" w:rsidP="00B66F73">
      <w:pPr>
        <w:pStyle w:val="paragraph"/>
        <w:numPr>
          <w:ilvl w:val="1"/>
          <w:numId w:val="15"/>
        </w:numPr>
        <w:spacing w:after="0"/>
        <w:textAlignment w:val="baseline"/>
        <w:rPr>
          <w:rFonts w:ascii="Arial" w:hAnsi="Arial" w:cs="Arial"/>
          <w:sz w:val="28"/>
          <w:szCs w:val="28"/>
        </w:rPr>
      </w:pPr>
      <w:r w:rsidRPr="00240E9F">
        <w:rPr>
          <w:rFonts w:ascii="Arial" w:hAnsi="Arial" w:cs="Arial"/>
          <w:sz w:val="28"/>
          <w:szCs w:val="28"/>
        </w:rPr>
        <w:t xml:space="preserve">Access the policy from a smart phone, tablet, laptop, or PC. </w:t>
      </w:r>
    </w:p>
    <w:p w14:paraId="52C17ECF" w14:textId="77777777" w:rsidR="006E3EB1" w:rsidRPr="006E3EB1" w:rsidRDefault="006E3EB1" w:rsidP="006E3EB1">
      <w:pPr>
        <w:pStyle w:val="paragraph"/>
        <w:spacing w:after="0"/>
        <w:ind w:left="720"/>
        <w:textAlignment w:val="baseline"/>
        <w:rPr>
          <w:rFonts w:ascii="Arial" w:hAnsi="Arial" w:cs="Arial"/>
          <w:sz w:val="28"/>
          <w:szCs w:val="28"/>
        </w:rPr>
      </w:pPr>
      <w:r w:rsidRPr="006E3EB1">
        <w:rPr>
          <w:rFonts w:ascii="Arial" w:hAnsi="Arial" w:cs="Arial"/>
          <w:sz w:val="28"/>
          <w:szCs w:val="28"/>
        </w:rPr>
        <w:t>Customers can also request that we make any other reasonable adjustments in the following ways:</w:t>
      </w:r>
    </w:p>
    <w:p w14:paraId="642AB140" w14:textId="77777777" w:rsidR="006E3EB1" w:rsidRPr="006E3EB1" w:rsidRDefault="006E3EB1" w:rsidP="009F01B1">
      <w:pPr>
        <w:pStyle w:val="paragraph"/>
        <w:numPr>
          <w:ilvl w:val="0"/>
          <w:numId w:val="1"/>
        </w:numPr>
        <w:spacing w:after="0"/>
        <w:textAlignment w:val="baseline"/>
        <w:rPr>
          <w:rFonts w:ascii="Arial" w:hAnsi="Arial" w:cs="Arial"/>
          <w:sz w:val="28"/>
          <w:szCs w:val="28"/>
        </w:rPr>
      </w:pPr>
      <w:r w:rsidRPr="006E3EB1">
        <w:rPr>
          <w:rFonts w:ascii="Arial" w:hAnsi="Arial" w:cs="Arial"/>
          <w:sz w:val="28"/>
          <w:szCs w:val="28"/>
        </w:rPr>
        <w:t>in person</w:t>
      </w:r>
    </w:p>
    <w:p w14:paraId="54DECD39" w14:textId="77777777" w:rsidR="006E3EB1" w:rsidRPr="006E3EB1" w:rsidRDefault="006E3EB1" w:rsidP="009F01B1">
      <w:pPr>
        <w:pStyle w:val="paragraph"/>
        <w:numPr>
          <w:ilvl w:val="0"/>
          <w:numId w:val="1"/>
        </w:numPr>
        <w:spacing w:after="0"/>
        <w:textAlignment w:val="baseline"/>
        <w:rPr>
          <w:rFonts w:ascii="Arial" w:hAnsi="Arial" w:cs="Arial"/>
          <w:sz w:val="28"/>
          <w:szCs w:val="28"/>
        </w:rPr>
      </w:pPr>
      <w:r w:rsidRPr="006E3EB1">
        <w:rPr>
          <w:rFonts w:ascii="Arial" w:hAnsi="Arial" w:cs="Arial"/>
          <w:sz w:val="28"/>
          <w:szCs w:val="28"/>
        </w:rPr>
        <w:t>in writing for example by email, by post, text</w:t>
      </w:r>
    </w:p>
    <w:p w14:paraId="0273EFE8" w14:textId="77777777" w:rsidR="006E3EB1" w:rsidRPr="006E3EB1" w:rsidRDefault="006E3EB1" w:rsidP="009F01B1">
      <w:pPr>
        <w:pStyle w:val="paragraph"/>
        <w:numPr>
          <w:ilvl w:val="0"/>
          <w:numId w:val="1"/>
        </w:numPr>
        <w:spacing w:after="0"/>
        <w:textAlignment w:val="baseline"/>
        <w:rPr>
          <w:rFonts w:ascii="Arial" w:hAnsi="Arial" w:cs="Arial"/>
          <w:sz w:val="28"/>
          <w:szCs w:val="28"/>
        </w:rPr>
      </w:pPr>
      <w:r w:rsidRPr="006E3EB1">
        <w:rPr>
          <w:rFonts w:ascii="Arial" w:hAnsi="Arial" w:cs="Arial"/>
          <w:sz w:val="28"/>
          <w:szCs w:val="28"/>
        </w:rPr>
        <w:t>by telephone</w:t>
      </w:r>
    </w:p>
    <w:p w14:paraId="34C755D9" w14:textId="77777777" w:rsidR="006E3EB1" w:rsidRPr="006E3EB1" w:rsidRDefault="006E3EB1" w:rsidP="009F01B1">
      <w:pPr>
        <w:pStyle w:val="paragraph"/>
        <w:numPr>
          <w:ilvl w:val="0"/>
          <w:numId w:val="1"/>
        </w:numPr>
        <w:spacing w:after="0"/>
        <w:textAlignment w:val="baseline"/>
        <w:rPr>
          <w:rFonts w:ascii="Arial" w:hAnsi="Arial" w:cs="Arial"/>
          <w:sz w:val="28"/>
          <w:szCs w:val="28"/>
        </w:rPr>
      </w:pPr>
      <w:r w:rsidRPr="006E3EB1">
        <w:rPr>
          <w:rFonts w:ascii="Arial" w:hAnsi="Arial" w:cs="Arial"/>
          <w:sz w:val="28"/>
          <w:szCs w:val="28"/>
        </w:rPr>
        <w:t>by a family member when we have been given permission to do so; and or</w:t>
      </w:r>
    </w:p>
    <w:p w14:paraId="39F2C804" w14:textId="4F388D0A" w:rsidR="006E3EB1" w:rsidRPr="006E3EB1" w:rsidRDefault="006E3EB1" w:rsidP="00334B21">
      <w:pPr>
        <w:pStyle w:val="paragraph"/>
        <w:numPr>
          <w:ilvl w:val="0"/>
          <w:numId w:val="1"/>
        </w:numPr>
        <w:spacing w:after="0"/>
        <w:textAlignment w:val="baseline"/>
        <w:rPr>
          <w:rFonts w:ascii="Arial" w:hAnsi="Arial" w:cs="Arial"/>
          <w:sz w:val="28"/>
          <w:szCs w:val="28"/>
        </w:rPr>
      </w:pPr>
      <w:r w:rsidRPr="006E3EB1">
        <w:rPr>
          <w:rFonts w:ascii="Arial" w:hAnsi="Arial" w:cs="Arial"/>
          <w:sz w:val="28"/>
          <w:szCs w:val="28"/>
        </w:rPr>
        <w:t>a member of staff may suggest for one to be made, when they are aware it will support the customer needs.</w:t>
      </w:r>
    </w:p>
    <w:p w14:paraId="6BC19F47" w14:textId="0682FAF8" w:rsidR="000F7293" w:rsidRDefault="006E3EB1" w:rsidP="00334B21">
      <w:pPr>
        <w:pStyle w:val="paragraph"/>
        <w:spacing w:after="0"/>
        <w:ind w:left="720"/>
        <w:textAlignment w:val="baseline"/>
        <w:rPr>
          <w:rFonts w:ascii="Arial" w:hAnsi="Arial" w:cs="Arial"/>
          <w:sz w:val="28"/>
          <w:szCs w:val="28"/>
        </w:rPr>
      </w:pPr>
      <w:r w:rsidRPr="006E3EB1">
        <w:rPr>
          <w:rFonts w:ascii="Arial" w:hAnsi="Arial" w:cs="Arial"/>
          <w:sz w:val="28"/>
          <w:szCs w:val="28"/>
        </w:rPr>
        <w:t xml:space="preserve">For more information, please refer to Sandwell’s </w:t>
      </w:r>
      <w:hyperlink r:id="rId24" w:history="1">
        <w:r w:rsidRPr="006E3EB1">
          <w:rPr>
            <w:rStyle w:val="Hyperlink"/>
            <w:rFonts w:ascii="Arial" w:hAnsi="Arial" w:cs="Arial"/>
            <w:sz w:val="28"/>
            <w:szCs w:val="28"/>
          </w:rPr>
          <w:t>Reasonable Adjustments Policy</w:t>
        </w:r>
      </w:hyperlink>
      <w:r w:rsidRPr="006E3EB1">
        <w:rPr>
          <w:rFonts w:ascii="Arial" w:hAnsi="Arial" w:cs="Arial"/>
          <w:sz w:val="28"/>
          <w:szCs w:val="28"/>
        </w:rPr>
        <w:t>.</w:t>
      </w:r>
    </w:p>
    <w:bookmarkEnd w:id="14"/>
    <w:p w14:paraId="0CF89458" w14:textId="6CE3C3DC" w:rsidR="00B66F73" w:rsidRPr="00334B21" w:rsidRDefault="00C150DA" w:rsidP="00B66F73">
      <w:pPr>
        <w:pStyle w:val="paragraph"/>
        <w:spacing w:after="0"/>
        <w:ind w:left="720" w:right="-755" w:hanging="720"/>
        <w:textAlignment w:val="baseline"/>
        <w:rPr>
          <w:rFonts w:ascii="Arial" w:hAnsi="Arial" w:cs="Arial"/>
          <w:sz w:val="28"/>
          <w:szCs w:val="28"/>
        </w:rPr>
      </w:pPr>
      <w:r>
        <w:rPr>
          <w:rFonts w:ascii="Arial" w:hAnsi="Arial" w:cs="Arial"/>
          <w:sz w:val="28"/>
          <w:szCs w:val="28"/>
        </w:rPr>
        <w:pict w14:anchorId="375FAFB0">
          <v:rect id="_x0000_i1033" style="width:0;height:1.5pt" o:hralign="center" o:hrstd="t" o:hr="t" fillcolor="#a0a0a0" stroked="f"/>
        </w:pict>
      </w:r>
    </w:p>
    <w:p w14:paraId="16FE4FE8" w14:textId="49D31401" w:rsidR="001F487A" w:rsidRPr="00024EDA" w:rsidRDefault="00574EA2" w:rsidP="009F01B1">
      <w:pPr>
        <w:pStyle w:val="ListParagraph"/>
        <w:keepNext/>
        <w:keepLines/>
        <w:numPr>
          <w:ilvl w:val="0"/>
          <w:numId w:val="6"/>
        </w:numPr>
        <w:spacing w:after="0" w:line="240" w:lineRule="auto"/>
        <w:jc w:val="both"/>
        <w:outlineLvl w:val="0"/>
        <w:rPr>
          <w:rFonts w:ascii="Arial" w:eastAsiaTheme="majorEastAsia" w:hAnsi="Arial" w:cs="Arial"/>
          <w:b/>
          <w:bCs/>
          <w:color w:val="2F5496" w:themeColor="accent1" w:themeShade="BF"/>
          <w:sz w:val="28"/>
          <w:szCs w:val="28"/>
        </w:rPr>
      </w:pPr>
      <w:bookmarkStart w:id="15" w:name="_Toc190946780"/>
      <w:r w:rsidRPr="00024EDA">
        <w:rPr>
          <w:rFonts w:ascii="Arial" w:eastAsiaTheme="majorEastAsia" w:hAnsi="Arial" w:cs="Arial"/>
          <w:b/>
          <w:bCs/>
          <w:color w:val="2F5496" w:themeColor="accent1" w:themeShade="BF"/>
          <w:sz w:val="28"/>
          <w:szCs w:val="28"/>
        </w:rPr>
        <w:t>Monitoring and Review</w:t>
      </w:r>
      <w:bookmarkEnd w:id="15"/>
      <w:r w:rsidRPr="00024EDA">
        <w:rPr>
          <w:rFonts w:ascii="Arial" w:eastAsiaTheme="majorEastAsia" w:hAnsi="Arial" w:cs="Arial"/>
          <w:b/>
          <w:bCs/>
          <w:color w:val="2F5496" w:themeColor="accent1" w:themeShade="BF"/>
          <w:sz w:val="28"/>
          <w:szCs w:val="28"/>
        </w:rPr>
        <w:t xml:space="preserve"> </w:t>
      </w:r>
    </w:p>
    <w:p w14:paraId="09B5989C" w14:textId="77777777" w:rsidR="00B24623" w:rsidRPr="00024EDA" w:rsidRDefault="00B24623" w:rsidP="00671837">
      <w:pPr>
        <w:pStyle w:val="ListParagraph"/>
        <w:keepNext/>
        <w:keepLines/>
        <w:spacing w:after="0" w:line="240" w:lineRule="auto"/>
        <w:jc w:val="both"/>
        <w:outlineLvl w:val="0"/>
        <w:rPr>
          <w:rFonts w:ascii="Arial" w:eastAsiaTheme="majorEastAsia" w:hAnsi="Arial" w:cs="Arial"/>
          <w:b/>
          <w:bCs/>
          <w:color w:val="2F5496" w:themeColor="accent1" w:themeShade="BF"/>
          <w:sz w:val="28"/>
          <w:szCs w:val="28"/>
        </w:rPr>
      </w:pPr>
    </w:p>
    <w:p w14:paraId="06702E77" w14:textId="315C3718" w:rsidR="00B24623" w:rsidRPr="00334B21" w:rsidRDefault="00352E06" w:rsidP="00334B21">
      <w:pPr>
        <w:pStyle w:val="ListParagraph"/>
        <w:numPr>
          <w:ilvl w:val="1"/>
          <w:numId w:val="26"/>
        </w:numPr>
        <w:spacing w:before="100" w:beforeAutospacing="1" w:after="100" w:afterAutospacing="1" w:line="240" w:lineRule="auto"/>
        <w:jc w:val="both"/>
        <w:rPr>
          <w:rFonts w:ascii="Arial" w:eastAsia="Arial" w:hAnsi="Arial" w:cs="Arial"/>
          <w:color w:val="000000" w:themeColor="text1"/>
          <w:sz w:val="28"/>
          <w:szCs w:val="28"/>
        </w:rPr>
      </w:pPr>
      <w:r w:rsidRPr="00334B21">
        <w:rPr>
          <w:rFonts w:ascii="Arial" w:eastAsia="Arial" w:hAnsi="Arial" w:cs="Arial"/>
          <w:color w:val="000000" w:themeColor="text1"/>
          <w:sz w:val="28"/>
          <w:szCs w:val="28"/>
        </w:rPr>
        <w:t xml:space="preserve">All </w:t>
      </w:r>
      <w:r w:rsidR="003A2A3E" w:rsidRPr="00334B21">
        <w:rPr>
          <w:rFonts w:ascii="Arial" w:eastAsia="Arial" w:hAnsi="Arial" w:cs="Arial"/>
          <w:color w:val="000000" w:themeColor="text1"/>
          <w:sz w:val="28"/>
          <w:szCs w:val="28"/>
        </w:rPr>
        <w:t>information used in the writing of th</w:t>
      </w:r>
      <w:r w:rsidRPr="00334B21">
        <w:rPr>
          <w:rFonts w:ascii="Arial" w:eastAsia="Arial" w:hAnsi="Arial" w:cs="Arial"/>
          <w:color w:val="000000" w:themeColor="text1"/>
          <w:sz w:val="28"/>
          <w:szCs w:val="28"/>
        </w:rPr>
        <w:t>is Policy</w:t>
      </w:r>
      <w:r w:rsidR="003A2A3E" w:rsidRPr="00334B21">
        <w:rPr>
          <w:rFonts w:ascii="Arial" w:eastAsia="Arial" w:hAnsi="Arial" w:cs="Arial"/>
          <w:color w:val="000000" w:themeColor="text1"/>
          <w:sz w:val="28"/>
          <w:szCs w:val="28"/>
        </w:rPr>
        <w:t xml:space="preserve"> is up to date and in accordance with current legislation.</w:t>
      </w:r>
    </w:p>
    <w:p w14:paraId="6D653039" w14:textId="77777777" w:rsidR="00B24623" w:rsidRPr="00024EDA" w:rsidRDefault="00B24623" w:rsidP="00671837">
      <w:pPr>
        <w:pStyle w:val="ListParagraph"/>
        <w:spacing w:before="100" w:beforeAutospacing="1" w:after="100" w:afterAutospacing="1" w:line="240" w:lineRule="auto"/>
        <w:jc w:val="both"/>
        <w:rPr>
          <w:rFonts w:ascii="Arial" w:eastAsia="Arial" w:hAnsi="Arial" w:cs="Arial"/>
          <w:color w:val="000000" w:themeColor="text1"/>
          <w:sz w:val="28"/>
          <w:szCs w:val="28"/>
        </w:rPr>
      </w:pPr>
    </w:p>
    <w:p w14:paraId="20E5271A" w14:textId="6894E852" w:rsidR="00B24623" w:rsidRPr="00240E9F" w:rsidRDefault="00F25A97" w:rsidP="00F25A97">
      <w:pPr>
        <w:pStyle w:val="ListParagraph"/>
        <w:numPr>
          <w:ilvl w:val="1"/>
          <w:numId w:val="26"/>
        </w:numPr>
        <w:spacing w:before="100" w:beforeAutospacing="1" w:after="100" w:afterAutospacing="1" w:line="240" w:lineRule="auto"/>
        <w:jc w:val="both"/>
        <w:rPr>
          <w:rFonts w:ascii="Arial" w:eastAsia="Arial" w:hAnsi="Arial" w:cs="Arial"/>
          <w:sz w:val="28"/>
          <w:szCs w:val="28"/>
        </w:rPr>
      </w:pPr>
      <w:r w:rsidRPr="00240E9F">
        <w:rPr>
          <w:rFonts w:ascii="Arial" w:eastAsia="Arial" w:hAnsi="Arial" w:cs="Arial"/>
          <w:sz w:val="28"/>
          <w:szCs w:val="28"/>
        </w:rPr>
        <w:t xml:space="preserve">This Policy will be reviewed </w:t>
      </w:r>
      <w:r w:rsidR="008520EE">
        <w:rPr>
          <w:rFonts w:ascii="Arial" w:eastAsia="Arial" w:hAnsi="Arial" w:cs="Arial"/>
          <w:sz w:val="28"/>
          <w:szCs w:val="28"/>
        </w:rPr>
        <w:t>every three years or</w:t>
      </w:r>
      <w:r w:rsidRPr="00240E9F">
        <w:rPr>
          <w:rFonts w:ascii="Arial" w:eastAsia="Arial" w:hAnsi="Arial" w:cs="Arial"/>
          <w:sz w:val="28"/>
          <w:szCs w:val="28"/>
        </w:rPr>
        <w:t xml:space="preserve"> sooner if there are significant changes in legislation, management, a major incident or if it is no longer suitable. </w:t>
      </w:r>
    </w:p>
    <w:p w14:paraId="5B474E21" w14:textId="77777777" w:rsidR="00B66F73" w:rsidRDefault="00B66F73" w:rsidP="00671837">
      <w:pPr>
        <w:pStyle w:val="ListParagraph"/>
        <w:jc w:val="both"/>
        <w:rPr>
          <w:rFonts w:ascii="Arial" w:eastAsia="Arial" w:hAnsi="Arial" w:cs="Arial"/>
          <w:color w:val="000000" w:themeColor="text1"/>
          <w:sz w:val="28"/>
          <w:szCs w:val="28"/>
        </w:rPr>
      </w:pPr>
    </w:p>
    <w:p w14:paraId="133BAB17" w14:textId="13BCD8BE" w:rsidR="00B66F73" w:rsidRDefault="00C150DA" w:rsidP="00B66F73">
      <w:pPr>
        <w:pStyle w:val="ListParagraph"/>
        <w:ind w:right="-755" w:hanging="720"/>
        <w:jc w:val="both"/>
        <w:rPr>
          <w:rFonts w:ascii="Arial" w:eastAsia="Arial" w:hAnsi="Arial" w:cs="Arial"/>
          <w:color w:val="000000" w:themeColor="text1"/>
          <w:sz w:val="28"/>
          <w:szCs w:val="28"/>
        </w:rPr>
      </w:pPr>
      <w:r>
        <w:rPr>
          <w:rFonts w:ascii="Arial" w:eastAsia="Times New Roman" w:hAnsi="Arial" w:cs="Arial"/>
          <w:sz w:val="28"/>
          <w:szCs w:val="28"/>
          <w:lang w:eastAsia="en-GB"/>
        </w:rPr>
        <w:pict w14:anchorId="731F52EA">
          <v:rect id="_x0000_i1034" style="width:0;height:1.5pt" o:hralign="center" o:hrstd="t" o:hr="t" fillcolor="#a0a0a0" stroked="f"/>
        </w:pict>
      </w:r>
    </w:p>
    <w:p w14:paraId="150C64BB" w14:textId="77777777" w:rsidR="00B66F73" w:rsidRPr="00024EDA" w:rsidRDefault="00B66F73" w:rsidP="00671837">
      <w:pPr>
        <w:pStyle w:val="ListParagraph"/>
        <w:jc w:val="both"/>
        <w:rPr>
          <w:rFonts w:ascii="Arial" w:eastAsia="Arial" w:hAnsi="Arial" w:cs="Arial"/>
          <w:color w:val="000000" w:themeColor="text1"/>
          <w:sz w:val="28"/>
          <w:szCs w:val="28"/>
        </w:rPr>
      </w:pPr>
    </w:p>
    <w:p w14:paraId="0EB5462D" w14:textId="77777777" w:rsidR="00B24623" w:rsidRPr="00024EDA" w:rsidRDefault="00574EA2" w:rsidP="009F01B1">
      <w:pPr>
        <w:pStyle w:val="ListParagraph"/>
        <w:keepNext/>
        <w:keepLines/>
        <w:numPr>
          <w:ilvl w:val="0"/>
          <w:numId w:val="6"/>
        </w:numPr>
        <w:spacing w:after="0" w:line="240" w:lineRule="auto"/>
        <w:jc w:val="both"/>
        <w:outlineLvl w:val="0"/>
        <w:rPr>
          <w:rFonts w:ascii="Arial" w:eastAsiaTheme="majorEastAsia" w:hAnsi="Arial" w:cs="Arial"/>
          <w:b/>
          <w:bCs/>
          <w:color w:val="2F5496" w:themeColor="accent1" w:themeShade="BF"/>
          <w:sz w:val="28"/>
          <w:szCs w:val="28"/>
        </w:rPr>
      </w:pPr>
      <w:bookmarkStart w:id="16" w:name="_Toc190946781"/>
      <w:r w:rsidRPr="00024EDA">
        <w:rPr>
          <w:rFonts w:ascii="Arial" w:eastAsiaTheme="majorEastAsia" w:hAnsi="Arial" w:cs="Arial"/>
          <w:b/>
          <w:bCs/>
          <w:color w:val="2F5496" w:themeColor="accent1" w:themeShade="BF"/>
          <w:sz w:val="28"/>
          <w:szCs w:val="28"/>
        </w:rPr>
        <w:t xml:space="preserve">Policy </w:t>
      </w:r>
      <w:r w:rsidR="00FD71FB" w:rsidRPr="00024EDA">
        <w:rPr>
          <w:rFonts w:ascii="Arial" w:eastAsiaTheme="majorEastAsia" w:hAnsi="Arial" w:cs="Arial"/>
          <w:b/>
          <w:bCs/>
          <w:color w:val="2F5496" w:themeColor="accent1" w:themeShade="BF"/>
          <w:sz w:val="28"/>
          <w:szCs w:val="28"/>
        </w:rPr>
        <w:t>Document Version Control</w:t>
      </w:r>
      <w:bookmarkEnd w:id="16"/>
    </w:p>
    <w:p w14:paraId="6D0C8FBB" w14:textId="77777777" w:rsidR="00B24623" w:rsidRPr="00024EDA" w:rsidRDefault="00B24623" w:rsidP="00671837">
      <w:pPr>
        <w:pStyle w:val="ListParagraph"/>
        <w:spacing w:before="100" w:beforeAutospacing="1" w:after="100" w:afterAutospacing="1" w:line="240" w:lineRule="auto"/>
        <w:jc w:val="both"/>
        <w:rPr>
          <w:rFonts w:ascii="Arial" w:eastAsia="Arial" w:hAnsi="Arial" w:cs="Arial"/>
          <w:color w:val="000000" w:themeColor="text1"/>
          <w:sz w:val="28"/>
          <w:szCs w:val="28"/>
        </w:rPr>
      </w:pPr>
    </w:p>
    <w:p w14:paraId="25D4081C" w14:textId="48E5DF17" w:rsidR="00574EA2" w:rsidRPr="00F25A97" w:rsidRDefault="00754969" w:rsidP="00334B21">
      <w:pPr>
        <w:pStyle w:val="ListParagraph"/>
        <w:numPr>
          <w:ilvl w:val="1"/>
          <w:numId w:val="27"/>
        </w:numPr>
        <w:spacing w:before="100" w:beforeAutospacing="1" w:after="100" w:afterAutospacing="1" w:line="240" w:lineRule="auto"/>
        <w:jc w:val="both"/>
        <w:rPr>
          <w:rFonts w:ascii="Arial" w:eastAsia="Arial" w:hAnsi="Arial" w:cs="Arial"/>
          <w:color w:val="000000" w:themeColor="text1"/>
          <w:sz w:val="28"/>
          <w:szCs w:val="28"/>
        </w:rPr>
      </w:pPr>
      <w:r w:rsidRPr="00F25A97">
        <w:rPr>
          <w:rFonts w:ascii="Arial" w:eastAsia="Arial" w:hAnsi="Arial" w:cs="Arial"/>
          <w:color w:val="000000" w:themeColor="text1"/>
          <w:sz w:val="28"/>
          <w:szCs w:val="28"/>
        </w:rPr>
        <w:t xml:space="preserve">This </w:t>
      </w:r>
      <w:r w:rsidRPr="00240E9F">
        <w:rPr>
          <w:rFonts w:ascii="Arial" w:eastAsia="Arial" w:hAnsi="Arial" w:cs="Arial"/>
          <w:sz w:val="28"/>
          <w:szCs w:val="28"/>
        </w:rPr>
        <w:t xml:space="preserve">Policy will be reviewed </w:t>
      </w:r>
      <w:r w:rsidR="008520EE">
        <w:rPr>
          <w:rFonts w:ascii="Arial" w:eastAsia="Arial" w:hAnsi="Arial" w:cs="Arial"/>
          <w:sz w:val="28"/>
          <w:szCs w:val="28"/>
        </w:rPr>
        <w:t>every three years or sooner</w:t>
      </w:r>
      <w:r w:rsidRPr="00240E9F">
        <w:rPr>
          <w:rFonts w:ascii="Arial" w:eastAsia="Arial" w:hAnsi="Arial" w:cs="Arial"/>
          <w:sz w:val="28"/>
          <w:szCs w:val="28"/>
        </w:rPr>
        <w:t>.</w:t>
      </w:r>
    </w:p>
    <w:p w14:paraId="5429745A" w14:textId="77777777" w:rsidR="0044074A" w:rsidRPr="00024EDA" w:rsidRDefault="0044074A" w:rsidP="00671837">
      <w:pPr>
        <w:keepNext/>
        <w:keepLines/>
        <w:spacing w:after="0" w:line="240" w:lineRule="auto"/>
        <w:jc w:val="both"/>
        <w:outlineLvl w:val="0"/>
        <w:rPr>
          <w:rFonts w:ascii="Arial" w:eastAsiaTheme="majorEastAsia" w:hAnsi="Arial" w:cs="Arial"/>
          <w:sz w:val="28"/>
          <w:szCs w:val="28"/>
        </w:rPr>
      </w:pPr>
    </w:p>
    <w:tbl>
      <w:tblPr>
        <w:tblStyle w:val="TableGrid"/>
        <w:tblW w:w="9923" w:type="dxa"/>
        <w:tblInd w:w="-289" w:type="dxa"/>
        <w:tblLook w:val="04A0" w:firstRow="1" w:lastRow="0" w:firstColumn="1" w:lastColumn="0" w:noHBand="0" w:noVBand="1"/>
      </w:tblPr>
      <w:tblGrid>
        <w:gridCol w:w="1418"/>
        <w:gridCol w:w="1560"/>
        <w:gridCol w:w="2891"/>
        <w:gridCol w:w="2070"/>
        <w:gridCol w:w="1984"/>
      </w:tblGrid>
      <w:tr w:rsidR="0044074A" w:rsidRPr="00024EDA" w14:paraId="5734343F" w14:textId="77777777" w:rsidTr="00D227F6">
        <w:trPr>
          <w:trHeight w:val="863"/>
        </w:trPr>
        <w:tc>
          <w:tcPr>
            <w:tcW w:w="1418" w:type="dxa"/>
          </w:tcPr>
          <w:p w14:paraId="2DEFD950" w14:textId="77777777" w:rsidR="0044074A" w:rsidRPr="00024EDA" w:rsidRDefault="0044074A" w:rsidP="00671837">
            <w:pPr>
              <w:spacing w:after="160"/>
              <w:jc w:val="both"/>
              <w:rPr>
                <w:rFonts w:ascii="Arial" w:hAnsi="Arial" w:cs="Arial"/>
                <w:b/>
                <w:bCs/>
                <w:sz w:val="28"/>
                <w:szCs w:val="28"/>
              </w:rPr>
            </w:pPr>
            <w:r w:rsidRPr="00024EDA">
              <w:rPr>
                <w:rFonts w:ascii="Arial" w:hAnsi="Arial" w:cs="Arial"/>
                <w:b/>
                <w:bCs/>
                <w:sz w:val="28"/>
                <w:szCs w:val="28"/>
              </w:rPr>
              <w:t>Version</w:t>
            </w:r>
          </w:p>
        </w:tc>
        <w:tc>
          <w:tcPr>
            <w:tcW w:w="1560" w:type="dxa"/>
          </w:tcPr>
          <w:p w14:paraId="65708BFB" w14:textId="77777777" w:rsidR="0044074A" w:rsidRPr="00024EDA" w:rsidRDefault="0044074A" w:rsidP="00671837">
            <w:pPr>
              <w:spacing w:after="160"/>
              <w:jc w:val="both"/>
              <w:rPr>
                <w:rFonts w:ascii="Arial" w:hAnsi="Arial" w:cs="Arial"/>
                <w:b/>
                <w:bCs/>
                <w:sz w:val="28"/>
                <w:szCs w:val="28"/>
              </w:rPr>
            </w:pPr>
            <w:r w:rsidRPr="00024EDA">
              <w:rPr>
                <w:rFonts w:ascii="Arial" w:hAnsi="Arial" w:cs="Arial"/>
                <w:b/>
                <w:bCs/>
                <w:sz w:val="28"/>
                <w:szCs w:val="28"/>
              </w:rPr>
              <w:t>Date</w:t>
            </w:r>
          </w:p>
        </w:tc>
        <w:tc>
          <w:tcPr>
            <w:tcW w:w="2891" w:type="dxa"/>
          </w:tcPr>
          <w:p w14:paraId="29B705AF" w14:textId="77777777" w:rsidR="0044074A" w:rsidRPr="00024EDA" w:rsidRDefault="0044074A" w:rsidP="00671837">
            <w:pPr>
              <w:spacing w:after="160"/>
              <w:jc w:val="both"/>
              <w:rPr>
                <w:rFonts w:ascii="Arial" w:hAnsi="Arial" w:cs="Arial"/>
                <w:b/>
                <w:bCs/>
                <w:sz w:val="28"/>
                <w:szCs w:val="28"/>
              </w:rPr>
            </w:pPr>
            <w:r w:rsidRPr="00024EDA">
              <w:rPr>
                <w:rFonts w:ascii="Arial" w:hAnsi="Arial" w:cs="Arial"/>
                <w:b/>
                <w:bCs/>
                <w:sz w:val="28"/>
                <w:szCs w:val="28"/>
              </w:rPr>
              <w:t>Description</w:t>
            </w:r>
          </w:p>
        </w:tc>
        <w:tc>
          <w:tcPr>
            <w:tcW w:w="2070" w:type="dxa"/>
          </w:tcPr>
          <w:p w14:paraId="6D61DAD2" w14:textId="77777777" w:rsidR="0044074A" w:rsidRPr="00024EDA" w:rsidRDefault="0044074A" w:rsidP="00671837">
            <w:pPr>
              <w:spacing w:after="160"/>
              <w:jc w:val="both"/>
              <w:rPr>
                <w:rFonts w:ascii="Arial" w:hAnsi="Arial" w:cs="Arial"/>
                <w:b/>
                <w:bCs/>
                <w:sz w:val="28"/>
                <w:szCs w:val="28"/>
              </w:rPr>
            </w:pPr>
            <w:r w:rsidRPr="00024EDA">
              <w:rPr>
                <w:rFonts w:ascii="Arial" w:hAnsi="Arial" w:cs="Arial"/>
                <w:b/>
                <w:bCs/>
                <w:sz w:val="28"/>
                <w:szCs w:val="28"/>
              </w:rPr>
              <w:t>Updated By</w:t>
            </w:r>
          </w:p>
        </w:tc>
        <w:tc>
          <w:tcPr>
            <w:tcW w:w="1984" w:type="dxa"/>
          </w:tcPr>
          <w:p w14:paraId="5E1498BB" w14:textId="77777777" w:rsidR="0044074A" w:rsidRPr="00024EDA" w:rsidRDefault="0044074A" w:rsidP="00671837">
            <w:pPr>
              <w:spacing w:after="160"/>
              <w:jc w:val="both"/>
              <w:rPr>
                <w:rFonts w:ascii="Arial" w:hAnsi="Arial" w:cs="Arial"/>
                <w:b/>
                <w:bCs/>
                <w:sz w:val="28"/>
                <w:szCs w:val="28"/>
              </w:rPr>
            </w:pPr>
            <w:r w:rsidRPr="00024EDA">
              <w:rPr>
                <w:rFonts w:ascii="Arial" w:hAnsi="Arial" w:cs="Arial"/>
                <w:b/>
                <w:bCs/>
                <w:sz w:val="28"/>
                <w:szCs w:val="28"/>
              </w:rPr>
              <w:t>Approved By</w:t>
            </w:r>
          </w:p>
        </w:tc>
      </w:tr>
      <w:tr w:rsidR="0044074A" w:rsidRPr="00024EDA" w14:paraId="57E58C45" w14:textId="77777777" w:rsidTr="00D227F6">
        <w:trPr>
          <w:trHeight w:val="863"/>
        </w:trPr>
        <w:tc>
          <w:tcPr>
            <w:tcW w:w="1418" w:type="dxa"/>
          </w:tcPr>
          <w:p w14:paraId="08C52776" w14:textId="39B46177" w:rsidR="0044074A" w:rsidRPr="00240E9F" w:rsidRDefault="00D227F6" w:rsidP="00671837">
            <w:pPr>
              <w:spacing w:after="160"/>
              <w:jc w:val="both"/>
              <w:rPr>
                <w:rFonts w:ascii="Arial" w:hAnsi="Arial" w:cs="Arial"/>
                <w:sz w:val="28"/>
                <w:szCs w:val="28"/>
              </w:rPr>
            </w:pPr>
            <w:r>
              <w:rPr>
                <w:rFonts w:ascii="Arial" w:hAnsi="Arial" w:cs="Arial"/>
                <w:sz w:val="28"/>
                <w:szCs w:val="28"/>
              </w:rPr>
              <w:t>1</w:t>
            </w:r>
            <w:r w:rsidR="003E4BC8" w:rsidRPr="00240E9F">
              <w:rPr>
                <w:rFonts w:ascii="Arial" w:hAnsi="Arial" w:cs="Arial"/>
                <w:sz w:val="28"/>
                <w:szCs w:val="28"/>
              </w:rPr>
              <w:t>.</w:t>
            </w:r>
            <w:r>
              <w:rPr>
                <w:rFonts w:ascii="Arial" w:hAnsi="Arial" w:cs="Arial"/>
                <w:sz w:val="28"/>
                <w:szCs w:val="28"/>
              </w:rPr>
              <w:t>0</w:t>
            </w:r>
          </w:p>
        </w:tc>
        <w:tc>
          <w:tcPr>
            <w:tcW w:w="1560" w:type="dxa"/>
          </w:tcPr>
          <w:p w14:paraId="0E8793CA" w14:textId="163BC59E" w:rsidR="0044074A" w:rsidRPr="00024EDA" w:rsidRDefault="00F17C21" w:rsidP="00671837">
            <w:pPr>
              <w:spacing w:after="160"/>
              <w:jc w:val="both"/>
              <w:rPr>
                <w:rFonts w:ascii="Arial" w:hAnsi="Arial" w:cs="Arial"/>
                <w:sz w:val="28"/>
                <w:szCs w:val="28"/>
              </w:rPr>
            </w:pPr>
            <w:r>
              <w:rPr>
                <w:rFonts w:ascii="Arial" w:hAnsi="Arial" w:cs="Arial"/>
                <w:sz w:val="28"/>
                <w:szCs w:val="28"/>
              </w:rPr>
              <w:t>07.06.24</w:t>
            </w:r>
          </w:p>
        </w:tc>
        <w:tc>
          <w:tcPr>
            <w:tcW w:w="2891" w:type="dxa"/>
          </w:tcPr>
          <w:p w14:paraId="023D6F86" w14:textId="7603C1D0" w:rsidR="0044074A" w:rsidRPr="00024EDA" w:rsidRDefault="00754969" w:rsidP="00671837">
            <w:pPr>
              <w:spacing w:after="160"/>
              <w:jc w:val="both"/>
              <w:rPr>
                <w:rFonts w:ascii="Arial" w:hAnsi="Arial" w:cs="Arial"/>
                <w:sz w:val="28"/>
                <w:szCs w:val="28"/>
              </w:rPr>
            </w:pPr>
            <w:r w:rsidRPr="00024EDA">
              <w:rPr>
                <w:rFonts w:ascii="Arial" w:hAnsi="Arial" w:cs="Arial"/>
                <w:sz w:val="28"/>
                <w:szCs w:val="28"/>
              </w:rPr>
              <w:t>Good Neighbour</w:t>
            </w:r>
            <w:r w:rsidR="00C020E5" w:rsidRPr="00024EDA">
              <w:rPr>
                <w:rFonts w:ascii="Arial" w:hAnsi="Arial" w:cs="Arial"/>
                <w:sz w:val="28"/>
                <w:szCs w:val="28"/>
              </w:rPr>
              <w:t>hood Management</w:t>
            </w:r>
            <w:r w:rsidRPr="00024EDA">
              <w:rPr>
                <w:rFonts w:ascii="Arial" w:hAnsi="Arial" w:cs="Arial"/>
                <w:sz w:val="28"/>
                <w:szCs w:val="28"/>
              </w:rPr>
              <w:t xml:space="preserve"> Policy</w:t>
            </w:r>
          </w:p>
        </w:tc>
        <w:tc>
          <w:tcPr>
            <w:tcW w:w="2070" w:type="dxa"/>
          </w:tcPr>
          <w:p w14:paraId="09EC1191" w14:textId="4C3BECEF" w:rsidR="0044074A" w:rsidRPr="00024EDA" w:rsidRDefault="00D227F6" w:rsidP="00D227F6">
            <w:pPr>
              <w:spacing w:after="160"/>
              <w:rPr>
                <w:rFonts w:ascii="Arial" w:hAnsi="Arial" w:cs="Arial"/>
                <w:sz w:val="28"/>
                <w:szCs w:val="28"/>
              </w:rPr>
            </w:pPr>
            <w:r w:rsidRPr="00D227F6">
              <w:rPr>
                <w:rFonts w:ascii="Arial" w:hAnsi="Arial" w:cs="Arial"/>
                <w:i/>
                <w:iCs/>
                <w:sz w:val="28"/>
                <w:szCs w:val="28"/>
              </w:rPr>
              <w:t>Jim Brennan, Head</w:t>
            </w:r>
            <w:r>
              <w:rPr>
                <w:rFonts w:ascii="Arial" w:hAnsi="Arial" w:cs="Arial"/>
                <w:i/>
                <w:iCs/>
                <w:sz w:val="28"/>
                <w:szCs w:val="28"/>
              </w:rPr>
              <w:t xml:space="preserve"> </w:t>
            </w:r>
            <w:r w:rsidRPr="00D227F6">
              <w:rPr>
                <w:rFonts w:ascii="Arial" w:hAnsi="Arial" w:cs="Arial"/>
                <w:i/>
                <w:iCs/>
                <w:sz w:val="28"/>
                <w:szCs w:val="28"/>
              </w:rPr>
              <w:t>of Tenancy and Estate Management</w:t>
            </w:r>
          </w:p>
        </w:tc>
        <w:tc>
          <w:tcPr>
            <w:tcW w:w="1984" w:type="dxa"/>
          </w:tcPr>
          <w:p w14:paraId="406AAFC2" w14:textId="282B9E50" w:rsidR="0044074A" w:rsidRPr="00024EDA" w:rsidRDefault="00D227F6" w:rsidP="00671837">
            <w:pPr>
              <w:spacing w:after="160"/>
              <w:jc w:val="both"/>
              <w:rPr>
                <w:rFonts w:ascii="Arial" w:hAnsi="Arial" w:cs="Arial"/>
                <w:sz w:val="28"/>
                <w:szCs w:val="28"/>
              </w:rPr>
            </w:pPr>
            <w:r>
              <w:rPr>
                <w:rFonts w:ascii="Arial" w:hAnsi="Arial" w:cs="Arial"/>
                <w:sz w:val="28"/>
                <w:szCs w:val="28"/>
              </w:rPr>
              <w:t>Cabinet</w:t>
            </w:r>
          </w:p>
        </w:tc>
      </w:tr>
      <w:tr w:rsidR="0044074A" w:rsidRPr="00024EDA" w14:paraId="4C4030C4" w14:textId="77777777" w:rsidTr="00D227F6">
        <w:trPr>
          <w:trHeight w:val="863"/>
        </w:trPr>
        <w:tc>
          <w:tcPr>
            <w:tcW w:w="1418" w:type="dxa"/>
          </w:tcPr>
          <w:p w14:paraId="1C4305B7" w14:textId="431A48EE" w:rsidR="0044074A" w:rsidRPr="00240E9F" w:rsidRDefault="0044074A" w:rsidP="00671837">
            <w:pPr>
              <w:spacing w:after="160"/>
              <w:jc w:val="both"/>
              <w:rPr>
                <w:rFonts w:ascii="Arial" w:hAnsi="Arial" w:cs="Arial"/>
                <w:sz w:val="28"/>
                <w:szCs w:val="28"/>
              </w:rPr>
            </w:pPr>
          </w:p>
        </w:tc>
        <w:tc>
          <w:tcPr>
            <w:tcW w:w="1560" w:type="dxa"/>
          </w:tcPr>
          <w:p w14:paraId="523EFE5E" w14:textId="7C361D98" w:rsidR="0044074A" w:rsidRPr="00024EDA" w:rsidRDefault="0044074A" w:rsidP="00671837">
            <w:pPr>
              <w:spacing w:after="160"/>
              <w:jc w:val="both"/>
              <w:rPr>
                <w:rFonts w:ascii="Arial" w:hAnsi="Arial" w:cs="Arial"/>
                <w:sz w:val="28"/>
                <w:szCs w:val="28"/>
              </w:rPr>
            </w:pPr>
          </w:p>
        </w:tc>
        <w:tc>
          <w:tcPr>
            <w:tcW w:w="2891" w:type="dxa"/>
          </w:tcPr>
          <w:p w14:paraId="55B14187" w14:textId="4BF7CB11" w:rsidR="0044074A" w:rsidRPr="00024EDA" w:rsidRDefault="0044074A" w:rsidP="00671837">
            <w:pPr>
              <w:spacing w:after="160"/>
              <w:jc w:val="both"/>
              <w:rPr>
                <w:rFonts w:ascii="Arial" w:hAnsi="Arial" w:cs="Arial"/>
                <w:sz w:val="28"/>
                <w:szCs w:val="28"/>
              </w:rPr>
            </w:pPr>
          </w:p>
        </w:tc>
        <w:tc>
          <w:tcPr>
            <w:tcW w:w="2070" w:type="dxa"/>
          </w:tcPr>
          <w:p w14:paraId="0C2BA8AB" w14:textId="54B557D8" w:rsidR="0044074A" w:rsidRPr="00024EDA" w:rsidRDefault="0044074A" w:rsidP="00671837">
            <w:pPr>
              <w:spacing w:after="160"/>
              <w:jc w:val="both"/>
              <w:rPr>
                <w:rFonts w:ascii="Arial" w:hAnsi="Arial" w:cs="Arial"/>
                <w:sz w:val="28"/>
                <w:szCs w:val="28"/>
              </w:rPr>
            </w:pPr>
          </w:p>
        </w:tc>
        <w:tc>
          <w:tcPr>
            <w:tcW w:w="1984" w:type="dxa"/>
          </w:tcPr>
          <w:p w14:paraId="01F26CAF" w14:textId="2F5288FF" w:rsidR="0044074A" w:rsidRPr="00024EDA" w:rsidRDefault="0044074A" w:rsidP="00671837">
            <w:pPr>
              <w:spacing w:after="160"/>
              <w:jc w:val="both"/>
              <w:rPr>
                <w:rFonts w:ascii="Arial" w:hAnsi="Arial" w:cs="Arial"/>
                <w:sz w:val="28"/>
                <w:szCs w:val="28"/>
              </w:rPr>
            </w:pPr>
          </w:p>
        </w:tc>
      </w:tr>
      <w:tr w:rsidR="00F17C21" w:rsidRPr="00024EDA" w14:paraId="44B4ACC8" w14:textId="77777777" w:rsidTr="00D227F6">
        <w:trPr>
          <w:trHeight w:val="863"/>
        </w:trPr>
        <w:tc>
          <w:tcPr>
            <w:tcW w:w="1418" w:type="dxa"/>
          </w:tcPr>
          <w:p w14:paraId="4A283E84" w14:textId="6E949216" w:rsidR="00F17C21" w:rsidRPr="00240E9F" w:rsidRDefault="00F17C21" w:rsidP="00671837">
            <w:pPr>
              <w:jc w:val="both"/>
              <w:rPr>
                <w:rFonts w:ascii="Arial" w:hAnsi="Arial" w:cs="Arial"/>
                <w:sz w:val="28"/>
                <w:szCs w:val="28"/>
              </w:rPr>
            </w:pPr>
          </w:p>
        </w:tc>
        <w:tc>
          <w:tcPr>
            <w:tcW w:w="1560" w:type="dxa"/>
          </w:tcPr>
          <w:p w14:paraId="04F31EBB" w14:textId="49A8DF8A" w:rsidR="00F17C21" w:rsidRPr="00024EDA" w:rsidRDefault="00F17C21" w:rsidP="00671837">
            <w:pPr>
              <w:jc w:val="both"/>
              <w:rPr>
                <w:rFonts w:ascii="Arial" w:hAnsi="Arial" w:cs="Arial"/>
                <w:sz w:val="28"/>
                <w:szCs w:val="28"/>
              </w:rPr>
            </w:pPr>
          </w:p>
        </w:tc>
        <w:tc>
          <w:tcPr>
            <w:tcW w:w="2891" w:type="dxa"/>
          </w:tcPr>
          <w:p w14:paraId="7DEE9810" w14:textId="5CFBF9BE" w:rsidR="00F17C21" w:rsidRPr="00024EDA" w:rsidRDefault="00F17C21" w:rsidP="00671837">
            <w:pPr>
              <w:jc w:val="both"/>
              <w:rPr>
                <w:rFonts w:ascii="Arial" w:hAnsi="Arial" w:cs="Arial"/>
                <w:sz w:val="28"/>
                <w:szCs w:val="28"/>
              </w:rPr>
            </w:pPr>
          </w:p>
        </w:tc>
        <w:tc>
          <w:tcPr>
            <w:tcW w:w="2070" w:type="dxa"/>
          </w:tcPr>
          <w:p w14:paraId="454C9D7E" w14:textId="580BEFD1" w:rsidR="00F17C21" w:rsidRPr="00024EDA" w:rsidRDefault="00F17C21" w:rsidP="00671837">
            <w:pPr>
              <w:jc w:val="both"/>
              <w:rPr>
                <w:rFonts w:ascii="Arial" w:hAnsi="Arial" w:cs="Arial"/>
                <w:sz w:val="28"/>
                <w:szCs w:val="28"/>
              </w:rPr>
            </w:pPr>
          </w:p>
        </w:tc>
        <w:tc>
          <w:tcPr>
            <w:tcW w:w="1984" w:type="dxa"/>
          </w:tcPr>
          <w:p w14:paraId="2742B208" w14:textId="77777777" w:rsidR="00F17C21" w:rsidRPr="00024EDA" w:rsidRDefault="00F17C21" w:rsidP="00671837">
            <w:pPr>
              <w:jc w:val="both"/>
              <w:rPr>
                <w:rFonts w:ascii="Arial" w:hAnsi="Arial" w:cs="Arial"/>
                <w:sz w:val="28"/>
                <w:szCs w:val="28"/>
              </w:rPr>
            </w:pPr>
          </w:p>
        </w:tc>
      </w:tr>
    </w:tbl>
    <w:p w14:paraId="3AF89A78" w14:textId="77777777" w:rsidR="00775A60" w:rsidRPr="00024EDA" w:rsidRDefault="00775A60" w:rsidP="00671837">
      <w:pPr>
        <w:spacing w:line="240" w:lineRule="auto"/>
        <w:jc w:val="both"/>
        <w:rPr>
          <w:sz w:val="28"/>
          <w:szCs w:val="28"/>
        </w:rPr>
      </w:pPr>
    </w:p>
    <w:sectPr w:rsidR="00775A60" w:rsidRPr="00024EDA" w:rsidSect="00F25A97">
      <w:footerReference w:type="default" r:id="rId25"/>
      <w:pgSz w:w="11906" w:h="16838"/>
      <w:pgMar w:top="1440" w:right="1440" w:bottom="1440"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FAA07" w14:textId="77777777" w:rsidR="009D3B6D" w:rsidRDefault="009D3B6D" w:rsidP="00BD3B65">
      <w:pPr>
        <w:spacing w:after="0" w:line="240" w:lineRule="auto"/>
      </w:pPr>
      <w:r>
        <w:separator/>
      </w:r>
    </w:p>
  </w:endnote>
  <w:endnote w:type="continuationSeparator" w:id="0">
    <w:p w14:paraId="3326A63E" w14:textId="77777777" w:rsidR="009D3B6D" w:rsidRDefault="009D3B6D" w:rsidP="00BD3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6212268"/>
      <w:docPartObj>
        <w:docPartGallery w:val="Page Numbers (Bottom of Page)"/>
        <w:docPartUnique/>
      </w:docPartObj>
    </w:sdtPr>
    <w:sdtEndPr>
      <w:rPr>
        <w:rFonts w:ascii="Arial" w:hAnsi="Arial" w:cs="Arial"/>
        <w:noProof/>
        <w:sz w:val="28"/>
        <w:szCs w:val="28"/>
      </w:rPr>
    </w:sdtEndPr>
    <w:sdtContent>
      <w:p w14:paraId="4A3034A4" w14:textId="678ABB96" w:rsidR="00BD3B65" w:rsidRPr="00F25A97" w:rsidRDefault="00BD3B65">
        <w:pPr>
          <w:pStyle w:val="Footer"/>
          <w:jc w:val="right"/>
          <w:rPr>
            <w:rFonts w:ascii="Arial" w:hAnsi="Arial" w:cs="Arial"/>
            <w:sz w:val="28"/>
            <w:szCs w:val="28"/>
          </w:rPr>
        </w:pPr>
        <w:r w:rsidRPr="00F25A97">
          <w:rPr>
            <w:rFonts w:ascii="Arial" w:hAnsi="Arial" w:cs="Arial"/>
            <w:sz w:val="28"/>
            <w:szCs w:val="28"/>
          </w:rPr>
          <w:fldChar w:fldCharType="begin"/>
        </w:r>
        <w:r w:rsidRPr="00F25A97">
          <w:rPr>
            <w:rFonts w:ascii="Arial" w:hAnsi="Arial" w:cs="Arial"/>
            <w:sz w:val="28"/>
            <w:szCs w:val="28"/>
          </w:rPr>
          <w:instrText xml:space="preserve"> PAGE   \* MERGEFORMAT </w:instrText>
        </w:r>
        <w:r w:rsidRPr="00F25A97">
          <w:rPr>
            <w:rFonts w:ascii="Arial" w:hAnsi="Arial" w:cs="Arial"/>
            <w:sz w:val="28"/>
            <w:szCs w:val="28"/>
          </w:rPr>
          <w:fldChar w:fldCharType="separate"/>
        </w:r>
        <w:r w:rsidRPr="00F25A97">
          <w:rPr>
            <w:rFonts w:ascii="Arial" w:hAnsi="Arial" w:cs="Arial"/>
            <w:noProof/>
            <w:sz w:val="28"/>
            <w:szCs w:val="28"/>
          </w:rPr>
          <w:t>2</w:t>
        </w:r>
        <w:r w:rsidRPr="00F25A97">
          <w:rPr>
            <w:rFonts w:ascii="Arial" w:hAnsi="Arial" w:cs="Arial"/>
            <w:noProof/>
            <w:sz w:val="28"/>
            <w:szCs w:val="28"/>
          </w:rPr>
          <w:fldChar w:fldCharType="end"/>
        </w:r>
      </w:p>
    </w:sdtContent>
  </w:sdt>
  <w:p w14:paraId="3BE39740" w14:textId="77777777" w:rsidR="00BD3B65" w:rsidRDefault="00BD3B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A4E65" w14:textId="77777777" w:rsidR="009D3B6D" w:rsidRDefault="009D3B6D" w:rsidP="00BD3B65">
      <w:pPr>
        <w:spacing w:after="0" w:line="240" w:lineRule="auto"/>
      </w:pPr>
      <w:r>
        <w:separator/>
      </w:r>
    </w:p>
  </w:footnote>
  <w:footnote w:type="continuationSeparator" w:id="0">
    <w:p w14:paraId="27819A91" w14:textId="77777777" w:rsidR="009D3B6D" w:rsidRDefault="009D3B6D" w:rsidP="00BD3B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27B5"/>
    <w:multiLevelType w:val="hybridMultilevel"/>
    <w:tmpl w:val="1C8C7A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3D5377"/>
    <w:multiLevelType w:val="hybridMultilevel"/>
    <w:tmpl w:val="A68845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7C652E"/>
    <w:multiLevelType w:val="hybridMultilevel"/>
    <w:tmpl w:val="D144A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066244"/>
    <w:multiLevelType w:val="hybridMultilevel"/>
    <w:tmpl w:val="12D03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5203B6"/>
    <w:multiLevelType w:val="multilevel"/>
    <w:tmpl w:val="0D446C46"/>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1AEA3552"/>
    <w:multiLevelType w:val="hybridMultilevel"/>
    <w:tmpl w:val="BE622F3C"/>
    <w:lvl w:ilvl="0" w:tplc="E520885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D882407"/>
    <w:multiLevelType w:val="multilevel"/>
    <w:tmpl w:val="94DAFFE6"/>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22344C12"/>
    <w:multiLevelType w:val="multilevel"/>
    <w:tmpl w:val="10F270FA"/>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68E43A6"/>
    <w:multiLevelType w:val="multilevel"/>
    <w:tmpl w:val="E850E850"/>
    <w:lvl w:ilvl="0">
      <w:start w:val="7"/>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7912FAD"/>
    <w:multiLevelType w:val="multilevel"/>
    <w:tmpl w:val="8D6AC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4270DA"/>
    <w:multiLevelType w:val="multilevel"/>
    <w:tmpl w:val="F9B05E54"/>
    <w:lvl w:ilvl="0">
      <w:start w:val="4"/>
      <w:numFmt w:val="decimal"/>
      <w:lvlText w:val="%1"/>
      <w:lvlJc w:val="left"/>
      <w:pPr>
        <w:ind w:left="640" w:hanging="6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FEC362E"/>
    <w:multiLevelType w:val="multilevel"/>
    <w:tmpl w:val="6A5814C0"/>
    <w:lvl w:ilvl="0">
      <w:start w:val="8"/>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30FE3740"/>
    <w:multiLevelType w:val="hybridMultilevel"/>
    <w:tmpl w:val="9DAA29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22453A4"/>
    <w:multiLevelType w:val="multilevel"/>
    <w:tmpl w:val="F012982E"/>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36AB7E66"/>
    <w:multiLevelType w:val="multilevel"/>
    <w:tmpl w:val="E2E63E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404A1C"/>
    <w:multiLevelType w:val="multilevel"/>
    <w:tmpl w:val="D3BA0980"/>
    <w:lvl w:ilvl="0">
      <w:start w:val="7"/>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BEA4E7C"/>
    <w:multiLevelType w:val="multilevel"/>
    <w:tmpl w:val="431A912E"/>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3F3A43DA"/>
    <w:multiLevelType w:val="hybridMultilevel"/>
    <w:tmpl w:val="A2E00D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2EB7AF5"/>
    <w:multiLevelType w:val="multilevel"/>
    <w:tmpl w:val="B8B20192"/>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512A0E6E"/>
    <w:multiLevelType w:val="hybridMultilevel"/>
    <w:tmpl w:val="9F9828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1C2567E"/>
    <w:multiLevelType w:val="multilevel"/>
    <w:tmpl w:val="C1ECF55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568D3416"/>
    <w:multiLevelType w:val="multilevel"/>
    <w:tmpl w:val="ECE0DEB6"/>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5B187189"/>
    <w:multiLevelType w:val="hybridMultilevel"/>
    <w:tmpl w:val="B6F42A6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CD93210"/>
    <w:multiLevelType w:val="multilevel"/>
    <w:tmpl w:val="744E3DF8"/>
    <w:lvl w:ilvl="0">
      <w:start w:val="6"/>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EC320C8"/>
    <w:multiLevelType w:val="multilevel"/>
    <w:tmpl w:val="50B0C2CC"/>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color w:val="auto"/>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EE24E30"/>
    <w:multiLevelType w:val="multilevel"/>
    <w:tmpl w:val="ACF02150"/>
    <w:lvl w:ilvl="0">
      <w:start w:val="9"/>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1A24EF6"/>
    <w:multiLevelType w:val="hybridMultilevel"/>
    <w:tmpl w:val="EC3415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AD3DC7"/>
    <w:multiLevelType w:val="multilevel"/>
    <w:tmpl w:val="7354D1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A758EF"/>
    <w:multiLevelType w:val="hybridMultilevel"/>
    <w:tmpl w:val="33582D94"/>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9" w15:restartNumberingAfterBreak="0">
    <w:nsid w:val="67C70BDF"/>
    <w:multiLevelType w:val="multilevel"/>
    <w:tmpl w:val="166ED2A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6DD26B6D"/>
    <w:multiLevelType w:val="multilevel"/>
    <w:tmpl w:val="62943C36"/>
    <w:lvl w:ilvl="0">
      <w:start w:val="4"/>
      <w:numFmt w:val="decimal"/>
      <w:lvlText w:val="%1."/>
      <w:lvlJc w:val="left"/>
      <w:pPr>
        <w:ind w:left="540" w:hanging="54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1" w15:restartNumberingAfterBreak="0">
    <w:nsid w:val="72236B46"/>
    <w:multiLevelType w:val="multilevel"/>
    <w:tmpl w:val="37947CA6"/>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2" w15:restartNumberingAfterBreak="0">
    <w:nsid w:val="79660552"/>
    <w:multiLevelType w:val="multilevel"/>
    <w:tmpl w:val="B74A312E"/>
    <w:lvl w:ilvl="0">
      <w:start w:val="10"/>
      <w:numFmt w:val="decimal"/>
      <w:lvlText w:val="%1"/>
      <w:lvlJc w:val="left"/>
      <w:pPr>
        <w:ind w:left="560" w:hanging="5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D0C1798"/>
    <w:multiLevelType w:val="multilevel"/>
    <w:tmpl w:val="D19CC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9265136">
    <w:abstractNumId w:val="12"/>
  </w:num>
  <w:num w:numId="2" w16cid:durableId="1702242802">
    <w:abstractNumId w:val="5"/>
  </w:num>
  <w:num w:numId="3" w16cid:durableId="577905301">
    <w:abstractNumId w:val="20"/>
  </w:num>
  <w:num w:numId="4" w16cid:durableId="1944608437">
    <w:abstractNumId w:val="6"/>
  </w:num>
  <w:num w:numId="5" w16cid:durableId="814183546">
    <w:abstractNumId w:val="31"/>
  </w:num>
  <w:num w:numId="6" w16cid:durableId="662128975">
    <w:abstractNumId w:val="30"/>
  </w:num>
  <w:num w:numId="7" w16cid:durableId="1264998484">
    <w:abstractNumId w:val="18"/>
  </w:num>
  <w:num w:numId="8" w16cid:durableId="686831198">
    <w:abstractNumId w:val="4"/>
  </w:num>
  <w:num w:numId="9" w16cid:durableId="1296059972">
    <w:abstractNumId w:val="21"/>
  </w:num>
  <w:num w:numId="10" w16cid:durableId="174541148">
    <w:abstractNumId w:val="16"/>
  </w:num>
  <w:num w:numId="11" w16cid:durableId="887302461">
    <w:abstractNumId w:val="9"/>
  </w:num>
  <w:num w:numId="12" w16cid:durableId="1817601082">
    <w:abstractNumId w:val="14"/>
  </w:num>
  <w:num w:numId="13" w16cid:durableId="300696431">
    <w:abstractNumId w:val="27"/>
  </w:num>
  <w:num w:numId="14" w16cid:durableId="1882327053">
    <w:abstractNumId w:val="0"/>
  </w:num>
  <w:num w:numId="15" w16cid:durableId="2128615587">
    <w:abstractNumId w:val="28"/>
  </w:num>
  <w:num w:numId="16" w16cid:durableId="1645618391">
    <w:abstractNumId w:val="33"/>
  </w:num>
  <w:num w:numId="17" w16cid:durableId="318315283">
    <w:abstractNumId w:val="19"/>
  </w:num>
  <w:num w:numId="18" w16cid:durableId="1090858976">
    <w:abstractNumId w:val="26"/>
  </w:num>
  <w:num w:numId="19" w16cid:durableId="1611931988">
    <w:abstractNumId w:val="22"/>
  </w:num>
  <w:num w:numId="20" w16cid:durableId="485781969">
    <w:abstractNumId w:val="17"/>
  </w:num>
  <w:num w:numId="21" w16cid:durableId="1357660103">
    <w:abstractNumId w:val="1"/>
  </w:num>
  <w:num w:numId="22" w16cid:durableId="1574272249">
    <w:abstractNumId w:val="23"/>
  </w:num>
  <w:num w:numId="23" w16cid:durableId="1995183662">
    <w:abstractNumId w:val="8"/>
  </w:num>
  <w:num w:numId="24" w16cid:durableId="1659452928">
    <w:abstractNumId w:val="15"/>
  </w:num>
  <w:num w:numId="25" w16cid:durableId="917129904">
    <w:abstractNumId w:val="11"/>
  </w:num>
  <w:num w:numId="26" w16cid:durableId="866212801">
    <w:abstractNumId w:val="25"/>
  </w:num>
  <w:num w:numId="27" w16cid:durableId="159926933">
    <w:abstractNumId w:val="32"/>
  </w:num>
  <w:num w:numId="28" w16cid:durableId="1022433536">
    <w:abstractNumId w:val="10"/>
  </w:num>
  <w:num w:numId="29" w16cid:durableId="730348087">
    <w:abstractNumId w:val="24"/>
  </w:num>
  <w:num w:numId="30" w16cid:durableId="1693416387">
    <w:abstractNumId w:val="13"/>
  </w:num>
  <w:num w:numId="31" w16cid:durableId="1514611900">
    <w:abstractNumId w:val="7"/>
  </w:num>
  <w:num w:numId="32" w16cid:durableId="221524898">
    <w:abstractNumId w:val="2"/>
  </w:num>
  <w:num w:numId="33" w16cid:durableId="1031808779">
    <w:abstractNumId w:val="3"/>
  </w:num>
  <w:num w:numId="34" w16cid:durableId="894924342">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70B"/>
    <w:rsid w:val="00005064"/>
    <w:rsid w:val="00007746"/>
    <w:rsid w:val="00024EDA"/>
    <w:rsid w:val="00025D9B"/>
    <w:rsid w:val="00032454"/>
    <w:rsid w:val="00040515"/>
    <w:rsid w:val="00042406"/>
    <w:rsid w:val="0004437C"/>
    <w:rsid w:val="000972F0"/>
    <w:rsid w:val="000A22F1"/>
    <w:rsid w:val="000B01DF"/>
    <w:rsid w:val="000B2DFE"/>
    <w:rsid w:val="000D4D67"/>
    <w:rsid w:val="000F7293"/>
    <w:rsid w:val="00103A49"/>
    <w:rsid w:val="001054FC"/>
    <w:rsid w:val="00112EA9"/>
    <w:rsid w:val="00136968"/>
    <w:rsid w:val="00173D92"/>
    <w:rsid w:val="001A1363"/>
    <w:rsid w:val="001C7CB3"/>
    <w:rsid w:val="001E21FD"/>
    <w:rsid w:val="001F487A"/>
    <w:rsid w:val="00207324"/>
    <w:rsid w:val="00235B53"/>
    <w:rsid w:val="00236807"/>
    <w:rsid w:val="00236900"/>
    <w:rsid w:val="00240DCF"/>
    <w:rsid w:val="00240E9F"/>
    <w:rsid w:val="00243AB7"/>
    <w:rsid w:val="00262560"/>
    <w:rsid w:val="002665BC"/>
    <w:rsid w:val="00295DDD"/>
    <w:rsid w:val="002A1178"/>
    <w:rsid w:val="002D24EC"/>
    <w:rsid w:val="00313D7D"/>
    <w:rsid w:val="0031468C"/>
    <w:rsid w:val="00317260"/>
    <w:rsid w:val="003253F2"/>
    <w:rsid w:val="00331693"/>
    <w:rsid w:val="003337B7"/>
    <w:rsid w:val="00334B21"/>
    <w:rsid w:val="00336944"/>
    <w:rsid w:val="00352E06"/>
    <w:rsid w:val="003535AB"/>
    <w:rsid w:val="00360E0B"/>
    <w:rsid w:val="0037476B"/>
    <w:rsid w:val="00386C7C"/>
    <w:rsid w:val="0039730E"/>
    <w:rsid w:val="003A1541"/>
    <w:rsid w:val="003A2A3E"/>
    <w:rsid w:val="003A4107"/>
    <w:rsid w:val="003D2B21"/>
    <w:rsid w:val="003E4BC8"/>
    <w:rsid w:val="003F4BF3"/>
    <w:rsid w:val="004054DF"/>
    <w:rsid w:val="0044074A"/>
    <w:rsid w:val="004652AF"/>
    <w:rsid w:val="004C0824"/>
    <w:rsid w:val="004E6682"/>
    <w:rsid w:val="00561839"/>
    <w:rsid w:val="0057354C"/>
    <w:rsid w:val="00574EA2"/>
    <w:rsid w:val="0058366D"/>
    <w:rsid w:val="005F20D2"/>
    <w:rsid w:val="006172CC"/>
    <w:rsid w:val="00625144"/>
    <w:rsid w:val="0065047D"/>
    <w:rsid w:val="0066251F"/>
    <w:rsid w:val="00665317"/>
    <w:rsid w:val="00671837"/>
    <w:rsid w:val="006A1797"/>
    <w:rsid w:val="006D1E3C"/>
    <w:rsid w:val="006E3EB1"/>
    <w:rsid w:val="006F4708"/>
    <w:rsid w:val="0071105A"/>
    <w:rsid w:val="007422A3"/>
    <w:rsid w:val="00754969"/>
    <w:rsid w:val="00764E12"/>
    <w:rsid w:val="00775A60"/>
    <w:rsid w:val="007A23A4"/>
    <w:rsid w:val="007B3A86"/>
    <w:rsid w:val="007F1083"/>
    <w:rsid w:val="00802DDA"/>
    <w:rsid w:val="0083338A"/>
    <w:rsid w:val="00836830"/>
    <w:rsid w:val="00837B3A"/>
    <w:rsid w:val="00840BF7"/>
    <w:rsid w:val="0085070B"/>
    <w:rsid w:val="008520EE"/>
    <w:rsid w:val="008660C6"/>
    <w:rsid w:val="00866512"/>
    <w:rsid w:val="00875740"/>
    <w:rsid w:val="008D6437"/>
    <w:rsid w:val="009067CB"/>
    <w:rsid w:val="00923ED3"/>
    <w:rsid w:val="00956798"/>
    <w:rsid w:val="00961E25"/>
    <w:rsid w:val="009D3B6D"/>
    <w:rsid w:val="009F01B1"/>
    <w:rsid w:val="00A00C18"/>
    <w:rsid w:val="00A0411C"/>
    <w:rsid w:val="00A14A74"/>
    <w:rsid w:val="00A162AE"/>
    <w:rsid w:val="00A22F5E"/>
    <w:rsid w:val="00AA61DE"/>
    <w:rsid w:val="00AB106A"/>
    <w:rsid w:val="00AB4348"/>
    <w:rsid w:val="00AC5F02"/>
    <w:rsid w:val="00AF3F5E"/>
    <w:rsid w:val="00B05383"/>
    <w:rsid w:val="00B24623"/>
    <w:rsid w:val="00B27EF6"/>
    <w:rsid w:val="00B6163C"/>
    <w:rsid w:val="00B63737"/>
    <w:rsid w:val="00B66F73"/>
    <w:rsid w:val="00B77494"/>
    <w:rsid w:val="00B834AE"/>
    <w:rsid w:val="00B9101B"/>
    <w:rsid w:val="00BC2C77"/>
    <w:rsid w:val="00BC65F6"/>
    <w:rsid w:val="00BD21ED"/>
    <w:rsid w:val="00BD3B65"/>
    <w:rsid w:val="00C020E5"/>
    <w:rsid w:val="00C12641"/>
    <w:rsid w:val="00C13527"/>
    <w:rsid w:val="00C150DA"/>
    <w:rsid w:val="00C41A30"/>
    <w:rsid w:val="00C62417"/>
    <w:rsid w:val="00CA6887"/>
    <w:rsid w:val="00CB1B69"/>
    <w:rsid w:val="00CB60C7"/>
    <w:rsid w:val="00CB62F0"/>
    <w:rsid w:val="00CC1499"/>
    <w:rsid w:val="00CC1C8F"/>
    <w:rsid w:val="00CC3224"/>
    <w:rsid w:val="00CC4DDE"/>
    <w:rsid w:val="00D01EEE"/>
    <w:rsid w:val="00D227F6"/>
    <w:rsid w:val="00D259C9"/>
    <w:rsid w:val="00D54D62"/>
    <w:rsid w:val="00D60759"/>
    <w:rsid w:val="00D62F6A"/>
    <w:rsid w:val="00D77ADE"/>
    <w:rsid w:val="00DC1CD1"/>
    <w:rsid w:val="00DC3EDD"/>
    <w:rsid w:val="00DD05A0"/>
    <w:rsid w:val="00DD7CAE"/>
    <w:rsid w:val="00DE01E8"/>
    <w:rsid w:val="00DE2676"/>
    <w:rsid w:val="00DE4646"/>
    <w:rsid w:val="00DF05C6"/>
    <w:rsid w:val="00E26A46"/>
    <w:rsid w:val="00E27DDD"/>
    <w:rsid w:val="00E37A21"/>
    <w:rsid w:val="00E4680C"/>
    <w:rsid w:val="00E52A02"/>
    <w:rsid w:val="00EA6229"/>
    <w:rsid w:val="00EB19EE"/>
    <w:rsid w:val="00ED2E4E"/>
    <w:rsid w:val="00EE3B95"/>
    <w:rsid w:val="00EE4161"/>
    <w:rsid w:val="00F015C5"/>
    <w:rsid w:val="00F06B82"/>
    <w:rsid w:val="00F13ABC"/>
    <w:rsid w:val="00F17C21"/>
    <w:rsid w:val="00F25A97"/>
    <w:rsid w:val="00F700E2"/>
    <w:rsid w:val="00F86310"/>
    <w:rsid w:val="00F86CD6"/>
    <w:rsid w:val="00FC170A"/>
    <w:rsid w:val="00FD71FB"/>
    <w:rsid w:val="00FE77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0026ED7"/>
  <w15:chartTrackingRefBased/>
  <w15:docId w15:val="{D7619E83-20C1-4ACB-B9CA-BFE81B709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0C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C18"/>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00C18"/>
    <w:pPr>
      <w:outlineLvl w:val="9"/>
    </w:pPr>
    <w:rPr>
      <w:lang w:val="en-US"/>
    </w:rPr>
  </w:style>
  <w:style w:type="paragraph" w:styleId="TOC1">
    <w:name w:val="toc 1"/>
    <w:basedOn w:val="Normal"/>
    <w:next w:val="Normal"/>
    <w:autoRedefine/>
    <w:uiPriority w:val="39"/>
    <w:unhideWhenUsed/>
    <w:rsid w:val="00F25A97"/>
    <w:pPr>
      <w:tabs>
        <w:tab w:val="left" w:pos="480"/>
        <w:tab w:val="right" w:leader="dot" w:pos="9016"/>
      </w:tabs>
      <w:spacing w:after="100"/>
    </w:pPr>
  </w:style>
  <w:style w:type="character" w:styleId="Hyperlink">
    <w:name w:val="Hyperlink"/>
    <w:basedOn w:val="DefaultParagraphFont"/>
    <w:uiPriority w:val="99"/>
    <w:unhideWhenUsed/>
    <w:rsid w:val="00A00C18"/>
    <w:rPr>
      <w:color w:val="0563C1" w:themeColor="hyperlink"/>
      <w:u w:val="single"/>
    </w:rPr>
  </w:style>
  <w:style w:type="paragraph" w:styleId="ListParagraph">
    <w:name w:val="List Paragraph"/>
    <w:basedOn w:val="Normal"/>
    <w:uiPriority w:val="34"/>
    <w:qFormat/>
    <w:rsid w:val="00775A60"/>
    <w:pPr>
      <w:ind w:left="720"/>
      <w:contextualSpacing/>
    </w:pPr>
  </w:style>
  <w:style w:type="table" w:styleId="TableGrid">
    <w:name w:val="Table Grid"/>
    <w:basedOn w:val="TableNormal"/>
    <w:uiPriority w:val="39"/>
    <w:rsid w:val="00440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A6229"/>
    <w:rPr>
      <w:color w:val="605E5C"/>
      <w:shd w:val="clear" w:color="auto" w:fill="E1DFDD"/>
    </w:rPr>
  </w:style>
  <w:style w:type="paragraph" w:styleId="Header">
    <w:name w:val="header"/>
    <w:basedOn w:val="Normal"/>
    <w:link w:val="HeaderChar"/>
    <w:uiPriority w:val="99"/>
    <w:unhideWhenUsed/>
    <w:rsid w:val="00BD3B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3B65"/>
  </w:style>
  <w:style w:type="paragraph" w:styleId="Footer">
    <w:name w:val="footer"/>
    <w:basedOn w:val="Normal"/>
    <w:link w:val="FooterChar"/>
    <w:uiPriority w:val="99"/>
    <w:unhideWhenUsed/>
    <w:rsid w:val="00BD3B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3B65"/>
  </w:style>
  <w:style w:type="paragraph" w:customStyle="1" w:styleId="Default">
    <w:name w:val="Default"/>
    <w:rsid w:val="001E21FD"/>
    <w:pPr>
      <w:autoSpaceDE w:val="0"/>
      <w:autoSpaceDN w:val="0"/>
      <w:adjustRightInd w:val="0"/>
      <w:spacing w:after="0" w:line="240" w:lineRule="auto"/>
    </w:pPr>
    <w:rPr>
      <w:rFonts w:ascii="Verdana" w:hAnsi="Verdana" w:cs="Verdana"/>
      <w:color w:val="000000"/>
      <w:sz w:val="24"/>
      <w:szCs w:val="24"/>
    </w:rPr>
  </w:style>
  <w:style w:type="paragraph" w:styleId="Revision">
    <w:name w:val="Revision"/>
    <w:hidden/>
    <w:uiPriority w:val="99"/>
    <w:semiHidden/>
    <w:rsid w:val="00A14A74"/>
    <w:pPr>
      <w:spacing w:after="0" w:line="240" w:lineRule="auto"/>
    </w:pPr>
  </w:style>
  <w:style w:type="character" w:styleId="CommentReference">
    <w:name w:val="annotation reference"/>
    <w:basedOn w:val="DefaultParagraphFont"/>
    <w:uiPriority w:val="99"/>
    <w:semiHidden/>
    <w:unhideWhenUsed/>
    <w:rsid w:val="00A162AE"/>
    <w:rPr>
      <w:sz w:val="16"/>
      <w:szCs w:val="16"/>
    </w:rPr>
  </w:style>
  <w:style w:type="paragraph" w:styleId="CommentText">
    <w:name w:val="annotation text"/>
    <w:basedOn w:val="Normal"/>
    <w:link w:val="CommentTextChar"/>
    <w:uiPriority w:val="99"/>
    <w:unhideWhenUsed/>
    <w:rsid w:val="00A162AE"/>
    <w:pPr>
      <w:spacing w:line="240" w:lineRule="auto"/>
    </w:pPr>
    <w:rPr>
      <w:sz w:val="20"/>
      <w:szCs w:val="20"/>
    </w:rPr>
  </w:style>
  <w:style w:type="character" w:customStyle="1" w:styleId="CommentTextChar">
    <w:name w:val="Comment Text Char"/>
    <w:basedOn w:val="DefaultParagraphFont"/>
    <w:link w:val="CommentText"/>
    <w:uiPriority w:val="99"/>
    <w:rsid w:val="00A162AE"/>
    <w:rPr>
      <w:sz w:val="20"/>
      <w:szCs w:val="20"/>
    </w:rPr>
  </w:style>
  <w:style w:type="paragraph" w:styleId="CommentSubject">
    <w:name w:val="annotation subject"/>
    <w:basedOn w:val="CommentText"/>
    <w:next w:val="CommentText"/>
    <w:link w:val="CommentSubjectChar"/>
    <w:uiPriority w:val="99"/>
    <w:semiHidden/>
    <w:unhideWhenUsed/>
    <w:rsid w:val="00A162AE"/>
    <w:rPr>
      <w:b/>
      <w:bCs/>
    </w:rPr>
  </w:style>
  <w:style w:type="character" w:customStyle="1" w:styleId="CommentSubjectChar">
    <w:name w:val="Comment Subject Char"/>
    <w:basedOn w:val="CommentTextChar"/>
    <w:link w:val="CommentSubject"/>
    <w:uiPriority w:val="99"/>
    <w:semiHidden/>
    <w:rsid w:val="00A162AE"/>
    <w:rPr>
      <w:b/>
      <w:bCs/>
      <w:sz w:val="20"/>
      <w:szCs w:val="20"/>
    </w:rPr>
  </w:style>
  <w:style w:type="paragraph" w:customStyle="1" w:styleId="paragraph">
    <w:name w:val="paragraph"/>
    <w:basedOn w:val="Normal"/>
    <w:rsid w:val="00386C7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86C7C"/>
  </w:style>
  <w:style w:type="character" w:customStyle="1" w:styleId="eop">
    <w:name w:val="eop"/>
    <w:basedOn w:val="DefaultParagraphFont"/>
    <w:rsid w:val="00386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796115">
      <w:bodyDiv w:val="1"/>
      <w:marLeft w:val="0"/>
      <w:marRight w:val="0"/>
      <w:marTop w:val="0"/>
      <w:marBottom w:val="0"/>
      <w:divBdr>
        <w:top w:val="none" w:sz="0" w:space="0" w:color="auto"/>
        <w:left w:val="none" w:sz="0" w:space="0" w:color="auto"/>
        <w:bottom w:val="none" w:sz="0" w:space="0" w:color="auto"/>
        <w:right w:val="none" w:sz="0" w:space="0" w:color="auto"/>
      </w:divBdr>
    </w:div>
    <w:div w:id="826359611">
      <w:bodyDiv w:val="1"/>
      <w:marLeft w:val="0"/>
      <w:marRight w:val="0"/>
      <w:marTop w:val="0"/>
      <w:marBottom w:val="0"/>
      <w:divBdr>
        <w:top w:val="none" w:sz="0" w:space="0" w:color="auto"/>
        <w:left w:val="none" w:sz="0" w:space="0" w:color="auto"/>
        <w:bottom w:val="none" w:sz="0" w:space="0" w:color="auto"/>
        <w:right w:val="none" w:sz="0" w:space="0" w:color="auto"/>
      </w:divBdr>
    </w:div>
    <w:div w:id="870991563">
      <w:bodyDiv w:val="1"/>
      <w:marLeft w:val="0"/>
      <w:marRight w:val="0"/>
      <w:marTop w:val="0"/>
      <w:marBottom w:val="0"/>
      <w:divBdr>
        <w:top w:val="none" w:sz="0" w:space="0" w:color="auto"/>
        <w:left w:val="none" w:sz="0" w:space="0" w:color="auto"/>
        <w:bottom w:val="none" w:sz="0" w:space="0" w:color="auto"/>
        <w:right w:val="none" w:sz="0" w:space="0" w:color="auto"/>
      </w:divBdr>
    </w:div>
    <w:div w:id="920917295">
      <w:bodyDiv w:val="1"/>
      <w:marLeft w:val="0"/>
      <w:marRight w:val="0"/>
      <w:marTop w:val="0"/>
      <w:marBottom w:val="0"/>
      <w:divBdr>
        <w:top w:val="none" w:sz="0" w:space="0" w:color="auto"/>
        <w:left w:val="none" w:sz="0" w:space="0" w:color="auto"/>
        <w:bottom w:val="none" w:sz="0" w:space="0" w:color="auto"/>
        <w:right w:val="none" w:sz="0" w:space="0" w:color="auto"/>
      </w:divBdr>
    </w:div>
    <w:div w:id="943222049">
      <w:bodyDiv w:val="1"/>
      <w:marLeft w:val="0"/>
      <w:marRight w:val="0"/>
      <w:marTop w:val="0"/>
      <w:marBottom w:val="0"/>
      <w:divBdr>
        <w:top w:val="none" w:sz="0" w:space="0" w:color="auto"/>
        <w:left w:val="none" w:sz="0" w:space="0" w:color="auto"/>
        <w:bottom w:val="none" w:sz="0" w:space="0" w:color="auto"/>
        <w:right w:val="none" w:sz="0" w:space="0" w:color="auto"/>
      </w:divBdr>
      <w:divsChild>
        <w:div w:id="789054652">
          <w:marLeft w:val="0"/>
          <w:marRight w:val="0"/>
          <w:marTop w:val="0"/>
          <w:marBottom w:val="0"/>
          <w:divBdr>
            <w:top w:val="none" w:sz="0" w:space="0" w:color="auto"/>
            <w:left w:val="none" w:sz="0" w:space="0" w:color="auto"/>
            <w:bottom w:val="none" w:sz="0" w:space="0" w:color="auto"/>
            <w:right w:val="none" w:sz="0" w:space="0" w:color="auto"/>
          </w:divBdr>
        </w:div>
        <w:div w:id="384721364">
          <w:marLeft w:val="0"/>
          <w:marRight w:val="0"/>
          <w:marTop w:val="0"/>
          <w:marBottom w:val="0"/>
          <w:divBdr>
            <w:top w:val="none" w:sz="0" w:space="0" w:color="auto"/>
            <w:left w:val="none" w:sz="0" w:space="0" w:color="auto"/>
            <w:bottom w:val="none" w:sz="0" w:space="0" w:color="auto"/>
            <w:right w:val="none" w:sz="0" w:space="0" w:color="auto"/>
          </w:divBdr>
          <w:divsChild>
            <w:div w:id="1907034837">
              <w:marLeft w:val="0"/>
              <w:marRight w:val="0"/>
              <w:marTop w:val="30"/>
              <w:marBottom w:val="30"/>
              <w:divBdr>
                <w:top w:val="none" w:sz="0" w:space="0" w:color="auto"/>
                <w:left w:val="none" w:sz="0" w:space="0" w:color="auto"/>
                <w:bottom w:val="none" w:sz="0" w:space="0" w:color="auto"/>
                <w:right w:val="none" w:sz="0" w:space="0" w:color="auto"/>
              </w:divBdr>
              <w:divsChild>
                <w:div w:id="1231697339">
                  <w:marLeft w:val="0"/>
                  <w:marRight w:val="0"/>
                  <w:marTop w:val="0"/>
                  <w:marBottom w:val="0"/>
                  <w:divBdr>
                    <w:top w:val="none" w:sz="0" w:space="0" w:color="auto"/>
                    <w:left w:val="none" w:sz="0" w:space="0" w:color="auto"/>
                    <w:bottom w:val="none" w:sz="0" w:space="0" w:color="auto"/>
                    <w:right w:val="none" w:sz="0" w:space="0" w:color="auto"/>
                  </w:divBdr>
                  <w:divsChild>
                    <w:div w:id="758134796">
                      <w:marLeft w:val="0"/>
                      <w:marRight w:val="0"/>
                      <w:marTop w:val="0"/>
                      <w:marBottom w:val="0"/>
                      <w:divBdr>
                        <w:top w:val="none" w:sz="0" w:space="0" w:color="auto"/>
                        <w:left w:val="none" w:sz="0" w:space="0" w:color="auto"/>
                        <w:bottom w:val="none" w:sz="0" w:space="0" w:color="auto"/>
                        <w:right w:val="none" w:sz="0" w:space="0" w:color="auto"/>
                      </w:divBdr>
                    </w:div>
                  </w:divsChild>
                </w:div>
                <w:div w:id="346979056">
                  <w:marLeft w:val="0"/>
                  <w:marRight w:val="0"/>
                  <w:marTop w:val="0"/>
                  <w:marBottom w:val="0"/>
                  <w:divBdr>
                    <w:top w:val="none" w:sz="0" w:space="0" w:color="auto"/>
                    <w:left w:val="none" w:sz="0" w:space="0" w:color="auto"/>
                    <w:bottom w:val="none" w:sz="0" w:space="0" w:color="auto"/>
                    <w:right w:val="none" w:sz="0" w:space="0" w:color="auto"/>
                  </w:divBdr>
                  <w:divsChild>
                    <w:div w:id="1345667744">
                      <w:marLeft w:val="0"/>
                      <w:marRight w:val="0"/>
                      <w:marTop w:val="0"/>
                      <w:marBottom w:val="0"/>
                      <w:divBdr>
                        <w:top w:val="none" w:sz="0" w:space="0" w:color="auto"/>
                        <w:left w:val="none" w:sz="0" w:space="0" w:color="auto"/>
                        <w:bottom w:val="none" w:sz="0" w:space="0" w:color="auto"/>
                        <w:right w:val="none" w:sz="0" w:space="0" w:color="auto"/>
                      </w:divBdr>
                    </w:div>
                  </w:divsChild>
                </w:div>
                <w:div w:id="658725934">
                  <w:marLeft w:val="0"/>
                  <w:marRight w:val="0"/>
                  <w:marTop w:val="0"/>
                  <w:marBottom w:val="0"/>
                  <w:divBdr>
                    <w:top w:val="none" w:sz="0" w:space="0" w:color="auto"/>
                    <w:left w:val="none" w:sz="0" w:space="0" w:color="auto"/>
                    <w:bottom w:val="none" w:sz="0" w:space="0" w:color="auto"/>
                    <w:right w:val="none" w:sz="0" w:space="0" w:color="auto"/>
                  </w:divBdr>
                  <w:divsChild>
                    <w:div w:id="1871603517">
                      <w:marLeft w:val="0"/>
                      <w:marRight w:val="0"/>
                      <w:marTop w:val="0"/>
                      <w:marBottom w:val="0"/>
                      <w:divBdr>
                        <w:top w:val="none" w:sz="0" w:space="0" w:color="auto"/>
                        <w:left w:val="none" w:sz="0" w:space="0" w:color="auto"/>
                        <w:bottom w:val="none" w:sz="0" w:space="0" w:color="auto"/>
                        <w:right w:val="none" w:sz="0" w:space="0" w:color="auto"/>
                      </w:divBdr>
                    </w:div>
                  </w:divsChild>
                </w:div>
                <w:div w:id="1369723628">
                  <w:marLeft w:val="0"/>
                  <w:marRight w:val="0"/>
                  <w:marTop w:val="0"/>
                  <w:marBottom w:val="0"/>
                  <w:divBdr>
                    <w:top w:val="none" w:sz="0" w:space="0" w:color="auto"/>
                    <w:left w:val="none" w:sz="0" w:space="0" w:color="auto"/>
                    <w:bottom w:val="none" w:sz="0" w:space="0" w:color="auto"/>
                    <w:right w:val="none" w:sz="0" w:space="0" w:color="auto"/>
                  </w:divBdr>
                  <w:divsChild>
                    <w:div w:id="1781485229">
                      <w:marLeft w:val="0"/>
                      <w:marRight w:val="0"/>
                      <w:marTop w:val="0"/>
                      <w:marBottom w:val="0"/>
                      <w:divBdr>
                        <w:top w:val="none" w:sz="0" w:space="0" w:color="auto"/>
                        <w:left w:val="none" w:sz="0" w:space="0" w:color="auto"/>
                        <w:bottom w:val="none" w:sz="0" w:space="0" w:color="auto"/>
                        <w:right w:val="none" w:sz="0" w:space="0" w:color="auto"/>
                      </w:divBdr>
                    </w:div>
                  </w:divsChild>
                </w:div>
                <w:div w:id="1401639590">
                  <w:marLeft w:val="0"/>
                  <w:marRight w:val="0"/>
                  <w:marTop w:val="0"/>
                  <w:marBottom w:val="0"/>
                  <w:divBdr>
                    <w:top w:val="none" w:sz="0" w:space="0" w:color="auto"/>
                    <w:left w:val="none" w:sz="0" w:space="0" w:color="auto"/>
                    <w:bottom w:val="none" w:sz="0" w:space="0" w:color="auto"/>
                    <w:right w:val="none" w:sz="0" w:space="0" w:color="auto"/>
                  </w:divBdr>
                  <w:divsChild>
                    <w:div w:id="1473402798">
                      <w:marLeft w:val="0"/>
                      <w:marRight w:val="0"/>
                      <w:marTop w:val="0"/>
                      <w:marBottom w:val="0"/>
                      <w:divBdr>
                        <w:top w:val="none" w:sz="0" w:space="0" w:color="auto"/>
                        <w:left w:val="none" w:sz="0" w:space="0" w:color="auto"/>
                        <w:bottom w:val="none" w:sz="0" w:space="0" w:color="auto"/>
                        <w:right w:val="none" w:sz="0" w:space="0" w:color="auto"/>
                      </w:divBdr>
                    </w:div>
                  </w:divsChild>
                </w:div>
                <w:div w:id="909271949">
                  <w:marLeft w:val="0"/>
                  <w:marRight w:val="0"/>
                  <w:marTop w:val="0"/>
                  <w:marBottom w:val="0"/>
                  <w:divBdr>
                    <w:top w:val="none" w:sz="0" w:space="0" w:color="auto"/>
                    <w:left w:val="none" w:sz="0" w:space="0" w:color="auto"/>
                    <w:bottom w:val="none" w:sz="0" w:space="0" w:color="auto"/>
                    <w:right w:val="none" w:sz="0" w:space="0" w:color="auto"/>
                  </w:divBdr>
                  <w:divsChild>
                    <w:div w:id="1060057953">
                      <w:marLeft w:val="0"/>
                      <w:marRight w:val="0"/>
                      <w:marTop w:val="0"/>
                      <w:marBottom w:val="0"/>
                      <w:divBdr>
                        <w:top w:val="none" w:sz="0" w:space="0" w:color="auto"/>
                        <w:left w:val="none" w:sz="0" w:space="0" w:color="auto"/>
                        <w:bottom w:val="none" w:sz="0" w:space="0" w:color="auto"/>
                        <w:right w:val="none" w:sz="0" w:space="0" w:color="auto"/>
                      </w:divBdr>
                    </w:div>
                  </w:divsChild>
                </w:div>
                <w:div w:id="356660615">
                  <w:marLeft w:val="0"/>
                  <w:marRight w:val="0"/>
                  <w:marTop w:val="0"/>
                  <w:marBottom w:val="0"/>
                  <w:divBdr>
                    <w:top w:val="none" w:sz="0" w:space="0" w:color="auto"/>
                    <w:left w:val="none" w:sz="0" w:space="0" w:color="auto"/>
                    <w:bottom w:val="none" w:sz="0" w:space="0" w:color="auto"/>
                    <w:right w:val="none" w:sz="0" w:space="0" w:color="auto"/>
                  </w:divBdr>
                  <w:divsChild>
                    <w:div w:id="788933756">
                      <w:marLeft w:val="0"/>
                      <w:marRight w:val="0"/>
                      <w:marTop w:val="0"/>
                      <w:marBottom w:val="0"/>
                      <w:divBdr>
                        <w:top w:val="none" w:sz="0" w:space="0" w:color="auto"/>
                        <w:left w:val="none" w:sz="0" w:space="0" w:color="auto"/>
                        <w:bottom w:val="none" w:sz="0" w:space="0" w:color="auto"/>
                        <w:right w:val="none" w:sz="0" w:space="0" w:color="auto"/>
                      </w:divBdr>
                    </w:div>
                  </w:divsChild>
                </w:div>
                <w:div w:id="1769740853">
                  <w:marLeft w:val="0"/>
                  <w:marRight w:val="0"/>
                  <w:marTop w:val="0"/>
                  <w:marBottom w:val="0"/>
                  <w:divBdr>
                    <w:top w:val="none" w:sz="0" w:space="0" w:color="auto"/>
                    <w:left w:val="none" w:sz="0" w:space="0" w:color="auto"/>
                    <w:bottom w:val="none" w:sz="0" w:space="0" w:color="auto"/>
                    <w:right w:val="none" w:sz="0" w:space="0" w:color="auto"/>
                  </w:divBdr>
                  <w:divsChild>
                    <w:div w:id="574166814">
                      <w:marLeft w:val="0"/>
                      <w:marRight w:val="0"/>
                      <w:marTop w:val="0"/>
                      <w:marBottom w:val="0"/>
                      <w:divBdr>
                        <w:top w:val="none" w:sz="0" w:space="0" w:color="auto"/>
                        <w:left w:val="none" w:sz="0" w:space="0" w:color="auto"/>
                        <w:bottom w:val="none" w:sz="0" w:space="0" w:color="auto"/>
                        <w:right w:val="none" w:sz="0" w:space="0" w:color="auto"/>
                      </w:divBdr>
                    </w:div>
                  </w:divsChild>
                </w:div>
                <w:div w:id="1970625897">
                  <w:marLeft w:val="0"/>
                  <w:marRight w:val="0"/>
                  <w:marTop w:val="0"/>
                  <w:marBottom w:val="0"/>
                  <w:divBdr>
                    <w:top w:val="none" w:sz="0" w:space="0" w:color="auto"/>
                    <w:left w:val="none" w:sz="0" w:space="0" w:color="auto"/>
                    <w:bottom w:val="none" w:sz="0" w:space="0" w:color="auto"/>
                    <w:right w:val="none" w:sz="0" w:space="0" w:color="auto"/>
                  </w:divBdr>
                  <w:divsChild>
                    <w:div w:id="1829319163">
                      <w:marLeft w:val="0"/>
                      <w:marRight w:val="0"/>
                      <w:marTop w:val="0"/>
                      <w:marBottom w:val="0"/>
                      <w:divBdr>
                        <w:top w:val="none" w:sz="0" w:space="0" w:color="auto"/>
                        <w:left w:val="none" w:sz="0" w:space="0" w:color="auto"/>
                        <w:bottom w:val="none" w:sz="0" w:space="0" w:color="auto"/>
                        <w:right w:val="none" w:sz="0" w:space="0" w:color="auto"/>
                      </w:divBdr>
                    </w:div>
                  </w:divsChild>
                </w:div>
                <w:div w:id="2033412042">
                  <w:marLeft w:val="0"/>
                  <w:marRight w:val="0"/>
                  <w:marTop w:val="0"/>
                  <w:marBottom w:val="0"/>
                  <w:divBdr>
                    <w:top w:val="none" w:sz="0" w:space="0" w:color="auto"/>
                    <w:left w:val="none" w:sz="0" w:space="0" w:color="auto"/>
                    <w:bottom w:val="none" w:sz="0" w:space="0" w:color="auto"/>
                    <w:right w:val="none" w:sz="0" w:space="0" w:color="auto"/>
                  </w:divBdr>
                  <w:divsChild>
                    <w:div w:id="443547981">
                      <w:marLeft w:val="0"/>
                      <w:marRight w:val="0"/>
                      <w:marTop w:val="0"/>
                      <w:marBottom w:val="0"/>
                      <w:divBdr>
                        <w:top w:val="none" w:sz="0" w:space="0" w:color="auto"/>
                        <w:left w:val="none" w:sz="0" w:space="0" w:color="auto"/>
                        <w:bottom w:val="none" w:sz="0" w:space="0" w:color="auto"/>
                        <w:right w:val="none" w:sz="0" w:space="0" w:color="auto"/>
                      </w:divBdr>
                    </w:div>
                  </w:divsChild>
                </w:div>
                <w:div w:id="2074161429">
                  <w:marLeft w:val="0"/>
                  <w:marRight w:val="0"/>
                  <w:marTop w:val="0"/>
                  <w:marBottom w:val="0"/>
                  <w:divBdr>
                    <w:top w:val="none" w:sz="0" w:space="0" w:color="auto"/>
                    <w:left w:val="none" w:sz="0" w:space="0" w:color="auto"/>
                    <w:bottom w:val="none" w:sz="0" w:space="0" w:color="auto"/>
                    <w:right w:val="none" w:sz="0" w:space="0" w:color="auto"/>
                  </w:divBdr>
                  <w:divsChild>
                    <w:div w:id="1318458739">
                      <w:marLeft w:val="0"/>
                      <w:marRight w:val="0"/>
                      <w:marTop w:val="0"/>
                      <w:marBottom w:val="0"/>
                      <w:divBdr>
                        <w:top w:val="none" w:sz="0" w:space="0" w:color="auto"/>
                        <w:left w:val="none" w:sz="0" w:space="0" w:color="auto"/>
                        <w:bottom w:val="none" w:sz="0" w:space="0" w:color="auto"/>
                        <w:right w:val="none" w:sz="0" w:space="0" w:color="auto"/>
                      </w:divBdr>
                    </w:div>
                  </w:divsChild>
                </w:div>
                <w:div w:id="2078550959">
                  <w:marLeft w:val="0"/>
                  <w:marRight w:val="0"/>
                  <w:marTop w:val="0"/>
                  <w:marBottom w:val="0"/>
                  <w:divBdr>
                    <w:top w:val="none" w:sz="0" w:space="0" w:color="auto"/>
                    <w:left w:val="none" w:sz="0" w:space="0" w:color="auto"/>
                    <w:bottom w:val="none" w:sz="0" w:space="0" w:color="auto"/>
                    <w:right w:val="none" w:sz="0" w:space="0" w:color="auto"/>
                  </w:divBdr>
                  <w:divsChild>
                    <w:div w:id="258873792">
                      <w:marLeft w:val="0"/>
                      <w:marRight w:val="0"/>
                      <w:marTop w:val="0"/>
                      <w:marBottom w:val="0"/>
                      <w:divBdr>
                        <w:top w:val="none" w:sz="0" w:space="0" w:color="auto"/>
                        <w:left w:val="none" w:sz="0" w:space="0" w:color="auto"/>
                        <w:bottom w:val="none" w:sz="0" w:space="0" w:color="auto"/>
                        <w:right w:val="none" w:sz="0" w:space="0" w:color="auto"/>
                      </w:divBdr>
                    </w:div>
                  </w:divsChild>
                </w:div>
                <w:div w:id="1867331439">
                  <w:marLeft w:val="0"/>
                  <w:marRight w:val="0"/>
                  <w:marTop w:val="0"/>
                  <w:marBottom w:val="0"/>
                  <w:divBdr>
                    <w:top w:val="none" w:sz="0" w:space="0" w:color="auto"/>
                    <w:left w:val="none" w:sz="0" w:space="0" w:color="auto"/>
                    <w:bottom w:val="none" w:sz="0" w:space="0" w:color="auto"/>
                    <w:right w:val="none" w:sz="0" w:space="0" w:color="auto"/>
                  </w:divBdr>
                  <w:divsChild>
                    <w:div w:id="1663391643">
                      <w:marLeft w:val="0"/>
                      <w:marRight w:val="0"/>
                      <w:marTop w:val="0"/>
                      <w:marBottom w:val="0"/>
                      <w:divBdr>
                        <w:top w:val="none" w:sz="0" w:space="0" w:color="auto"/>
                        <w:left w:val="none" w:sz="0" w:space="0" w:color="auto"/>
                        <w:bottom w:val="none" w:sz="0" w:space="0" w:color="auto"/>
                        <w:right w:val="none" w:sz="0" w:space="0" w:color="auto"/>
                      </w:divBdr>
                    </w:div>
                  </w:divsChild>
                </w:div>
                <w:div w:id="1695573715">
                  <w:marLeft w:val="0"/>
                  <w:marRight w:val="0"/>
                  <w:marTop w:val="0"/>
                  <w:marBottom w:val="0"/>
                  <w:divBdr>
                    <w:top w:val="none" w:sz="0" w:space="0" w:color="auto"/>
                    <w:left w:val="none" w:sz="0" w:space="0" w:color="auto"/>
                    <w:bottom w:val="none" w:sz="0" w:space="0" w:color="auto"/>
                    <w:right w:val="none" w:sz="0" w:space="0" w:color="auto"/>
                  </w:divBdr>
                  <w:divsChild>
                    <w:div w:id="1109668450">
                      <w:marLeft w:val="0"/>
                      <w:marRight w:val="0"/>
                      <w:marTop w:val="0"/>
                      <w:marBottom w:val="0"/>
                      <w:divBdr>
                        <w:top w:val="none" w:sz="0" w:space="0" w:color="auto"/>
                        <w:left w:val="none" w:sz="0" w:space="0" w:color="auto"/>
                        <w:bottom w:val="none" w:sz="0" w:space="0" w:color="auto"/>
                        <w:right w:val="none" w:sz="0" w:space="0" w:color="auto"/>
                      </w:divBdr>
                    </w:div>
                  </w:divsChild>
                </w:div>
                <w:div w:id="1326319263">
                  <w:marLeft w:val="0"/>
                  <w:marRight w:val="0"/>
                  <w:marTop w:val="0"/>
                  <w:marBottom w:val="0"/>
                  <w:divBdr>
                    <w:top w:val="none" w:sz="0" w:space="0" w:color="auto"/>
                    <w:left w:val="none" w:sz="0" w:space="0" w:color="auto"/>
                    <w:bottom w:val="none" w:sz="0" w:space="0" w:color="auto"/>
                    <w:right w:val="none" w:sz="0" w:space="0" w:color="auto"/>
                  </w:divBdr>
                  <w:divsChild>
                    <w:div w:id="1156258877">
                      <w:marLeft w:val="0"/>
                      <w:marRight w:val="0"/>
                      <w:marTop w:val="0"/>
                      <w:marBottom w:val="0"/>
                      <w:divBdr>
                        <w:top w:val="none" w:sz="0" w:space="0" w:color="auto"/>
                        <w:left w:val="none" w:sz="0" w:space="0" w:color="auto"/>
                        <w:bottom w:val="none" w:sz="0" w:space="0" w:color="auto"/>
                        <w:right w:val="none" w:sz="0" w:space="0" w:color="auto"/>
                      </w:divBdr>
                    </w:div>
                  </w:divsChild>
                </w:div>
                <w:div w:id="854880347">
                  <w:marLeft w:val="0"/>
                  <w:marRight w:val="0"/>
                  <w:marTop w:val="0"/>
                  <w:marBottom w:val="0"/>
                  <w:divBdr>
                    <w:top w:val="none" w:sz="0" w:space="0" w:color="auto"/>
                    <w:left w:val="none" w:sz="0" w:space="0" w:color="auto"/>
                    <w:bottom w:val="none" w:sz="0" w:space="0" w:color="auto"/>
                    <w:right w:val="none" w:sz="0" w:space="0" w:color="auto"/>
                  </w:divBdr>
                  <w:divsChild>
                    <w:div w:id="432285280">
                      <w:marLeft w:val="0"/>
                      <w:marRight w:val="0"/>
                      <w:marTop w:val="0"/>
                      <w:marBottom w:val="0"/>
                      <w:divBdr>
                        <w:top w:val="none" w:sz="0" w:space="0" w:color="auto"/>
                        <w:left w:val="none" w:sz="0" w:space="0" w:color="auto"/>
                        <w:bottom w:val="none" w:sz="0" w:space="0" w:color="auto"/>
                        <w:right w:val="none" w:sz="0" w:space="0" w:color="auto"/>
                      </w:divBdr>
                    </w:div>
                  </w:divsChild>
                </w:div>
                <w:div w:id="2099982393">
                  <w:marLeft w:val="0"/>
                  <w:marRight w:val="0"/>
                  <w:marTop w:val="0"/>
                  <w:marBottom w:val="0"/>
                  <w:divBdr>
                    <w:top w:val="none" w:sz="0" w:space="0" w:color="auto"/>
                    <w:left w:val="none" w:sz="0" w:space="0" w:color="auto"/>
                    <w:bottom w:val="none" w:sz="0" w:space="0" w:color="auto"/>
                    <w:right w:val="none" w:sz="0" w:space="0" w:color="auto"/>
                  </w:divBdr>
                  <w:divsChild>
                    <w:div w:id="1815944911">
                      <w:marLeft w:val="0"/>
                      <w:marRight w:val="0"/>
                      <w:marTop w:val="0"/>
                      <w:marBottom w:val="0"/>
                      <w:divBdr>
                        <w:top w:val="none" w:sz="0" w:space="0" w:color="auto"/>
                        <w:left w:val="none" w:sz="0" w:space="0" w:color="auto"/>
                        <w:bottom w:val="none" w:sz="0" w:space="0" w:color="auto"/>
                        <w:right w:val="none" w:sz="0" w:space="0" w:color="auto"/>
                      </w:divBdr>
                    </w:div>
                  </w:divsChild>
                </w:div>
                <w:div w:id="1040782961">
                  <w:marLeft w:val="0"/>
                  <w:marRight w:val="0"/>
                  <w:marTop w:val="0"/>
                  <w:marBottom w:val="0"/>
                  <w:divBdr>
                    <w:top w:val="none" w:sz="0" w:space="0" w:color="auto"/>
                    <w:left w:val="none" w:sz="0" w:space="0" w:color="auto"/>
                    <w:bottom w:val="none" w:sz="0" w:space="0" w:color="auto"/>
                    <w:right w:val="none" w:sz="0" w:space="0" w:color="auto"/>
                  </w:divBdr>
                  <w:divsChild>
                    <w:div w:id="312101311">
                      <w:marLeft w:val="0"/>
                      <w:marRight w:val="0"/>
                      <w:marTop w:val="0"/>
                      <w:marBottom w:val="0"/>
                      <w:divBdr>
                        <w:top w:val="none" w:sz="0" w:space="0" w:color="auto"/>
                        <w:left w:val="none" w:sz="0" w:space="0" w:color="auto"/>
                        <w:bottom w:val="none" w:sz="0" w:space="0" w:color="auto"/>
                        <w:right w:val="none" w:sz="0" w:space="0" w:color="auto"/>
                      </w:divBdr>
                    </w:div>
                  </w:divsChild>
                </w:div>
                <w:div w:id="2088918855">
                  <w:marLeft w:val="0"/>
                  <w:marRight w:val="0"/>
                  <w:marTop w:val="0"/>
                  <w:marBottom w:val="0"/>
                  <w:divBdr>
                    <w:top w:val="none" w:sz="0" w:space="0" w:color="auto"/>
                    <w:left w:val="none" w:sz="0" w:space="0" w:color="auto"/>
                    <w:bottom w:val="none" w:sz="0" w:space="0" w:color="auto"/>
                    <w:right w:val="none" w:sz="0" w:space="0" w:color="auto"/>
                  </w:divBdr>
                  <w:divsChild>
                    <w:div w:id="1787848234">
                      <w:marLeft w:val="0"/>
                      <w:marRight w:val="0"/>
                      <w:marTop w:val="0"/>
                      <w:marBottom w:val="0"/>
                      <w:divBdr>
                        <w:top w:val="none" w:sz="0" w:space="0" w:color="auto"/>
                        <w:left w:val="none" w:sz="0" w:space="0" w:color="auto"/>
                        <w:bottom w:val="none" w:sz="0" w:space="0" w:color="auto"/>
                        <w:right w:val="none" w:sz="0" w:space="0" w:color="auto"/>
                      </w:divBdr>
                    </w:div>
                  </w:divsChild>
                </w:div>
                <w:div w:id="634217645">
                  <w:marLeft w:val="0"/>
                  <w:marRight w:val="0"/>
                  <w:marTop w:val="0"/>
                  <w:marBottom w:val="0"/>
                  <w:divBdr>
                    <w:top w:val="none" w:sz="0" w:space="0" w:color="auto"/>
                    <w:left w:val="none" w:sz="0" w:space="0" w:color="auto"/>
                    <w:bottom w:val="none" w:sz="0" w:space="0" w:color="auto"/>
                    <w:right w:val="none" w:sz="0" w:space="0" w:color="auto"/>
                  </w:divBdr>
                  <w:divsChild>
                    <w:div w:id="94647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480980">
      <w:bodyDiv w:val="1"/>
      <w:marLeft w:val="0"/>
      <w:marRight w:val="0"/>
      <w:marTop w:val="0"/>
      <w:marBottom w:val="0"/>
      <w:divBdr>
        <w:top w:val="none" w:sz="0" w:space="0" w:color="auto"/>
        <w:left w:val="none" w:sz="0" w:space="0" w:color="auto"/>
        <w:bottom w:val="none" w:sz="0" w:space="0" w:color="auto"/>
        <w:right w:val="none" w:sz="0" w:space="0" w:color="auto"/>
      </w:divBdr>
    </w:div>
    <w:div w:id="1266377326">
      <w:bodyDiv w:val="1"/>
      <w:marLeft w:val="0"/>
      <w:marRight w:val="0"/>
      <w:marTop w:val="0"/>
      <w:marBottom w:val="0"/>
      <w:divBdr>
        <w:top w:val="none" w:sz="0" w:space="0" w:color="auto"/>
        <w:left w:val="none" w:sz="0" w:space="0" w:color="auto"/>
        <w:bottom w:val="none" w:sz="0" w:space="0" w:color="auto"/>
        <w:right w:val="none" w:sz="0" w:space="0" w:color="auto"/>
      </w:divBdr>
      <w:divsChild>
        <w:div w:id="1725834639">
          <w:marLeft w:val="0"/>
          <w:marRight w:val="0"/>
          <w:marTop w:val="0"/>
          <w:marBottom w:val="0"/>
          <w:divBdr>
            <w:top w:val="none" w:sz="0" w:space="0" w:color="auto"/>
            <w:left w:val="none" w:sz="0" w:space="0" w:color="auto"/>
            <w:bottom w:val="none" w:sz="0" w:space="0" w:color="auto"/>
            <w:right w:val="none" w:sz="0" w:space="0" w:color="auto"/>
          </w:divBdr>
        </w:div>
        <w:div w:id="1700082068">
          <w:marLeft w:val="0"/>
          <w:marRight w:val="0"/>
          <w:marTop w:val="0"/>
          <w:marBottom w:val="0"/>
          <w:divBdr>
            <w:top w:val="none" w:sz="0" w:space="0" w:color="auto"/>
            <w:left w:val="none" w:sz="0" w:space="0" w:color="auto"/>
            <w:bottom w:val="none" w:sz="0" w:space="0" w:color="auto"/>
            <w:right w:val="none" w:sz="0" w:space="0" w:color="auto"/>
          </w:divBdr>
        </w:div>
        <w:div w:id="301816654">
          <w:marLeft w:val="0"/>
          <w:marRight w:val="0"/>
          <w:marTop w:val="0"/>
          <w:marBottom w:val="0"/>
          <w:divBdr>
            <w:top w:val="none" w:sz="0" w:space="0" w:color="auto"/>
            <w:left w:val="none" w:sz="0" w:space="0" w:color="auto"/>
            <w:bottom w:val="none" w:sz="0" w:space="0" w:color="auto"/>
            <w:right w:val="none" w:sz="0" w:space="0" w:color="auto"/>
          </w:divBdr>
        </w:div>
        <w:div w:id="729307361">
          <w:marLeft w:val="0"/>
          <w:marRight w:val="0"/>
          <w:marTop w:val="0"/>
          <w:marBottom w:val="0"/>
          <w:divBdr>
            <w:top w:val="none" w:sz="0" w:space="0" w:color="auto"/>
            <w:left w:val="none" w:sz="0" w:space="0" w:color="auto"/>
            <w:bottom w:val="none" w:sz="0" w:space="0" w:color="auto"/>
            <w:right w:val="none" w:sz="0" w:space="0" w:color="auto"/>
          </w:divBdr>
        </w:div>
        <w:div w:id="676612951">
          <w:marLeft w:val="0"/>
          <w:marRight w:val="0"/>
          <w:marTop w:val="0"/>
          <w:marBottom w:val="0"/>
          <w:divBdr>
            <w:top w:val="none" w:sz="0" w:space="0" w:color="auto"/>
            <w:left w:val="none" w:sz="0" w:space="0" w:color="auto"/>
            <w:bottom w:val="none" w:sz="0" w:space="0" w:color="auto"/>
            <w:right w:val="none" w:sz="0" w:space="0" w:color="auto"/>
          </w:divBdr>
        </w:div>
        <w:div w:id="198982546">
          <w:marLeft w:val="0"/>
          <w:marRight w:val="0"/>
          <w:marTop w:val="0"/>
          <w:marBottom w:val="0"/>
          <w:divBdr>
            <w:top w:val="none" w:sz="0" w:space="0" w:color="auto"/>
            <w:left w:val="none" w:sz="0" w:space="0" w:color="auto"/>
            <w:bottom w:val="none" w:sz="0" w:space="0" w:color="auto"/>
            <w:right w:val="none" w:sz="0" w:space="0" w:color="auto"/>
          </w:divBdr>
        </w:div>
        <w:div w:id="164443915">
          <w:marLeft w:val="0"/>
          <w:marRight w:val="0"/>
          <w:marTop w:val="0"/>
          <w:marBottom w:val="0"/>
          <w:divBdr>
            <w:top w:val="none" w:sz="0" w:space="0" w:color="auto"/>
            <w:left w:val="none" w:sz="0" w:space="0" w:color="auto"/>
            <w:bottom w:val="none" w:sz="0" w:space="0" w:color="auto"/>
            <w:right w:val="none" w:sz="0" w:space="0" w:color="auto"/>
          </w:divBdr>
        </w:div>
        <w:div w:id="964699222">
          <w:marLeft w:val="0"/>
          <w:marRight w:val="0"/>
          <w:marTop w:val="0"/>
          <w:marBottom w:val="0"/>
          <w:divBdr>
            <w:top w:val="none" w:sz="0" w:space="0" w:color="auto"/>
            <w:left w:val="none" w:sz="0" w:space="0" w:color="auto"/>
            <w:bottom w:val="none" w:sz="0" w:space="0" w:color="auto"/>
            <w:right w:val="none" w:sz="0" w:space="0" w:color="auto"/>
          </w:divBdr>
        </w:div>
        <w:div w:id="1398359644">
          <w:marLeft w:val="0"/>
          <w:marRight w:val="0"/>
          <w:marTop w:val="0"/>
          <w:marBottom w:val="0"/>
          <w:divBdr>
            <w:top w:val="none" w:sz="0" w:space="0" w:color="auto"/>
            <w:left w:val="none" w:sz="0" w:space="0" w:color="auto"/>
            <w:bottom w:val="none" w:sz="0" w:space="0" w:color="auto"/>
            <w:right w:val="none" w:sz="0" w:space="0" w:color="auto"/>
          </w:divBdr>
        </w:div>
        <w:div w:id="288710701">
          <w:marLeft w:val="0"/>
          <w:marRight w:val="0"/>
          <w:marTop w:val="0"/>
          <w:marBottom w:val="0"/>
          <w:divBdr>
            <w:top w:val="none" w:sz="0" w:space="0" w:color="auto"/>
            <w:left w:val="none" w:sz="0" w:space="0" w:color="auto"/>
            <w:bottom w:val="none" w:sz="0" w:space="0" w:color="auto"/>
            <w:right w:val="none" w:sz="0" w:space="0" w:color="auto"/>
          </w:divBdr>
        </w:div>
      </w:divsChild>
    </w:div>
    <w:div w:id="1917201966">
      <w:bodyDiv w:val="1"/>
      <w:marLeft w:val="0"/>
      <w:marRight w:val="0"/>
      <w:marTop w:val="0"/>
      <w:marBottom w:val="0"/>
      <w:divBdr>
        <w:top w:val="none" w:sz="0" w:space="0" w:color="auto"/>
        <w:left w:val="none" w:sz="0" w:space="0" w:color="auto"/>
        <w:bottom w:val="none" w:sz="0" w:space="0" w:color="auto"/>
        <w:right w:val="none" w:sz="0" w:space="0" w:color="auto"/>
      </w:divBdr>
    </w:div>
    <w:div w:id="199171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slation.gov.uk/ukpga/1985/68/contents" TargetMode="External"/><Relationship Id="rId18" Type="http://schemas.openxmlformats.org/officeDocument/2006/relationships/hyperlink" Target="https://www.legislation.gov.uk/ukpga/1990/43/content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legislation.gov.uk/ukpga/2000/23/contents" TargetMode="External"/><Relationship Id="rId7" Type="http://schemas.openxmlformats.org/officeDocument/2006/relationships/endnotes" Target="endnotes.xml"/><Relationship Id="rId12" Type="http://schemas.openxmlformats.org/officeDocument/2006/relationships/hyperlink" Target="https://www.sandwell.gov.uk/downloads/download/177/safer-sandwell-partnership-community-safety-strategy-and-delivery-plan-2022-26" TargetMode="External"/><Relationship Id="rId17" Type="http://schemas.openxmlformats.org/officeDocument/2006/relationships/hyperlink" Target="https://www.legislation.gov.uk/id/ukpga/2014/12"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legislation.gov.uk/ukpga/2010/15/contents" TargetMode="External"/><Relationship Id="rId20" Type="http://schemas.openxmlformats.org/officeDocument/2006/relationships/hyperlink" Target="https://www.legislation.gov.uk/id/ukpga/2016/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ndwell.gov.uk/tenanthandbook/downloads/download/2/tenancy-conditions" TargetMode="External"/><Relationship Id="rId24" Type="http://schemas.openxmlformats.org/officeDocument/2006/relationships/hyperlink" Target="https://www.sandwell.gov.uk/downloads/download/154/reasonable-adjustments-policy" TargetMode="External"/><Relationship Id="rId5" Type="http://schemas.openxmlformats.org/officeDocument/2006/relationships/webSettings" Target="webSettings.xml"/><Relationship Id="rId15" Type="http://schemas.openxmlformats.org/officeDocument/2006/relationships/hyperlink" Target="https://www.legislation.gov.uk/ukpga/1985/70" TargetMode="External"/><Relationship Id="rId23" Type="http://schemas.openxmlformats.org/officeDocument/2006/relationships/hyperlink" Target="https://www.legislation.gov.uk/ukpga/1996/37" TargetMode="External"/><Relationship Id="rId10" Type="http://schemas.openxmlformats.org/officeDocument/2006/relationships/hyperlink" Target="https://www.sandwell.gov.uk/tenanthandbook/tenant-handbook" TargetMode="External"/><Relationship Id="rId19" Type="http://schemas.openxmlformats.org/officeDocument/2006/relationships/hyperlink" Target="https://www.legislation.gov.uk/ukpga/2000/36/contents" TargetMode="External"/><Relationship Id="rId4" Type="http://schemas.openxmlformats.org/officeDocument/2006/relationships/settings" Target="settings.xml"/><Relationship Id="rId9" Type="http://schemas.openxmlformats.org/officeDocument/2006/relationships/hyperlink" Target="https://www.sandwell.gov.uk/downloads/file/594/anti-social-behaviour-policy" TargetMode="External"/><Relationship Id="rId14" Type="http://schemas.openxmlformats.org/officeDocument/2006/relationships/hyperlink" Target="https://www.legislation.gov.uk/ukpga/1996/52/contents" TargetMode="External"/><Relationship Id="rId22" Type="http://schemas.openxmlformats.org/officeDocument/2006/relationships/hyperlink" Target="https://www.legislation.gov.uk/ukpga/1974/37/content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F59D8-581C-4D6E-9489-C27631395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2117</Words>
  <Characters>12071</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Sandwell Metropolitan Borough Council</Company>
  <LinksUpToDate>false</LinksUpToDate>
  <CharactersWithSpaces>14160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Bebb</dc:creator>
  <cp:keywords/>
  <dc:description/>
  <cp:lastModifiedBy>Owen Roberts</cp:lastModifiedBy>
  <cp:revision>2</cp:revision>
  <dcterms:created xsi:type="dcterms:W3CDTF">2025-05-15T10:03:00Z</dcterms:created>
  <dcterms:modified xsi:type="dcterms:W3CDTF">2025-05-15T10:03:00Z</dcterms:modified>
</cp:coreProperties>
</file>