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81FEC" w14:textId="77777777" w:rsidR="005406AD" w:rsidRDefault="005406AD" w:rsidP="00383B6E">
      <w:pPr>
        <w:spacing w:after="0" w:line="240" w:lineRule="auto"/>
        <w:jc w:val="center"/>
        <w:textAlignment w:val="baseline"/>
        <w:rPr>
          <w:rFonts w:ascii="Arial" w:eastAsia="Times New Roman" w:hAnsi="Arial" w:cs="Arial"/>
          <w:b/>
          <w:bCs/>
          <w:color w:val="000000"/>
          <w:sz w:val="72"/>
          <w:szCs w:val="72"/>
          <w:lang w:eastAsia="en-GB"/>
        </w:rPr>
      </w:pPr>
    </w:p>
    <w:p w14:paraId="445B9185" w14:textId="7DB58DBC" w:rsidR="00383B6E" w:rsidRPr="00AD4263" w:rsidRDefault="00383B6E" w:rsidP="005406AD">
      <w:pPr>
        <w:spacing w:after="0" w:line="240" w:lineRule="auto"/>
        <w:jc w:val="center"/>
        <w:textAlignment w:val="baseline"/>
        <w:rPr>
          <w:rFonts w:ascii="Segoe UI" w:eastAsia="Times New Roman" w:hAnsi="Segoe UI" w:cs="Segoe UI"/>
          <w:b/>
          <w:bCs/>
          <w:sz w:val="72"/>
          <w:szCs w:val="72"/>
          <w:lang w:eastAsia="en-GB"/>
        </w:rPr>
      </w:pPr>
      <w:r w:rsidRPr="00AD4263">
        <w:rPr>
          <w:rFonts w:ascii="Arial" w:eastAsia="Times New Roman" w:hAnsi="Arial" w:cs="Arial"/>
          <w:b/>
          <w:bCs/>
          <w:sz w:val="72"/>
          <w:szCs w:val="72"/>
          <w:lang w:eastAsia="en-GB"/>
        </w:rPr>
        <w:t>Lift Maintenance</w:t>
      </w:r>
      <w:r w:rsidR="004A13CE" w:rsidRPr="00AD4263">
        <w:rPr>
          <w:rFonts w:ascii="Arial" w:eastAsia="Times New Roman" w:hAnsi="Arial" w:cs="Arial"/>
          <w:b/>
          <w:bCs/>
          <w:sz w:val="72"/>
          <w:szCs w:val="72"/>
          <w:lang w:eastAsia="en-GB"/>
        </w:rPr>
        <w:t xml:space="preserve"> and Breakdown</w:t>
      </w:r>
      <w:r w:rsidRPr="00AD4263">
        <w:rPr>
          <w:rFonts w:ascii="Arial" w:eastAsia="Times New Roman" w:hAnsi="Arial" w:cs="Arial"/>
          <w:b/>
          <w:bCs/>
          <w:sz w:val="72"/>
          <w:szCs w:val="72"/>
          <w:lang w:eastAsia="en-GB"/>
        </w:rPr>
        <w:t xml:space="preserve"> Policy</w:t>
      </w:r>
    </w:p>
    <w:p w14:paraId="07EA747C" w14:textId="235D8D75" w:rsidR="00383B6E" w:rsidRDefault="00383B6E" w:rsidP="00383B6E">
      <w:pPr>
        <w:spacing w:after="0" w:line="240" w:lineRule="auto"/>
        <w:textAlignment w:val="baseline"/>
        <w:rPr>
          <w:rFonts w:ascii="Segoe UI" w:eastAsia="Times New Roman" w:hAnsi="Segoe UI" w:cs="Segoe UI"/>
          <w:b/>
          <w:bCs/>
          <w:color w:val="000000"/>
          <w:sz w:val="18"/>
          <w:szCs w:val="18"/>
          <w:u w:val="single"/>
          <w:lang w:eastAsia="en-GB"/>
        </w:rPr>
      </w:pPr>
    </w:p>
    <w:p w14:paraId="4883725E" w14:textId="77777777" w:rsidR="00383B6E" w:rsidRDefault="00383B6E" w:rsidP="00383B6E">
      <w:pPr>
        <w:spacing w:after="0" w:line="240" w:lineRule="auto"/>
        <w:jc w:val="center"/>
        <w:textAlignment w:val="baseline"/>
        <w:rPr>
          <w:rFonts w:ascii="Segoe UI" w:eastAsia="Times New Roman" w:hAnsi="Segoe UI" w:cs="Segoe UI"/>
          <w:b/>
          <w:bCs/>
          <w:color w:val="000000"/>
          <w:sz w:val="18"/>
          <w:szCs w:val="18"/>
          <w:u w:val="single"/>
          <w:lang w:eastAsia="en-GB"/>
        </w:rPr>
      </w:pPr>
    </w:p>
    <w:p w14:paraId="75C75843" w14:textId="77777777" w:rsidR="00383B6E" w:rsidRDefault="00383B6E" w:rsidP="00383B6E">
      <w:pPr>
        <w:spacing w:after="0" w:line="240" w:lineRule="auto"/>
        <w:textAlignment w:val="baseline"/>
        <w:rPr>
          <w:rFonts w:ascii="Segoe UI" w:eastAsia="Times New Roman" w:hAnsi="Segoe UI" w:cs="Segoe UI"/>
          <w:b/>
          <w:bCs/>
          <w:color w:val="000000"/>
          <w:sz w:val="18"/>
          <w:szCs w:val="18"/>
          <w:u w:val="single"/>
          <w:lang w:eastAsia="en-GB"/>
        </w:rPr>
      </w:pPr>
    </w:p>
    <w:p w14:paraId="7B91F38E" w14:textId="77777777" w:rsidR="00383B6E" w:rsidRDefault="00383B6E" w:rsidP="00383B6E">
      <w:pPr>
        <w:spacing w:after="0" w:line="240" w:lineRule="auto"/>
        <w:jc w:val="center"/>
        <w:textAlignment w:val="baseline"/>
        <w:rPr>
          <w:rFonts w:ascii="Segoe UI" w:eastAsia="Times New Roman" w:hAnsi="Segoe UI" w:cs="Segoe UI"/>
          <w:b/>
          <w:bCs/>
          <w:color w:val="000000"/>
          <w:sz w:val="18"/>
          <w:szCs w:val="18"/>
          <w:u w:val="single"/>
          <w:lang w:eastAsia="en-GB"/>
        </w:rPr>
      </w:pPr>
      <w:r>
        <w:rPr>
          <w:noProof/>
        </w:rPr>
        <w:drawing>
          <wp:inline distT="0" distB="0" distL="0" distR="0" wp14:anchorId="041C1543" wp14:editId="4468633D">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8" cy="1449773"/>
                    </a:xfrm>
                    <a:prstGeom prst="rect">
                      <a:avLst/>
                    </a:prstGeom>
                    <a:noFill/>
                  </pic:spPr>
                </pic:pic>
              </a:graphicData>
            </a:graphic>
          </wp:inline>
        </w:drawing>
      </w:r>
    </w:p>
    <w:p w14:paraId="29397A1C" w14:textId="77777777" w:rsidR="00383B6E" w:rsidRDefault="00383B6E" w:rsidP="00383B6E">
      <w:pPr>
        <w:spacing w:after="0" w:line="240" w:lineRule="auto"/>
        <w:textAlignment w:val="baseline"/>
        <w:rPr>
          <w:rFonts w:ascii="Segoe UI" w:eastAsia="Times New Roman" w:hAnsi="Segoe UI" w:cs="Segoe UI"/>
          <w:b/>
          <w:bCs/>
          <w:color w:val="000000"/>
          <w:sz w:val="18"/>
          <w:szCs w:val="18"/>
          <w:u w:val="single"/>
          <w:lang w:eastAsia="en-GB"/>
        </w:rPr>
      </w:pPr>
    </w:p>
    <w:p w14:paraId="1D0E50D3" w14:textId="77777777" w:rsidR="00383B6E" w:rsidRDefault="00383B6E" w:rsidP="00383B6E">
      <w:pPr>
        <w:spacing w:after="0" w:line="240" w:lineRule="auto"/>
        <w:textAlignment w:val="baseline"/>
        <w:rPr>
          <w:rFonts w:ascii="Segoe UI" w:eastAsia="Times New Roman" w:hAnsi="Segoe UI" w:cs="Segoe UI"/>
          <w:b/>
          <w:bCs/>
          <w:color w:val="000000"/>
          <w:sz w:val="18"/>
          <w:szCs w:val="18"/>
          <w:u w:val="single"/>
          <w:lang w:eastAsia="en-GB"/>
        </w:rPr>
      </w:pPr>
    </w:p>
    <w:p w14:paraId="1C2E3335" w14:textId="77777777" w:rsidR="00383B6E" w:rsidRPr="00DD7CAE" w:rsidRDefault="00383B6E" w:rsidP="00383B6E">
      <w:pPr>
        <w:spacing w:after="0" w:line="240" w:lineRule="auto"/>
        <w:textAlignment w:val="baseline"/>
        <w:rPr>
          <w:rFonts w:ascii="Segoe UI" w:eastAsia="Times New Roman" w:hAnsi="Segoe UI" w:cs="Segoe UI"/>
          <w:b/>
          <w:bCs/>
          <w:color w:val="000000"/>
          <w:sz w:val="20"/>
          <w:szCs w:val="20"/>
          <w:u w:val="single"/>
          <w:lang w:eastAsia="en-GB"/>
        </w:rPr>
      </w:pPr>
    </w:p>
    <w:p w14:paraId="336F3253" w14:textId="77777777" w:rsidR="00383B6E" w:rsidRPr="0085070B" w:rsidRDefault="00383B6E" w:rsidP="00383B6E">
      <w:pPr>
        <w:spacing w:after="0" w:line="240" w:lineRule="auto"/>
        <w:textAlignment w:val="baseline"/>
        <w:rPr>
          <w:rFonts w:ascii="Segoe UI" w:eastAsia="Times New Roman" w:hAnsi="Segoe UI" w:cs="Segoe UI"/>
          <w:color w:val="000000"/>
          <w:sz w:val="20"/>
          <w:szCs w:val="20"/>
          <w:lang w:eastAsia="en-GB"/>
        </w:rPr>
      </w:pPr>
    </w:p>
    <w:tbl>
      <w:tblPr>
        <w:tblW w:w="977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933"/>
      </w:tblGrid>
      <w:tr w:rsidR="00383B6E" w:rsidRPr="0085070B" w14:paraId="22DFC019" w14:textId="77777777" w:rsidTr="1F61214A">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4BEA6B39" w14:textId="77777777" w:rsidR="00383B6E" w:rsidRPr="00F015C5" w:rsidRDefault="00383B6E" w:rsidP="0087537D">
            <w:pPr>
              <w:spacing w:after="0" w:line="240" w:lineRule="auto"/>
              <w:ind w:left="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Document title   </w:t>
            </w:r>
          </w:p>
        </w:tc>
        <w:tc>
          <w:tcPr>
            <w:tcW w:w="761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205813" w14:textId="1470437B" w:rsidR="00383B6E" w:rsidRPr="00F015C5" w:rsidRDefault="00383B6E" w:rsidP="0087537D">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 xml:space="preserve">Lift </w:t>
            </w:r>
            <w:r w:rsidRPr="00AD4263">
              <w:rPr>
                <w:rFonts w:ascii="Arial" w:eastAsia="Times New Roman" w:hAnsi="Arial" w:cs="Arial"/>
                <w:i/>
                <w:iCs/>
                <w:sz w:val="32"/>
                <w:szCs w:val="32"/>
                <w:lang w:eastAsia="en-GB"/>
              </w:rPr>
              <w:t>Maintenance</w:t>
            </w:r>
            <w:r w:rsidR="007A5284" w:rsidRPr="00AD4263">
              <w:rPr>
                <w:rFonts w:ascii="Arial" w:eastAsia="Times New Roman" w:hAnsi="Arial" w:cs="Arial"/>
                <w:i/>
                <w:iCs/>
                <w:sz w:val="32"/>
                <w:szCs w:val="32"/>
                <w:lang w:eastAsia="en-GB"/>
              </w:rPr>
              <w:t xml:space="preserve"> and Breakdown</w:t>
            </w:r>
            <w:r w:rsidRPr="00AD4263">
              <w:rPr>
                <w:rFonts w:ascii="Arial" w:eastAsia="Times New Roman" w:hAnsi="Arial" w:cs="Arial"/>
                <w:i/>
                <w:iCs/>
                <w:sz w:val="32"/>
                <w:szCs w:val="32"/>
                <w:lang w:eastAsia="en-GB"/>
              </w:rPr>
              <w:t xml:space="preserve"> Policy</w:t>
            </w:r>
          </w:p>
        </w:tc>
      </w:tr>
      <w:tr w:rsidR="00383B6E" w:rsidRPr="0085070B" w14:paraId="107F4B41" w14:textId="77777777" w:rsidTr="1F61214A">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7CD947D6" w14:textId="77777777" w:rsidR="00383B6E" w:rsidRPr="00F015C5" w:rsidRDefault="00383B6E" w:rsidP="0087537D">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Owner   </w:t>
            </w:r>
          </w:p>
        </w:tc>
        <w:tc>
          <w:tcPr>
            <w:tcW w:w="761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A5C4E5" w14:textId="442ADEBF" w:rsidR="00383B6E" w:rsidRPr="00F015C5" w:rsidRDefault="002A1D8F" w:rsidP="1F61214A">
            <w:pPr>
              <w:spacing w:after="0" w:line="240" w:lineRule="auto"/>
              <w:ind w:left="98"/>
              <w:textAlignment w:val="baseline"/>
              <w:rPr>
                <w:rFonts w:ascii="Arial" w:eastAsia="Times New Roman" w:hAnsi="Arial" w:cs="Arial"/>
                <w:i/>
                <w:iCs/>
                <w:sz w:val="32"/>
                <w:szCs w:val="32"/>
                <w:lang w:eastAsia="en-GB"/>
              </w:rPr>
            </w:pPr>
            <w:r w:rsidRPr="1F61214A">
              <w:rPr>
                <w:rFonts w:ascii="Arial" w:eastAsia="Times New Roman" w:hAnsi="Arial" w:cs="Arial"/>
                <w:i/>
                <w:iCs/>
                <w:sz w:val="32"/>
                <w:szCs w:val="32"/>
                <w:lang w:eastAsia="en-GB"/>
              </w:rPr>
              <w:t xml:space="preserve">John </w:t>
            </w:r>
            <w:r w:rsidR="68905855" w:rsidRPr="1F61214A">
              <w:rPr>
                <w:rFonts w:ascii="Arial" w:eastAsia="Times New Roman" w:hAnsi="Arial" w:cs="Arial"/>
                <w:i/>
                <w:iCs/>
                <w:sz w:val="32"/>
                <w:szCs w:val="32"/>
                <w:lang w:eastAsia="en-GB"/>
              </w:rPr>
              <w:t>Hall</w:t>
            </w:r>
          </w:p>
        </w:tc>
      </w:tr>
      <w:tr w:rsidR="00383B6E" w:rsidRPr="00DD7CAE" w14:paraId="77CDA14C" w14:textId="77777777" w:rsidTr="1F61214A">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7E76A9B7" w14:textId="77777777" w:rsidR="00383B6E" w:rsidRPr="00F015C5" w:rsidRDefault="00383B6E" w:rsidP="0087537D">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Approved by</w:t>
            </w:r>
          </w:p>
        </w:tc>
        <w:tc>
          <w:tcPr>
            <w:tcW w:w="761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59DF06" w14:textId="64E10816" w:rsidR="00383B6E" w:rsidRPr="00F015C5" w:rsidRDefault="00B6170F" w:rsidP="0087537D">
            <w:pPr>
              <w:spacing w:after="0" w:line="240" w:lineRule="auto"/>
              <w:ind w:left="-15"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Cabinet</w:t>
            </w:r>
          </w:p>
        </w:tc>
      </w:tr>
      <w:tr w:rsidR="00383B6E" w:rsidRPr="0085070B" w14:paraId="70B590BC" w14:textId="77777777" w:rsidTr="1F61214A">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26B1E2B0" w14:textId="77777777" w:rsidR="00383B6E" w:rsidRPr="00F015C5" w:rsidRDefault="00383B6E" w:rsidP="0087537D">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Status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523A01" w14:textId="31310E78" w:rsidR="00383B6E" w:rsidRPr="00F015C5" w:rsidRDefault="00B6170F" w:rsidP="0087537D">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Final</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1A87F775" w14:textId="77777777" w:rsidR="00383B6E" w:rsidRPr="00F015C5" w:rsidRDefault="00383B6E" w:rsidP="0087537D">
            <w:pPr>
              <w:spacing w:after="0" w:line="240" w:lineRule="auto"/>
              <w:ind w:firstLine="98"/>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Version   </w:t>
            </w:r>
          </w:p>
        </w:tc>
        <w:tc>
          <w:tcPr>
            <w:tcW w:w="29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2CF4BB" w14:textId="05C36C63" w:rsidR="00383B6E" w:rsidRPr="00B14399" w:rsidRDefault="00B6170F" w:rsidP="0087537D">
            <w:pPr>
              <w:spacing w:after="0" w:line="240" w:lineRule="auto"/>
              <w:ind w:left="96" w:firstLine="2"/>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1.0</w:t>
            </w:r>
          </w:p>
        </w:tc>
      </w:tr>
      <w:tr w:rsidR="00383B6E" w:rsidRPr="0085070B" w14:paraId="4AE11E96" w14:textId="77777777" w:rsidTr="1F61214A">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007E5E3B" w14:textId="77777777" w:rsidR="00383B6E" w:rsidRPr="00F015C5" w:rsidRDefault="00383B6E" w:rsidP="0087537D">
            <w:pPr>
              <w:spacing w:after="0" w:line="240" w:lineRule="auto"/>
              <w:ind w:left="131" w:firstLine="1"/>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Effective from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F1C07F" w14:textId="4DF59913" w:rsidR="00383B6E" w:rsidRPr="00F015C5" w:rsidRDefault="00B6170F" w:rsidP="00A13D96">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11.04.2025</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7772916A" w14:textId="77777777" w:rsidR="00383B6E" w:rsidRPr="00F015C5" w:rsidRDefault="00383B6E" w:rsidP="0087537D">
            <w:pPr>
              <w:spacing w:after="0" w:line="240" w:lineRule="auto"/>
              <w:ind w:left="134"/>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 xml:space="preserve">Approved </w:t>
            </w:r>
            <w:r>
              <w:rPr>
                <w:rFonts w:ascii="Arial" w:eastAsia="Times New Roman" w:hAnsi="Arial" w:cs="Arial"/>
                <w:color w:val="000000"/>
                <w:sz w:val="32"/>
                <w:szCs w:val="32"/>
                <w:lang w:eastAsia="en-GB"/>
              </w:rPr>
              <w:t xml:space="preserve">  </w:t>
            </w:r>
            <w:r w:rsidRPr="00F015C5">
              <w:rPr>
                <w:rFonts w:ascii="Arial" w:eastAsia="Times New Roman" w:hAnsi="Arial" w:cs="Arial"/>
                <w:color w:val="000000"/>
                <w:sz w:val="32"/>
                <w:szCs w:val="32"/>
                <w:lang w:eastAsia="en-GB"/>
              </w:rPr>
              <w:t>on   </w:t>
            </w:r>
          </w:p>
        </w:tc>
        <w:tc>
          <w:tcPr>
            <w:tcW w:w="29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418D94" w14:textId="17BC48DE" w:rsidR="00383B6E" w:rsidRPr="00F015C5" w:rsidRDefault="00B6170F" w:rsidP="0087537D">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09.04.2025</w:t>
            </w:r>
          </w:p>
        </w:tc>
      </w:tr>
      <w:tr w:rsidR="00383B6E" w:rsidRPr="0085070B" w14:paraId="72F1E026" w14:textId="77777777" w:rsidTr="1F61214A">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395F46B2" w14:textId="77777777" w:rsidR="00383B6E" w:rsidRPr="00F015C5" w:rsidRDefault="00383B6E" w:rsidP="0087537D">
            <w:pPr>
              <w:spacing w:after="0" w:line="240" w:lineRule="auto"/>
              <w:ind w:left="131"/>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Last updated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27F6AE" w14:textId="42379EA4" w:rsidR="00383B6E" w:rsidRPr="00F015C5" w:rsidRDefault="00B6170F" w:rsidP="0087537D">
            <w:pPr>
              <w:spacing w:after="0" w:line="240" w:lineRule="auto"/>
              <w:ind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13.03.2025</w:t>
            </w:r>
            <w:r w:rsidR="00383B6E" w:rsidRPr="00F015C5">
              <w:rPr>
                <w:rFonts w:ascii="Arial" w:eastAsia="Times New Roman" w:hAnsi="Arial" w:cs="Arial"/>
                <w:i/>
                <w:iCs/>
                <w:color w:val="000000"/>
                <w:sz w:val="32"/>
                <w:szCs w:val="32"/>
                <w:lang w:eastAsia="en-GB"/>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732F26C8" w14:textId="77777777" w:rsidR="00383B6E" w:rsidRPr="00F015C5" w:rsidRDefault="00383B6E" w:rsidP="0087537D">
            <w:pPr>
              <w:spacing w:after="0" w:line="240" w:lineRule="auto"/>
              <w:ind w:left="130"/>
              <w:textAlignment w:val="baseline"/>
              <w:rPr>
                <w:rFonts w:ascii="Times New Roman" w:eastAsia="Times New Roman" w:hAnsi="Times New Roman" w:cs="Times New Roman"/>
                <w:color w:val="000000"/>
                <w:sz w:val="32"/>
                <w:szCs w:val="32"/>
                <w:lang w:eastAsia="en-GB"/>
              </w:rPr>
            </w:pPr>
            <w:r w:rsidRPr="00F015C5">
              <w:rPr>
                <w:rFonts w:ascii="Arial" w:eastAsia="Times New Roman" w:hAnsi="Arial" w:cs="Arial"/>
                <w:color w:val="000000"/>
                <w:sz w:val="32"/>
                <w:szCs w:val="32"/>
                <w:lang w:eastAsia="en-GB"/>
              </w:rPr>
              <w:t>Last updated by  </w:t>
            </w:r>
          </w:p>
        </w:tc>
        <w:tc>
          <w:tcPr>
            <w:tcW w:w="29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EFC1FC" w14:textId="7815FB8D" w:rsidR="00383B6E" w:rsidRPr="00F015C5" w:rsidRDefault="00B14399" w:rsidP="0087537D">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Louis Bebb</w:t>
            </w:r>
            <w:r w:rsidR="00383B6E" w:rsidRPr="00F015C5">
              <w:rPr>
                <w:rFonts w:ascii="Arial" w:eastAsia="Times New Roman" w:hAnsi="Arial" w:cs="Arial"/>
                <w:i/>
                <w:iCs/>
                <w:color w:val="000000"/>
                <w:sz w:val="32"/>
                <w:szCs w:val="32"/>
                <w:lang w:eastAsia="en-GB"/>
              </w:rPr>
              <w:t xml:space="preserve"> </w:t>
            </w:r>
          </w:p>
        </w:tc>
      </w:tr>
      <w:tr w:rsidR="00383B6E" w:rsidRPr="0085070B" w14:paraId="1EA3677E" w14:textId="77777777" w:rsidTr="1F61214A">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4430F888" w14:textId="77777777" w:rsidR="00383B6E" w:rsidRPr="00F015C5" w:rsidRDefault="00383B6E" w:rsidP="0087537D">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Review date  </w:t>
            </w:r>
          </w:p>
        </w:tc>
        <w:tc>
          <w:tcPr>
            <w:tcW w:w="761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B5472" w14:textId="79860FD6" w:rsidR="00383B6E" w:rsidRPr="00F015C5" w:rsidRDefault="00B6170F" w:rsidP="0087537D">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11.04.2026</w:t>
            </w:r>
          </w:p>
        </w:tc>
      </w:tr>
      <w:tr w:rsidR="00383B6E" w:rsidRPr="0085070B" w14:paraId="262F140A" w14:textId="77777777" w:rsidTr="1F61214A">
        <w:trPr>
          <w:trHeight w:val="108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7DC60A96" w14:textId="77777777" w:rsidR="00383B6E" w:rsidRPr="00F015C5" w:rsidRDefault="00383B6E" w:rsidP="0087537D">
            <w:pPr>
              <w:spacing w:after="0" w:line="240" w:lineRule="auto"/>
              <w:ind w:firstLine="13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Purpose  </w:t>
            </w:r>
          </w:p>
        </w:tc>
        <w:tc>
          <w:tcPr>
            <w:tcW w:w="761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911713" w14:textId="1630CEAE" w:rsidR="00383B6E" w:rsidRPr="00AD4263" w:rsidRDefault="004661A6" w:rsidP="004661A6">
            <w:pPr>
              <w:spacing w:after="0" w:line="240" w:lineRule="auto"/>
              <w:ind w:left="98"/>
              <w:textAlignment w:val="baseline"/>
              <w:rPr>
                <w:rFonts w:ascii="Arial" w:eastAsia="Times New Roman" w:hAnsi="Arial" w:cs="Arial"/>
                <w:i/>
                <w:iCs/>
                <w:sz w:val="32"/>
                <w:szCs w:val="32"/>
                <w:lang w:eastAsia="en-GB"/>
              </w:rPr>
            </w:pPr>
            <w:r w:rsidRPr="00AD4263">
              <w:rPr>
                <w:rFonts w:ascii="Arial" w:eastAsia="Times New Roman" w:hAnsi="Arial" w:cs="Arial"/>
                <w:i/>
                <w:iCs/>
                <w:sz w:val="32"/>
                <w:szCs w:val="32"/>
                <w:lang w:eastAsia="en-GB"/>
              </w:rPr>
              <w:t xml:space="preserve">This policy outlines Sandwell Council's responsibilities for maintaining passenger lifts, including regular servicing, inspections, testing, and repairs to ensure they remain operational. </w:t>
            </w:r>
            <w:r w:rsidR="00F34C37" w:rsidRPr="00AD4263">
              <w:rPr>
                <w:rFonts w:ascii="Arial" w:eastAsia="Times New Roman" w:hAnsi="Arial" w:cs="Arial"/>
                <w:i/>
                <w:iCs/>
                <w:sz w:val="32"/>
                <w:szCs w:val="32"/>
                <w:lang w:eastAsia="en-GB"/>
              </w:rPr>
              <w:t>It also details how the Council will address lift breakdowns, prioritising timely communication, support for vulnerable residents, and minimising disruption.</w:t>
            </w:r>
          </w:p>
        </w:tc>
      </w:tr>
    </w:tbl>
    <w:p w14:paraId="772078D4" w14:textId="77777777" w:rsidR="00383B6E" w:rsidRDefault="00383B6E" w:rsidP="00383B6E"/>
    <w:p w14:paraId="33C85BDF" w14:textId="77777777" w:rsidR="00383B6E" w:rsidRDefault="00383B6E" w:rsidP="00383B6E"/>
    <w:p w14:paraId="3F2837F2" w14:textId="77777777" w:rsidR="009B6669" w:rsidRDefault="009B6669" w:rsidP="00383B6E"/>
    <w:p w14:paraId="2879416C" w14:textId="77777777" w:rsidR="00383B6E" w:rsidRDefault="00383B6E" w:rsidP="005F4458">
      <w:pPr>
        <w:tabs>
          <w:tab w:val="left" w:pos="5670"/>
        </w:tabs>
      </w:pPr>
    </w:p>
    <w:p w14:paraId="30C37F32" w14:textId="77777777" w:rsidR="00644FA1" w:rsidRDefault="00644FA1" w:rsidP="005F4458">
      <w:pPr>
        <w:tabs>
          <w:tab w:val="left" w:pos="5670"/>
        </w:tabs>
      </w:pPr>
    </w:p>
    <w:sdt>
      <w:sdtPr>
        <w:rPr>
          <w:rFonts w:ascii="Arial" w:eastAsiaTheme="minorEastAsia" w:hAnsi="Arial" w:cs="Arial"/>
          <w:color w:val="auto"/>
          <w:sz w:val="22"/>
          <w:szCs w:val="22"/>
          <w:lang w:val="en-GB"/>
        </w:rPr>
        <w:id w:val="71088094"/>
        <w:docPartObj>
          <w:docPartGallery w:val="Table of Contents"/>
          <w:docPartUnique/>
        </w:docPartObj>
      </w:sdtPr>
      <w:sdtEndPr>
        <w:rPr>
          <w:b/>
          <w:bCs/>
        </w:rPr>
      </w:sdtEndPr>
      <w:sdtContent>
        <w:p w14:paraId="4ECF83AE" w14:textId="77777777" w:rsidR="00383B6E" w:rsidRPr="009A1D1C" w:rsidRDefault="00383B6E" w:rsidP="00383B6E">
          <w:pPr>
            <w:pStyle w:val="TOCHeading"/>
            <w:jc w:val="center"/>
            <w:rPr>
              <w:rFonts w:ascii="Arial" w:hAnsi="Arial" w:cs="Arial"/>
              <w:b/>
              <w:bCs/>
              <w:color w:val="auto"/>
              <w:sz w:val="36"/>
              <w:szCs w:val="36"/>
              <w:u w:val="single"/>
            </w:rPr>
          </w:pPr>
          <w:r w:rsidRPr="009A1D1C">
            <w:rPr>
              <w:rFonts w:ascii="Arial" w:hAnsi="Arial" w:cs="Arial"/>
              <w:b/>
              <w:bCs/>
              <w:color w:val="auto"/>
              <w:sz w:val="36"/>
              <w:szCs w:val="36"/>
              <w:u w:val="single"/>
            </w:rPr>
            <w:t>Contents</w:t>
          </w:r>
        </w:p>
        <w:p w14:paraId="5C9EC200" w14:textId="41B0AF5D" w:rsidR="009A1D1C" w:rsidRPr="009A1D1C" w:rsidRDefault="00383B6E">
          <w:pPr>
            <w:pStyle w:val="TOC1"/>
            <w:rPr>
              <w:rFonts w:eastAsiaTheme="minorEastAsia"/>
              <w:noProof/>
              <w:kern w:val="2"/>
              <w:sz w:val="32"/>
              <w:szCs w:val="32"/>
              <w:lang w:eastAsia="en-GB"/>
              <w14:ligatures w14:val="standardContextual"/>
            </w:rPr>
          </w:pPr>
          <w:r w:rsidRPr="009A1D1C">
            <w:rPr>
              <w:rFonts w:ascii="Arial" w:hAnsi="Arial" w:cs="Arial"/>
              <w:b/>
              <w:bCs/>
              <w:sz w:val="32"/>
              <w:szCs w:val="32"/>
            </w:rPr>
            <w:fldChar w:fldCharType="begin"/>
          </w:r>
          <w:r w:rsidRPr="009A1D1C">
            <w:rPr>
              <w:rFonts w:ascii="Arial" w:hAnsi="Arial" w:cs="Arial"/>
              <w:b/>
              <w:bCs/>
              <w:sz w:val="32"/>
              <w:szCs w:val="32"/>
            </w:rPr>
            <w:instrText xml:space="preserve"> TOC \o "1-3" \h \z \u </w:instrText>
          </w:r>
          <w:r w:rsidRPr="009A1D1C">
            <w:rPr>
              <w:rFonts w:ascii="Arial" w:hAnsi="Arial" w:cs="Arial"/>
              <w:b/>
              <w:bCs/>
              <w:sz w:val="32"/>
              <w:szCs w:val="32"/>
            </w:rPr>
            <w:fldChar w:fldCharType="separate"/>
          </w:r>
          <w:hyperlink w:anchor="_Toc187679380" w:history="1">
            <w:r w:rsidR="009A1D1C" w:rsidRPr="009A1D1C">
              <w:rPr>
                <w:rStyle w:val="Hyperlink"/>
                <w:rFonts w:ascii="Arial" w:eastAsiaTheme="majorEastAsia" w:hAnsi="Arial" w:cs="Arial"/>
                <w:b/>
                <w:bCs/>
                <w:noProof/>
                <w:sz w:val="32"/>
                <w:szCs w:val="32"/>
              </w:rPr>
              <w:t>1.</w:t>
            </w:r>
            <w:r w:rsidR="009A1D1C" w:rsidRPr="009A1D1C">
              <w:rPr>
                <w:rFonts w:eastAsiaTheme="minorEastAsia"/>
                <w:noProof/>
                <w:kern w:val="2"/>
                <w:sz w:val="32"/>
                <w:szCs w:val="32"/>
                <w:lang w:eastAsia="en-GB"/>
                <w14:ligatures w14:val="standardContextual"/>
              </w:rPr>
              <w:tab/>
            </w:r>
            <w:r w:rsidR="009A1D1C" w:rsidRPr="009A1D1C">
              <w:rPr>
                <w:rStyle w:val="Hyperlink"/>
                <w:rFonts w:ascii="Arial" w:eastAsiaTheme="majorEastAsia" w:hAnsi="Arial" w:cs="Arial"/>
                <w:b/>
                <w:bCs/>
                <w:noProof/>
                <w:sz w:val="32"/>
                <w:szCs w:val="32"/>
              </w:rPr>
              <w:t>Purpose</w:t>
            </w:r>
            <w:r w:rsidR="009A1D1C" w:rsidRPr="009A1D1C">
              <w:rPr>
                <w:noProof/>
                <w:webHidden/>
                <w:sz w:val="32"/>
                <w:szCs w:val="32"/>
              </w:rPr>
              <w:tab/>
            </w:r>
            <w:r w:rsidR="009A1D1C" w:rsidRPr="009A1D1C">
              <w:rPr>
                <w:noProof/>
                <w:webHidden/>
                <w:sz w:val="32"/>
                <w:szCs w:val="32"/>
              </w:rPr>
              <w:fldChar w:fldCharType="begin"/>
            </w:r>
            <w:r w:rsidR="009A1D1C" w:rsidRPr="009A1D1C">
              <w:rPr>
                <w:noProof/>
                <w:webHidden/>
                <w:sz w:val="32"/>
                <w:szCs w:val="32"/>
              </w:rPr>
              <w:instrText xml:space="preserve"> PAGEREF _Toc187679380 \h </w:instrText>
            </w:r>
            <w:r w:rsidR="009A1D1C" w:rsidRPr="009A1D1C">
              <w:rPr>
                <w:noProof/>
                <w:webHidden/>
                <w:sz w:val="32"/>
                <w:szCs w:val="32"/>
              </w:rPr>
            </w:r>
            <w:r w:rsidR="009A1D1C" w:rsidRPr="009A1D1C">
              <w:rPr>
                <w:noProof/>
                <w:webHidden/>
                <w:sz w:val="32"/>
                <w:szCs w:val="32"/>
              </w:rPr>
              <w:fldChar w:fldCharType="separate"/>
            </w:r>
            <w:r w:rsidR="00644FA1">
              <w:rPr>
                <w:noProof/>
                <w:webHidden/>
                <w:sz w:val="32"/>
                <w:szCs w:val="32"/>
              </w:rPr>
              <w:t>3</w:t>
            </w:r>
            <w:r w:rsidR="009A1D1C" w:rsidRPr="009A1D1C">
              <w:rPr>
                <w:noProof/>
                <w:webHidden/>
                <w:sz w:val="32"/>
                <w:szCs w:val="32"/>
              </w:rPr>
              <w:fldChar w:fldCharType="end"/>
            </w:r>
          </w:hyperlink>
        </w:p>
        <w:p w14:paraId="51854FDE" w14:textId="0B276A53" w:rsidR="009A1D1C" w:rsidRPr="009A1D1C" w:rsidRDefault="009A1D1C">
          <w:pPr>
            <w:pStyle w:val="TOC1"/>
            <w:rPr>
              <w:rFonts w:eastAsiaTheme="minorEastAsia"/>
              <w:noProof/>
              <w:kern w:val="2"/>
              <w:sz w:val="32"/>
              <w:szCs w:val="32"/>
              <w:lang w:eastAsia="en-GB"/>
              <w14:ligatures w14:val="standardContextual"/>
            </w:rPr>
          </w:pPr>
          <w:hyperlink w:anchor="_Toc187679381" w:history="1">
            <w:r w:rsidRPr="009A1D1C">
              <w:rPr>
                <w:rStyle w:val="Hyperlink"/>
                <w:rFonts w:ascii="Arial" w:eastAsiaTheme="majorEastAsia" w:hAnsi="Arial" w:cs="Arial"/>
                <w:b/>
                <w:bCs/>
                <w:noProof/>
                <w:sz w:val="32"/>
                <w:szCs w:val="32"/>
              </w:rPr>
              <w:t>2.</w:t>
            </w:r>
            <w:r w:rsidRPr="009A1D1C">
              <w:rPr>
                <w:rFonts w:eastAsiaTheme="minorEastAsia"/>
                <w:noProof/>
                <w:kern w:val="2"/>
                <w:sz w:val="32"/>
                <w:szCs w:val="32"/>
                <w:lang w:eastAsia="en-GB"/>
                <w14:ligatures w14:val="standardContextual"/>
              </w:rPr>
              <w:tab/>
            </w:r>
            <w:r w:rsidRPr="009A1D1C">
              <w:rPr>
                <w:rStyle w:val="Hyperlink"/>
                <w:rFonts w:ascii="Arial" w:eastAsiaTheme="majorEastAsia" w:hAnsi="Arial" w:cs="Arial"/>
                <w:b/>
                <w:bCs/>
                <w:noProof/>
                <w:sz w:val="32"/>
                <w:szCs w:val="32"/>
              </w:rPr>
              <w:t>Scope</w:t>
            </w:r>
            <w:r w:rsidRPr="009A1D1C">
              <w:rPr>
                <w:noProof/>
                <w:webHidden/>
                <w:sz w:val="32"/>
                <w:szCs w:val="32"/>
              </w:rPr>
              <w:tab/>
            </w:r>
            <w:r w:rsidRPr="009A1D1C">
              <w:rPr>
                <w:noProof/>
                <w:webHidden/>
                <w:sz w:val="32"/>
                <w:szCs w:val="32"/>
              </w:rPr>
              <w:fldChar w:fldCharType="begin"/>
            </w:r>
            <w:r w:rsidRPr="009A1D1C">
              <w:rPr>
                <w:noProof/>
                <w:webHidden/>
                <w:sz w:val="32"/>
                <w:szCs w:val="32"/>
              </w:rPr>
              <w:instrText xml:space="preserve"> PAGEREF _Toc187679381 \h </w:instrText>
            </w:r>
            <w:r w:rsidRPr="009A1D1C">
              <w:rPr>
                <w:noProof/>
                <w:webHidden/>
                <w:sz w:val="32"/>
                <w:szCs w:val="32"/>
              </w:rPr>
            </w:r>
            <w:r w:rsidRPr="009A1D1C">
              <w:rPr>
                <w:noProof/>
                <w:webHidden/>
                <w:sz w:val="32"/>
                <w:szCs w:val="32"/>
              </w:rPr>
              <w:fldChar w:fldCharType="separate"/>
            </w:r>
            <w:r w:rsidR="00644FA1">
              <w:rPr>
                <w:noProof/>
                <w:webHidden/>
                <w:sz w:val="32"/>
                <w:szCs w:val="32"/>
              </w:rPr>
              <w:t>3</w:t>
            </w:r>
            <w:r w:rsidRPr="009A1D1C">
              <w:rPr>
                <w:noProof/>
                <w:webHidden/>
                <w:sz w:val="32"/>
                <w:szCs w:val="32"/>
              </w:rPr>
              <w:fldChar w:fldCharType="end"/>
            </w:r>
          </w:hyperlink>
        </w:p>
        <w:p w14:paraId="0255D7A3" w14:textId="6C01E3AF" w:rsidR="009A1D1C" w:rsidRPr="009A1D1C" w:rsidRDefault="009A1D1C">
          <w:pPr>
            <w:pStyle w:val="TOC1"/>
            <w:rPr>
              <w:rStyle w:val="Hyperlink"/>
              <w:noProof/>
              <w:sz w:val="32"/>
              <w:szCs w:val="32"/>
            </w:rPr>
          </w:pPr>
          <w:hyperlink w:anchor="_Toc187679382" w:history="1">
            <w:r w:rsidRPr="009A1D1C">
              <w:rPr>
                <w:rStyle w:val="Hyperlink"/>
                <w:rFonts w:ascii="Arial" w:hAnsi="Arial" w:cs="Arial"/>
                <w:b/>
                <w:bCs/>
                <w:noProof/>
                <w:sz w:val="32"/>
                <w:szCs w:val="32"/>
              </w:rPr>
              <w:t>3.</w:t>
            </w:r>
            <w:r w:rsidRPr="009A1D1C">
              <w:rPr>
                <w:rFonts w:eastAsiaTheme="minorEastAsia"/>
                <w:noProof/>
                <w:kern w:val="2"/>
                <w:sz w:val="32"/>
                <w:szCs w:val="32"/>
                <w:lang w:eastAsia="en-GB"/>
                <w14:ligatures w14:val="standardContextual"/>
              </w:rPr>
              <w:tab/>
            </w:r>
            <w:r w:rsidRPr="009A1D1C">
              <w:rPr>
                <w:rStyle w:val="Hyperlink"/>
                <w:rFonts w:ascii="Arial" w:hAnsi="Arial" w:cs="Arial"/>
                <w:b/>
                <w:bCs/>
                <w:noProof/>
                <w:sz w:val="32"/>
                <w:szCs w:val="32"/>
              </w:rPr>
              <w:t>Policy Statement</w:t>
            </w:r>
            <w:r w:rsidRPr="009A1D1C">
              <w:rPr>
                <w:noProof/>
                <w:webHidden/>
                <w:sz w:val="32"/>
                <w:szCs w:val="32"/>
              </w:rPr>
              <w:tab/>
            </w:r>
            <w:r w:rsidRPr="009A1D1C">
              <w:rPr>
                <w:noProof/>
                <w:webHidden/>
                <w:sz w:val="32"/>
                <w:szCs w:val="32"/>
              </w:rPr>
              <w:fldChar w:fldCharType="begin"/>
            </w:r>
            <w:r w:rsidRPr="009A1D1C">
              <w:rPr>
                <w:noProof/>
                <w:webHidden/>
                <w:sz w:val="32"/>
                <w:szCs w:val="32"/>
              </w:rPr>
              <w:instrText xml:space="preserve"> PAGEREF _Toc187679382 \h </w:instrText>
            </w:r>
            <w:r w:rsidRPr="009A1D1C">
              <w:rPr>
                <w:noProof/>
                <w:webHidden/>
                <w:sz w:val="32"/>
                <w:szCs w:val="32"/>
              </w:rPr>
            </w:r>
            <w:r w:rsidRPr="009A1D1C">
              <w:rPr>
                <w:noProof/>
                <w:webHidden/>
                <w:sz w:val="32"/>
                <w:szCs w:val="32"/>
              </w:rPr>
              <w:fldChar w:fldCharType="separate"/>
            </w:r>
            <w:r w:rsidR="00644FA1">
              <w:rPr>
                <w:noProof/>
                <w:webHidden/>
                <w:sz w:val="32"/>
                <w:szCs w:val="32"/>
              </w:rPr>
              <w:t>3</w:t>
            </w:r>
            <w:r w:rsidRPr="009A1D1C">
              <w:rPr>
                <w:noProof/>
                <w:webHidden/>
                <w:sz w:val="32"/>
                <w:szCs w:val="32"/>
              </w:rPr>
              <w:fldChar w:fldCharType="end"/>
            </w:r>
          </w:hyperlink>
        </w:p>
        <w:p w14:paraId="2E4B22B6" w14:textId="510767ED" w:rsidR="009A1D1C" w:rsidRPr="009A1D1C" w:rsidRDefault="009A1D1C" w:rsidP="009A1D1C">
          <w:pPr>
            <w:ind w:left="1440"/>
            <w:rPr>
              <w:rFonts w:ascii="Arial" w:hAnsi="Arial" w:cs="Arial"/>
              <w:b/>
              <w:bCs/>
              <w:noProof/>
              <w:sz w:val="32"/>
              <w:szCs w:val="32"/>
            </w:rPr>
          </w:pPr>
          <w:r>
            <w:rPr>
              <w:rFonts w:ascii="Arial" w:hAnsi="Arial" w:cs="Arial"/>
              <w:b/>
              <w:bCs/>
              <w:noProof/>
              <w:sz w:val="32"/>
              <w:szCs w:val="32"/>
            </w:rPr>
            <w:t>3</w:t>
          </w:r>
          <w:r w:rsidRPr="009A1D1C">
            <w:rPr>
              <w:rFonts w:ascii="Arial" w:hAnsi="Arial" w:cs="Arial"/>
              <w:b/>
              <w:bCs/>
              <w:noProof/>
              <w:sz w:val="32"/>
              <w:szCs w:val="32"/>
            </w:rPr>
            <w:t>.1. Lift Maintenance</w:t>
          </w:r>
          <w:r w:rsidRPr="009A1D1C">
            <w:rPr>
              <w:rFonts w:ascii="Arial" w:hAnsi="Arial" w:cs="Arial"/>
              <w:noProof/>
              <w:sz w:val="32"/>
              <w:szCs w:val="32"/>
            </w:rPr>
            <w:t>………………………………………..5</w:t>
          </w:r>
        </w:p>
        <w:p w14:paraId="786A9C53" w14:textId="194E86A5" w:rsidR="009A1D1C" w:rsidRPr="009A1D1C" w:rsidRDefault="009A1D1C" w:rsidP="009A1D1C">
          <w:pPr>
            <w:ind w:left="1440"/>
            <w:rPr>
              <w:rFonts w:ascii="Arial" w:hAnsi="Arial" w:cs="Arial"/>
              <w:b/>
              <w:bCs/>
              <w:noProof/>
              <w:sz w:val="32"/>
              <w:szCs w:val="32"/>
            </w:rPr>
          </w:pPr>
          <w:r>
            <w:rPr>
              <w:rFonts w:ascii="Arial" w:hAnsi="Arial" w:cs="Arial"/>
              <w:b/>
              <w:bCs/>
              <w:noProof/>
              <w:sz w:val="32"/>
              <w:szCs w:val="32"/>
            </w:rPr>
            <w:t>3</w:t>
          </w:r>
          <w:r w:rsidRPr="009A1D1C">
            <w:rPr>
              <w:rFonts w:ascii="Arial" w:hAnsi="Arial" w:cs="Arial"/>
              <w:b/>
              <w:bCs/>
              <w:noProof/>
              <w:sz w:val="32"/>
              <w:szCs w:val="32"/>
            </w:rPr>
            <w:t>.2. Lift Breakdowns and Repairs</w:t>
          </w:r>
          <w:r w:rsidRPr="009A1D1C">
            <w:rPr>
              <w:rFonts w:ascii="Arial" w:hAnsi="Arial" w:cs="Arial"/>
              <w:noProof/>
              <w:sz w:val="32"/>
              <w:szCs w:val="32"/>
            </w:rPr>
            <w:t>……………………</w:t>
          </w:r>
          <w:r>
            <w:rPr>
              <w:rFonts w:ascii="Arial" w:hAnsi="Arial" w:cs="Arial"/>
              <w:noProof/>
              <w:sz w:val="32"/>
              <w:szCs w:val="32"/>
            </w:rPr>
            <w:t>…</w:t>
          </w:r>
          <w:r w:rsidRPr="009A1D1C">
            <w:rPr>
              <w:rFonts w:ascii="Arial" w:hAnsi="Arial" w:cs="Arial"/>
              <w:noProof/>
              <w:sz w:val="32"/>
              <w:szCs w:val="32"/>
            </w:rPr>
            <w:t>..7</w:t>
          </w:r>
        </w:p>
        <w:p w14:paraId="323E2F7A" w14:textId="70D93A1F" w:rsidR="009A1D1C" w:rsidRPr="009A1D1C" w:rsidRDefault="009A1D1C">
          <w:pPr>
            <w:pStyle w:val="TOC1"/>
            <w:rPr>
              <w:rFonts w:eastAsiaTheme="minorEastAsia"/>
              <w:noProof/>
              <w:kern w:val="2"/>
              <w:sz w:val="32"/>
              <w:szCs w:val="32"/>
              <w:lang w:eastAsia="en-GB"/>
              <w14:ligatures w14:val="standardContextual"/>
            </w:rPr>
          </w:pPr>
          <w:hyperlink w:anchor="_Toc187679383" w:history="1">
            <w:r w:rsidRPr="009A1D1C">
              <w:rPr>
                <w:rStyle w:val="Hyperlink"/>
                <w:rFonts w:ascii="Arial" w:eastAsiaTheme="majorEastAsia" w:hAnsi="Arial" w:cs="Arial"/>
                <w:b/>
                <w:bCs/>
                <w:noProof/>
                <w:sz w:val="32"/>
                <w:szCs w:val="32"/>
              </w:rPr>
              <w:t>4.</w:t>
            </w:r>
            <w:r w:rsidRPr="009A1D1C">
              <w:rPr>
                <w:rFonts w:eastAsiaTheme="minorEastAsia"/>
                <w:noProof/>
                <w:kern w:val="2"/>
                <w:sz w:val="32"/>
                <w:szCs w:val="32"/>
                <w:lang w:eastAsia="en-GB"/>
                <w14:ligatures w14:val="standardContextual"/>
              </w:rPr>
              <w:tab/>
            </w:r>
            <w:r w:rsidRPr="009A1D1C">
              <w:rPr>
                <w:rStyle w:val="Hyperlink"/>
                <w:rFonts w:ascii="Arial" w:eastAsiaTheme="majorEastAsia" w:hAnsi="Arial" w:cs="Arial"/>
                <w:b/>
                <w:bCs/>
                <w:noProof/>
                <w:sz w:val="32"/>
                <w:szCs w:val="32"/>
              </w:rPr>
              <w:t>Policy Development</w:t>
            </w:r>
            <w:r w:rsidRPr="009A1D1C">
              <w:rPr>
                <w:noProof/>
                <w:webHidden/>
                <w:sz w:val="32"/>
                <w:szCs w:val="32"/>
              </w:rPr>
              <w:tab/>
            </w:r>
            <w:r w:rsidRPr="009A1D1C">
              <w:rPr>
                <w:noProof/>
                <w:webHidden/>
                <w:sz w:val="32"/>
                <w:szCs w:val="32"/>
              </w:rPr>
              <w:fldChar w:fldCharType="begin"/>
            </w:r>
            <w:r w:rsidRPr="009A1D1C">
              <w:rPr>
                <w:noProof/>
                <w:webHidden/>
                <w:sz w:val="32"/>
                <w:szCs w:val="32"/>
              </w:rPr>
              <w:instrText xml:space="preserve"> PAGEREF _Toc187679383 \h </w:instrText>
            </w:r>
            <w:r w:rsidRPr="009A1D1C">
              <w:rPr>
                <w:noProof/>
                <w:webHidden/>
                <w:sz w:val="32"/>
                <w:szCs w:val="32"/>
              </w:rPr>
            </w:r>
            <w:r w:rsidRPr="009A1D1C">
              <w:rPr>
                <w:noProof/>
                <w:webHidden/>
                <w:sz w:val="32"/>
                <w:szCs w:val="32"/>
              </w:rPr>
              <w:fldChar w:fldCharType="separate"/>
            </w:r>
            <w:r w:rsidR="00644FA1">
              <w:rPr>
                <w:noProof/>
                <w:webHidden/>
                <w:sz w:val="32"/>
                <w:szCs w:val="32"/>
              </w:rPr>
              <w:t>6</w:t>
            </w:r>
            <w:r w:rsidRPr="009A1D1C">
              <w:rPr>
                <w:noProof/>
                <w:webHidden/>
                <w:sz w:val="32"/>
                <w:szCs w:val="32"/>
              </w:rPr>
              <w:fldChar w:fldCharType="end"/>
            </w:r>
          </w:hyperlink>
        </w:p>
        <w:p w14:paraId="16B03C0F" w14:textId="30FFDEBB" w:rsidR="009A1D1C" w:rsidRPr="009A1D1C" w:rsidRDefault="009A1D1C">
          <w:pPr>
            <w:pStyle w:val="TOC1"/>
            <w:rPr>
              <w:rFonts w:eastAsiaTheme="minorEastAsia"/>
              <w:noProof/>
              <w:kern w:val="2"/>
              <w:sz w:val="32"/>
              <w:szCs w:val="32"/>
              <w:lang w:eastAsia="en-GB"/>
              <w14:ligatures w14:val="standardContextual"/>
            </w:rPr>
          </w:pPr>
          <w:hyperlink w:anchor="_Toc187679384" w:history="1">
            <w:r w:rsidRPr="009A1D1C">
              <w:rPr>
                <w:rStyle w:val="Hyperlink"/>
                <w:rFonts w:ascii="Arial" w:eastAsiaTheme="majorEastAsia" w:hAnsi="Arial" w:cs="Arial"/>
                <w:b/>
                <w:bCs/>
                <w:noProof/>
                <w:sz w:val="32"/>
                <w:szCs w:val="32"/>
              </w:rPr>
              <w:t>5.</w:t>
            </w:r>
            <w:r w:rsidRPr="009A1D1C">
              <w:rPr>
                <w:rFonts w:eastAsiaTheme="minorEastAsia"/>
                <w:noProof/>
                <w:kern w:val="2"/>
                <w:sz w:val="32"/>
                <w:szCs w:val="32"/>
                <w:lang w:eastAsia="en-GB"/>
                <w14:ligatures w14:val="standardContextual"/>
              </w:rPr>
              <w:tab/>
            </w:r>
            <w:r w:rsidRPr="009A1D1C">
              <w:rPr>
                <w:rStyle w:val="Hyperlink"/>
                <w:rFonts w:ascii="Arial" w:eastAsiaTheme="majorEastAsia" w:hAnsi="Arial" w:cs="Arial"/>
                <w:b/>
                <w:bCs/>
                <w:noProof/>
                <w:sz w:val="32"/>
                <w:szCs w:val="32"/>
              </w:rPr>
              <w:t>Related Documents</w:t>
            </w:r>
            <w:r w:rsidRPr="009A1D1C">
              <w:rPr>
                <w:noProof/>
                <w:webHidden/>
                <w:sz w:val="32"/>
                <w:szCs w:val="32"/>
              </w:rPr>
              <w:tab/>
            </w:r>
            <w:r w:rsidRPr="009A1D1C">
              <w:rPr>
                <w:noProof/>
                <w:webHidden/>
                <w:sz w:val="32"/>
                <w:szCs w:val="32"/>
              </w:rPr>
              <w:fldChar w:fldCharType="begin"/>
            </w:r>
            <w:r w:rsidRPr="009A1D1C">
              <w:rPr>
                <w:noProof/>
                <w:webHidden/>
                <w:sz w:val="32"/>
                <w:szCs w:val="32"/>
              </w:rPr>
              <w:instrText xml:space="preserve"> PAGEREF _Toc187679384 \h </w:instrText>
            </w:r>
            <w:r w:rsidRPr="009A1D1C">
              <w:rPr>
                <w:noProof/>
                <w:webHidden/>
                <w:sz w:val="32"/>
                <w:szCs w:val="32"/>
              </w:rPr>
            </w:r>
            <w:r w:rsidRPr="009A1D1C">
              <w:rPr>
                <w:noProof/>
                <w:webHidden/>
                <w:sz w:val="32"/>
                <w:szCs w:val="32"/>
              </w:rPr>
              <w:fldChar w:fldCharType="separate"/>
            </w:r>
            <w:r w:rsidR="00644FA1">
              <w:rPr>
                <w:noProof/>
                <w:webHidden/>
                <w:sz w:val="32"/>
                <w:szCs w:val="32"/>
              </w:rPr>
              <w:t>6</w:t>
            </w:r>
            <w:r w:rsidRPr="009A1D1C">
              <w:rPr>
                <w:noProof/>
                <w:webHidden/>
                <w:sz w:val="32"/>
                <w:szCs w:val="32"/>
              </w:rPr>
              <w:fldChar w:fldCharType="end"/>
            </w:r>
          </w:hyperlink>
        </w:p>
        <w:p w14:paraId="01FCC2AD" w14:textId="17396671" w:rsidR="009A1D1C" w:rsidRPr="009A1D1C" w:rsidRDefault="009A1D1C">
          <w:pPr>
            <w:pStyle w:val="TOC1"/>
            <w:rPr>
              <w:rFonts w:eastAsiaTheme="minorEastAsia"/>
              <w:noProof/>
              <w:kern w:val="2"/>
              <w:sz w:val="32"/>
              <w:szCs w:val="32"/>
              <w:lang w:eastAsia="en-GB"/>
              <w14:ligatures w14:val="standardContextual"/>
            </w:rPr>
          </w:pPr>
          <w:hyperlink w:anchor="_Toc187679385" w:history="1">
            <w:r w:rsidRPr="009A1D1C">
              <w:rPr>
                <w:rStyle w:val="Hyperlink"/>
                <w:rFonts w:ascii="Arial" w:eastAsiaTheme="majorEastAsia" w:hAnsi="Arial" w:cs="Arial"/>
                <w:b/>
                <w:bCs/>
                <w:noProof/>
                <w:sz w:val="32"/>
                <w:szCs w:val="32"/>
              </w:rPr>
              <w:t>6.</w:t>
            </w:r>
            <w:r w:rsidRPr="009A1D1C">
              <w:rPr>
                <w:rFonts w:eastAsiaTheme="minorEastAsia"/>
                <w:noProof/>
                <w:kern w:val="2"/>
                <w:sz w:val="32"/>
                <w:szCs w:val="32"/>
                <w:lang w:eastAsia="en-GB"/>
                <w14:ligatures w14:val="standardContextual"/>
              </w:rPr>
              <w:tab/>
            </w:r>
            <w:r w:rsidRPr="009A1D1C">
              <w:rPr>
                <w:rStyle w:val="Hyperlink"/>
                <w:rFonts w:ascii="Arial" w:eastAsiaTheme="majorEastAsia" w:hAnsi="Arial" w:cs="Arial"/>
                <w:b/>
                <w:bCs/>
                <w:noProof/>
                <w:sz w:val="32"/>
                <w:szCs w:val="32"/>
              </w:rPr>
              <w:t>Legal Framework</w:t>
            </w:r>
            <w:r w:rsidRPr="009A1D1C">
              <w:rPr>
                <w:noProof/>
                <w:webHidden/>
                <w:sz w:val="32"/>
                <w:szCs w:val="32"/>
              </w:rPr>
              <w:tab/>
            </w:r>
            <w:r w:rsidRPr="009A1D1C">
              <w:rPr>
                <w:noProof/>
                <w:webHidden/>
                <w:sz w:val="32"/>
                <w:szCs w:val="32"/>
              </w:rPr>
              <w:fldChar w:fldCharType="begin"/>
            </w:r>
            <w:r w:rsidRPr="009A1D1C">
              <w:rPr>
                <w:noProof/>
                <w:webHidden/>
                <w:sz w:val="32"/>
                <w:szCs w:val="32"/>
              </w:rPr>
              <w:instrText xml:space="preserve"> PAGEREF _Toc187679385 \h </w:instrText>
            </w:r>
            <w:r w:rsidRPr="009A1D1C">
              <w:rPr>
                <w:noProof/>
                <w:webHidden/>
                <w:sz w:val="32"/>
                <w:szCs w:val="32"/>
              </w:rPr>
            </w:r>
            <w:r w:rsidRPr="009A1D1C">
              <w:rPr>
                <w:noProof/>
                <w:webHidden/>
                <w:sz w:val="32"/>
                <w:szCs w:val="32"/>
              </w:rPr>
              <w:fldChar w:fldCharType="separate"/>
            </w:r>
            <w:r w:rsidR="00644FA1">
              <w:rPr>
                <w:noProof/>
                <w:webHidden/>
                <w:sz w:val="32"/>
                <w:szCs w:val="32"/>
              </w:rPr>
              <w:t>7</w:t>
            </w:r>
            <w:r w:rsidRPr="009A1D1C">
              <w:rPr>
                <w:noProof/>
                <w:webHidden/>
                <w:sz w:val="32"/>
                <w:szCs w:val="32"/>
              </w:rPr>
              <w:fldChar w:fldCharType="end"/>
            </w:r>
          </w:hyperlink>
        </w:p>
        <w:p w14:paraId="58C5154D" w14:textId="3DF67F6B" w:rsidR="009A1D1C" w:rsidRPr="009A1D1C" w:rsidRDefault="009A1D1C">
          <w:pPr>
            <w:pStyle w:val="TOC1"/>
            <w:rPr>
              <w:rFonts w:eastAsiaTheme="minorEastAsia"/>
              <w:noProof/>
              <w:kern w:val="2"/>
              <w:sz w:val="32"/>
              <w:szCs w:val="32"/>
              <w:lang w:eastAsia="en-GB"/>
              <w14:ligatures w14:val="standardContextual"/>
            </w:rPr>
          </w:pPr>
          <w:hyperlink w:anchor="_Toc187679386" w:history="1">
            <w:r w:rsidRPr="009A1D1C">
              <w:rPr>
                <w:rStyle w:val="Hyperlink"/>
                <w:rFonts w:ascii="Arial" w:eastAsiaTheme="majorEastAsia" w:hAnsi="Arial" w:cs="Arial"/>
                <w:b/>
                <w:bCs/>
                <w:noProof/>
                <w:sz w:val="32"/>
                <w:szCs w:val="32"/>
              </w:rPr>
              <w:t>7.</w:t>
            </w:r>
            <w:r w:rsidRPr="009A1D1C">
              <w:rPr>
                <w:rFonts w:eastAsiaTheme="minorEastAsia"/>
                <w:noProof/>
                <w:kern w:val="2"/>
                <w:sz w:val="32"/>
                <w:szCs w:val="32"/>
                <w:lang w:eastAsia="en-GB"/>
                <w14:ligatures w14:val="standardContextual"/>
              </w:rPr>
              <w:tab/>
            </w:r>
            <w:r w:rsidRPr="009A1D1C">
              <w:rPr>
                <w:rStyle w:val="Hyperlink"/>
                <w:rFonts w:ascii="Arial" w:eastAsiaTheme="majorEastAsia" w:hAnsi="Arial" w:cs="Arial"/>
                <w:b/>
                <w:bCs/>
                <w:noProof/>
                <w:sz w:val="32"/>
                <w:szCs w:val="32"/>
              </w:rPr>
              <w:t>Equality and Diversity</w:t>
            </w:r>
            <w:r w:rsidRPr="009A1D1C">
              <w:rPr>
                <w:noProof/>
                <w:webHidden/>
                <w:sz w:val="32"/>
                <w:szCs w:val="32"/>
              </w:rPr>
              <w:tab/>
            </w:r>
            <w:r w:rsidRPr="009A1D1C">
              <w:rPr>
                <w:noProof/>
                <w:webHidden/>
                <w:sz w:val="32"/>
                <w:szCs w:val="32"/>
              </w:rPr>
              <w:fldChar w:fldCharType="begin"/>
            </w:r>
            <w:r w:rsidRPr="009A1D1C">
              <w:rPr>
                <w:noProof/>
                <w:webHidden/>
                <w:sz w:val="32"/>
                <w:szCs w:val="32"/>
              </w:rPr>
              <w:instrText xml:space="preserve"> PAGEREF _Toc187679386 \h </w:instrText>
            </w:r>
            <w:r w:rsidRPr="009A1D1C">
              <w:rPr>
                <w:noProof/>
                <w:webHidden/>
                <w:sz w:val="32"/>
                <w:szCs w:val="32"/>
              </w:rPr>
            </w:r>
            <w:r w:rsidRPr="009A1D1C">
              <w:rPr>
                <w:noProof/>
                <w:webHidden/>
                <w:sz w:val="32"/>
                <w:szCs w:val="32"/>
              </w:rPr>
              <w:fldChar w:fldCharType="separate"/>
            </w:r>
            <w:r w:rsidR="00644FA1">
              <w:rPr>
                <w:noProof/>
                <w:webHidden/>
                <w:sz w:val="32"/>
                <w:szCs w:val="32"/>
              </w:rPr>
              <w:t>7</w:t>
            </w:r>
            <w:r w:rsidRPr="009A1D1C">
              <w:rPr>
                <w:noProof/>
                <w:webHidden/>
                <w:sz w:val="32"/>
                <w:szCs w:val="32"/>
              </w:rPr>
              <w:fldChar w:fldCharType="end"/>
            </w:r>
          </w:hyperlink>
        </w:p>
        <w:p w14:paraId="1BCF1C7E" w14:textId="4973CDCC" w:rsidR="009A1D1C" w:rsidRPr="009A1D1C" w:rsidRDefault="009A1D1C">
          <w:pPr>
            <w:pStyle w:val="TOC1"/>
            <w:rPr>
              <w:rFonts w:eastAsiaTheme="minorEastAsia"/>
              <w:noProof/>
              <w:kern w:val="2"/>
              <w:sz w:val="32"/>
              <w:szCs w:val="32"/>
              <w:lang w:eastAsia="en-GB"/>
              <w14:ligatures w14:val="standardContextual"/>
            </w:rPr>
          </w:pPr>
          <w:hyperlink w:anchor="_Toc187679387" w:history="1">
            <w:r w:rsidRPr="009A1D1C">
              <w:rPr>
                <w:rStyle w:val="Hyperlink"/>
                <w:rFonts w:ascii="Arial" w:hAnsi="Arial" w:cs="Arial"/>
                <w:b/>
                <w:bCs/>
                <w:noProof/>
                <w:sz w:val="32"/>
                <w:szCs w:val="32"/>
              </w:rPr>
              <w:t>8.</w:t>
            </w:r>
            <w:r w:rsidRPr="009A1D1C">
              <w:rPr>
                <w:rFonts w:eastAsiaTheme="minorEastAsia"/>
                <w:noProof/>
                <w:kern w:val="2"/>
                <w:sz w:val="32"/>
                <w:szCs w:val="32"/>
                <w:lang w:eastAsia="en-GB"/>
                <w14:ligatures w14:val="standardContextual"/>
              </w:rPr>
              <w:tab/>
            </w:r>
            <w:r w:rsidRPr="009A1D1C">
              <w:rPr>
                <w:rStyle w:val="Hyperlink"/>
                <w:rFonts w:ascii="Arial" w:hAnsi="Arial" w:cs="Arial"/>
                <w:b/>
                <w:bCs/>
                <w:noProof/>
                <w:sz w:val="32"/>
                <w:szCs w:val="32"/>
              </w:rPr>
              <w:t>Reasonable Adjustments</w:t>
            </w:r>
            <w:r w:rsidRPr="009A1D1C">
              <w:rPr>
                <w:noProof/>
                <w:webHidden/>
                <w:sz w:val="32"/>
                <w:szCs w:val="32"/>
              </w:rPr>
              <w:tab/>
            </w:r>
            <w:r w:rsidRPr="009A1D1C">
              <w:rPr>
                <w:noProof/>
                <w:webHidden/>
                <w:sz w:val="32"/>
                <w:szCs w:val="32"/>
              </w:rPr>
              <w:fldChar w:fldCharType="begin"/>
            </w:r>
            <w:r w:rsidRPr="009A1D1C">
              <w:rPr>
                <w:noProof/>
                <w:webHidden/>
                <w:sz w:val="32"/>
                <w:szCs w:val="32"/>
              </w:rPr>
              <w:instrText xml:space="preserve"> PAGEREF _Toc187679387 \h </w:instrText>
            </w:r>
            <w:r w:rsidRPr="009A1D1C">
              <w:rPr>
                <w:noProof/>
                <w:webHidden/>
                <w:sz w:val="32"/>
                <w:szCs w:val="32"/>
              </w:rPr>
            </w:r>
            <w:r w:rsidRPr="009A1D1C">
              <w:rPr>
                <w:noProof/>
                <w:webHidden/>
                <w:sz w:val="32"/>
                <w:szCs w:val="32"/>
              </w:rPr>
              <w:fldChar w:fldCharType="separate"/>
            </w:r>
            <w:r w:rsidR="00644FA1">
              <w:rPr>
                <w:noProof/>
                <w:webHidden/>
                <w:sz w:val="32"/>
                <w:szCs w:val="32"/>
              </w:rPr>
              <w:t>7</w:t>
            </w:r>
            <w:r w:rsidRPr="009A1D1C">
              <w:rPr>
                <w:noProof/>
                <w:webHidden/>
                <w:sz w:val="32"/>
                <w:szCs w:val="32"/>
              </w:rPr>
              <w:fldChar w:fldCharType="end"/>
            </w:r>
          </w:hyperlink>
        </w:p>
        <w:p w14:paraId="7384DF5E" w14:textId="7A7CFF54" w:rsidR="009A1D1C" w:rsidRPr="009A1D1C" w:rsidRDefault="009A1D1C">
          <w:pPr>
            <w:pStyle w:val="TOC1"/>
            <w:rPr>
              <w:rFonts w:eastAsiaTheme="minorEastAsia"/>
              <w:noProof/>
              <w:kern w:val="2"/>
              <w:sz w:val="32"/>
              <w:szCs w:val="32"/>
              <w:lang w:eastAsia="en-GB"/>
              <w14:ligatures w14:val="standardContextual"/>
            </w:rPr>
          </w:pPr>
          <w:hyperlink w:anchor="_Toc187679388" w:history="1">
            <w:r w:rsidRPr="009A1D1C">
              <w:rPr>
                <w:rStyle w:val="Hyperlink"/>
                <w:rFonts w:ascii="Arial" w:eastAsiaTheme="majorEastAsia" w:hAnsi="Arial" w:cs="Arial"/>
                <w:b/>
                <w:bCs/>
                <w:noProof/>
                <w:sz w:val="32"/>
                <w:szCs w:val="32"/>
              </w:rPr>
              <w:t>9.</w:t>
            </w:r>
            <w:r w:rsidRPr="009A1D1C">
              <w:rPr>
                <w:rFonts w:eastAsiaTheme="minorEastAsia"/>
                <w:noProof/>
                <w:kern w:val="2"/>
                <w:sz w:val="32"/>
                <w:szCs w:val="32"/>
                <w:lang w:eastAsia="en-GB"/>
                <w14:ligatures w14:val="standardContextual"/>
              </w:rPr>
              <w:tab/>
            </w:r>
            <w:r w:rsidRPr="009A1D1C">
              <w:rPr>
                <w:rStyle w:val="Hyperlink"/>
                <w:rFonts w:ascii="Arial" w:eastAsiaTheme="majorEastAsia" w:hAnsi="Arial" w:cs="Arial"/>
                <w:b/>
                <w:bCs/>
                <w:noProof/>
                <w:sz w:val="32"/>
                <w:szCs w:val="32"/>
              </w:rPr>
              <w:t>Monitoring and Review</w:t>
            </w:r>
            <w:r w:rsidRPr="009A1D1C">
              <w:rPr>
                <w:noProof/>
                <w:webHidden/>
                <w:sz w:val="32"/>
                <w:szCs w:val="32"/>
              </w:rPr>
              <w:tab/>
            </w:r>
            <w:r w:rsidRPr="009A1D1C">
              <w:rPr>
                <w:noProof/>
                <w:webHidden/>
                <w:sz w:val="32"/>
                <w:szCs w:val="32"/>
              </w:rPr>
              <w:fldChar w:fldCharType="begin"/>
            </w:r>
            <w:r w:rsidRPr="009A1D1C">
              <w:rPr>
                <w:noProof/>
                <w:webHidden/>
                <w:sz w:val="32"/>
                <w:szCs w:val="32"/>
              </w:rPr>
              <w:instrText xml:space="preserve"> PAGEREF _Toc187679388 \h </w:instrText>
            </w:r>
            <w:r w:rsidRPr="009A1D1C">
              <w:rPr>
                <w:noProof/>
                <w:webHidden/>
                <w:sz w:val="32"/>
                <w:szCs w:val="32"/>
              </w:rPr>
            </w:r>
            <w:r w:rsidRPr="009A1D1C">
              <w:rPr>
                <w:noProof/>
                <w:webHidden/>
                <w:sz w:val="32"/>
                <w:szCs w:val="32"/>
              </w:rPr>
              <w:fldChar w:fldCharType="separate"/>
            </w:r>
            <w:r w:rsidR="00644FA1">
              <w:rPr>
                <w:noProof/>
                <w:webHidden/>
                <w:sz w:val="32"/>
                <w:szCs w:val="32"/>
              </w:rPr>
              <w:t>8</w:t>
            </w:r>
            <w:r w:rsidRPr="009A1D1C">
              <w:rPr>
                <w:noProof/>
                <w:webHidden/>
                <w:sz w:val="32"/>
                <w:szCs w:val="32"/>
              </w:rPr>
              <w:fldChar w:fldCharType="end"/>
            </w:r>
          </w:hyperlink>
        </w:p>
        <w:p w14:paraId="4B7A11EF" w14:textId="61CA674D" w:rsidR="009A1D1C" w:rsidRPr="009A1D1C" w:rsidRDefault="009A1D1C">
          <w:pPr>
            <w:pStyle w:val="TOC1"/>
            <w:rPr>
              <w:rFonts w:eastAsiaTheme="minorEastAsia"/>
              <w:noProof/>
              <w:kern w:val="2"/>
              <w:sz w:val="32"/>
              <w:szCs w:val="32"/>
              <w:lang w:eastAsia="en-GB"/>
              <w14:ligatures w14:val="standardContextual"/>
            </w:rPr>
          </w:pPr>
          <w:hyperlink w:anchor="_Toc187679389" w:history="1">
            <w:r w:rsidRPr="009A1D1C">
              <w:rPr>
                <w:rStyle w:val="Hyperlink"/>
                <w:rFonts w:ascii="Arial" w:eastAsiaTheme="majorEastAsia" w:hAnsi="Arial" w:cs="Arial"/>
                <w:b/>
                <w:bCs/>
                <w:noProof/>
                <w:sz w:val="32"/>
                <w:szCs w:val="32"/>
              </w:rPr>
              <w:t>10.</w:t>
            </w:r>
            <w:r w:rsidRPr="009A1D1C">
              <w:rPr>
                <w:rFonts w:eastAsiaTheme="minorEastAsia"/>
                <w:noProof/>
                <w:kern w:val="2"/>
                <w:sz w:val="32"/>
                <w:szCs w:val="32"/>
                <w:lang w:eastAsia="en-GB"/>
                <w14:ligatures w14:val="standardContextual"/>
              </w:rPr>
              <w:tab/>
            </w:r>
            <w:r w:rsidRPr="009A1D1C">
              <w:rPr>
                <w:rStyle w:val="Hyperlink"/>
                <w:rFonts w:ascii="Arial" w:eastAsiaTheme="majorEastAsia" w:hAnsi="Arial" w:cs="Arial"/>
                <w:b/>
                <w:bCs/>
                <w:noProof/>
                <w:sz w:val="32"/>
                <w:szCs w:val="32"/>
              </w:rPr>
              <w:t>Policy Document Version Control</w:t>
            </w:r>
            <w:r w:rsidRPr="009A1D1C">
              <w:rPr>
                <w:noProof/>
                <w:webHidden/>
                <w:sz w:val="32"/>
                <w:szCs w:val="32"/>
              </w:rPr>
              <w:tab/>
            </w:r>
            <w:r w:rsidRPr="009A1D1C">
              <w:rPr>
                <w:noProof/>
                <w:webHidden/>
                <w:sz w:val="32"/>
                <w:szCs w:val="32"/>
              </w:rPr>
              <w:fldChar w:fldCharType="begin"/>
            </w:r>
            <w:r w:rsidRPr="009A1D1C">
              <w:rPr>
                <w:noProof/>
                <w:webHidden/>
                <w:sz w:val="32"/>
                <w:szCs w:val="32"/>
              </w:rPr>
              <w:instrText xml:space="preserve"> PAGEREF _Toc187679389 \h </w:instrText>
            </w:r>
            <w:r w:rsidRPr="009A1D1C">
              <w:rPr>
                <w:noProof/>
                <w:webHidden/>
                <w:sz w:val="32"/>
                <w:szCs w:val="32"/>
              </w:rPr>
            </w:r>
            <w:r w:rsidRPr="009A1D1C">
              <w:rPr>
                <w:noProof/>
                <w:webHidden/>
                <w:sz w:val="32"/>
                <w:szCs w:val="32"/>
              </w:rPr>
              <w:fldChar w:fldCharType="separate"/>
            </w:r>
            <w:r w:rsidR="00644FA1">
              <w:rPr>
                <w:noProof/>
                <w:webHidden/>
                <w:sz w:val="32"/>
                <w:szCs w:val="32"/>
              </w:rPr>
              <w:t>9</w:t>
            </w:r>
            <w:r w:rsidRPr="009A1D1C">
              <w:rPr>
                <w:noProof/>
                <w:webHidden/>
                <w:sz w:val="32"/>
                <w:szCs w:val="32"/>
              </w:rPr>
              <w:fldChar w:fldCharType="end"/>
            </w:r>
          </w:hyperlink>
        </w:p>
        <w:p w14:paraId="5C628078" w14:textId="250ED02C" w:rsidR="00383B6E" w:rsidRPr="000D6ECA" w:rsidRDefault="00383B6E" w:rsidP="00383B6E">
          <w:pPr>
            <w:rPr>
              <w:rFonts w:ascii="Arial" w:hAnsi="Arial" w:cs="Arial"/>
              <w:b/>
              <w:bCs/>
              <w:noProof/>
              <w:sz w:val="32"/>
              <w:szCs w:val="32"/>
            </w:rPr>
          </w:pPr>
          <w:r w:rsidRPr="009A1D1C">
            <w:rPr>
              <w:rFonts w:ascii="Arial" w:hAnsi="Arial" w:cs="Arial"/>
              <w:b/>
              <w:bCs/>
              <w:noProof/>
              <w:sz w:val="32"/>
              <w:szCs w:val="32"/>
            </w:rPr>
            <w:fldChar w:fldCharType="end"/>
          </w:r>
        </w:p>
      </w:sdtContent>
    </w:sdt>
    <w:p w14:paraId="49E7677D" w14:textId="77777777" w:rsidR="00383B6E" w:rsidRPr="000D6ECA" w:rsidRDefault="00383B6E" w:rsidP="00383B6E">
      <w:pPr>
        <w:rPr>
          <w:rFonts w:ascii="Arial" w:hAnsi="Arial" w:cs="Arial"/>
          <w:sz w:val="32"/>
          <w:szCs w:val="32"/>
        </w:rPr>
      </w:pPr>
    </w:p>
    <w:p w14:paraId="4D7A15D4" w14:textId="77777777" w:rsidR="00383B6E" w:rsidRPr="000D6ECA" w:rsidRDefault="00383B6E" w:rsidP="00383B6E">
      <w:pPr>
        <w:rPr>
          <w:rFonts w:ascii="Arial" w:hAnsi="Arial" w:cs="Arial"/>
          <w:sz w:val="32"/>
          <w:szCs w:val="32"/>
        </w:rPr>
      </w:pPr>
    </w:p>
    <w:p w14:paraId="5FA443AD" w14:textId="77777777" w:rsidR="00383B6E" w:rsidRDefault="00383B6E" w:rsidP="00383B6E"/>
    <w:p w14:paraId="3BC51FA3" w14:textId="77777777" w:rsidR="00383B6E" w:rsidRDefault="00383B6E" w:rsidP="00383B6E"/>
    <w:p w14:paraId="145B7740" w14:textId="77777777" w:rsidR="00383B6E" w:rsidRDefault="00383B6E" w:rsidP="00383B6E"/>
    <w:p w14:paraId="13FA8D39" w14:textId="77777777" w:rsidR="00383B6E" w:rsidRDefault="00383B6E" w:rsidP="00383B6E"/>
    <w:p w14:paraId="0E087550" w14:textId="77777777" w:rsidR="00383B6E" w:rsidRDefault="00383B6E" w:rsidP="00383B6E"/>
    <w:p w14:paraId="75893AFA" w14:textId="77777777" w:rsidR="00383B6E" w:rsidRDefault="00383B6E" w:rsidP="00383B6E"/>
    <w:p w14:paraId="2CA87C83" w14:textId="77777777" w:rsidR="00383B6E" w:rsidRDefault="00383B6E" w:rsidP="00383B6E"/>
    <w:p w14:paraId="56BD7273" w14:textId="77777777" w:rsidR="00383B6E" w:rsidRDefault="00383B6E" w:rsidP="00383B6E"/>
    <w:p w14:paraId="3CDC7CD8" w14:textId="77777777" w:rsidR="00383B6E" w:rsidRDefault="00383B6E" w:rsidP="00383B6E"/>
    <w:p w14:paraId="71AE46DA" w14:textId="77777777" w:rsidR="00383B6E" w:rsidRDefault="00383B6E" w:rsidP="00383B6E"/>
    <w:p w14:paraId="45E117F9" w14:textId="77777777" w:rsidR="00383B6E" w:rsidRDefault="00383B6E" w:rsidP="00383B6E"/>
    <w:p w14:paraId="6761922E" w14:textId="77777777" w:rsidR="00383B6E" w:rsidRDefault="00383B6E" w:rsidP="00383B6E"/>
    <w:p w14:paraId="5E36EF45" w14:textId="77777777" w:rsidR="001B569D" w:rsidRDefault="001B569D" w:rsidP="00383B6E"/>
    <w:p w14:paraId="302218F6" w14:textId="77777777" w:rsidR="00383B6E" w:rsidRPr="001B569D" w:rsidRDefault="00383B6E" w:rsidP="00383B6E">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0" w:name="_Toc187679380"/>
      <w:bookmarkStart w:id="1" w:name="_Hlk165643217"/>
      <w:r w:rsidRPr="001B569D">
        <w:rPr>
          <w:rFonts w:ascii="Arial" w:eastAsiaTheme="majorEastAsia" w:hAnsi="Arial" w:cs="Arial"/>
          <w:b/>
          <w:bCs/>
          <w:color w:val="2F5496" w:themeColor="accent1" w:themeShade="BF"/>
          <w:sz w:val="28"/>
          <w:szCs w:val="28"/>
        </w:rPr>
        <w:lastRenderedPageBreak/>
        <w:t>Purpose</w:t>
      </w:r>
      <w:bookmarkEnd w:id="0"/>
    </w:p>
    <w:bookmarkEnd w:id="1"/>
    <w:p w14:paraId="7F709DBB" w14:textId="1DAF9FF9" w:rsidR="006C4ACE" w:rsidRPr="001B569D" w:rsidRDefault="006C4ACE" w:rsidP="006C4ACE">
      <w:pPr>
        <w:pStyle w:val="ListParagraph"/>
        <w:ind w:left="567"/>
        <w:rPr>
          <w:rFonts w:ascii="Arial" w:hAnsi="Arial" w:cs="Arial"/>
          <w:color w:val="FF0000"/>
          <w:sz w:val="28"/>
          <w:szCs w:val="28"/>
        </w:rPr>
      </w:pPr>
    </w:p>
    <w:p w14:paraId="127E5913" w14:textId="4D7E04CF" w:rsidR="003B3A85" w:rsidRPr="00AD4263" w:rsidRDefault="003B3A85" w:rsidP="003B3A85">
      <w:pPr>
        <w:spacing w:after="0"/>
        <w:rPr>
          <w:rFonts w:ascii="Arial" w:hAnsi="Arial" w:cs="Arial"/>
          <w:sz w:val="28"/>
          <w:szCs w:val="28"/>
        </w:rPr>
      </w:pPr>
      <w:r w:rsidRPr="00AD4263">
        <w:rPr>
          <w:rFonts w:ascii="Arial" w:hAnsi="Arial" w:cs="Arial"/>
          <w:b/>
          <w:bCs/>
          <w:sz w:val="28"/>
          <w:szCs w:val="28"/>
        </w:rPr>
        <w:t>1.1</w:t>
      </w:r>
      <w:r w:rsidRPr="00AD4263">
        <w:rPr>
          <w:rFonts w:ascii="Arial" w:hAnsi="Arial" w:cs="Arial"/>
          <w:sz w:val="28"/>
          <w:szCs w:val="28"/>
        </w:rPr>
        <w:t xml:space="preserve"> </w:t>
      </w:r>
      <w:r w:rsidR="005406AD" w:rsidRPr="00AD4263">
        <w:rPr>
          <w:rFonts w:ascii="Arial" w:hAnsi="Arial" w:cs="Arial"/>
          <w:sz w:val="28"/>
          <w:szCs w:val="28"/>
        </w:rPr>
        <w:t>Sandwell Council is</w:t>
      </w:r>
      <w:r w:rsidRPr="00AD4263">
        <w:rPr>
          <w:rFonts w:ascii="Arial" w:hAnsi="Arial" w:cs="Arial"/>
          <w:sz w:val="28"/>
          <w:szCs w:val="28"/>
        </w:rPr>
        <w:t xml:space="preserve"> responsible for maintaining </w:t>
      </w:r>
      <w:r w:rsidR="005406AD" w:rsidRPr="00AD4263">
        <w:rPr>
          <w:rFonts w:ascii="Arial" w:hAnsi="Arial" w:cs="Arial"/>
          <w:sz w:val="28"/>
          <w:szCs w:val="28"/>
        </w:rPr>
        <w:t xml:space="preserve">their </w:t>
      </w:r>
      <w:r w:rsidRPr="00AD4263">
        <w:rPr>
          <w:rFonts w:ascii="Arial" w:hAnsi="Arial" w:cs="Arial"/>
          <w:sz w:val="28"/>
          <w:szCs w:val="28"/>
        </w:rPr>
        <w:t>passenger lifts and ensuring their safe operation through regular inspections and examinations.</w:t>
      </w:r>
    </w:p>
    <w:p w14:paraId="62E5CBBE" w14:textId="77777777" w:rsidR="003B3A85" w:rsidRPr="00AD4263" w:rsidRDefault="003B3A85" w:rsidP="003B3A85">
      <w:pPr>
        <w:spacing w:after="0"/>
        <w:rPr>
          <w:rFonts w:ascii="Arial" w:hAnsi="Arial" w:cs="Arial"/>
          <w:sz w:val="28"/>
          <w:szCs w:val="28"/>
        </w:rPr>
      </w:pPr>
    </w:p>
    <w:p w14:paraId="142BDA56" w14:textId="51D0F06C" w:rsidR="003B3A85" w:rsidRPr="00AD4263" w:rsidRDefault="003B3A85" w:rsidP="003B3A85">
      <w:pPr>
        <w:spacing w:after="0"/>
        <w:rPr>
          <w:rFonts w:ascii="Arial" w:hAnsi="Arial" w:cs="Arial"/>
          <w:sz w:val="28"/>
          <w:szCs w:val="28"/>
        </w:rPr>
      </w:pPr>
      <w:r w:rsidRPr="00AD4263">
        <w:rPr>
          <w:rFonts w:ascii="Arial" w:hAnsi="Arial" w:cs="Arial"/>
          <w:b/>
          <w:bCs/>
          <w:sz w:val="28"/>
          <w:szCs w:val="28"/>
        </w:rPr>
        <w:t>1.2</w:t>
      </w:r>
      <w:r w:rsidRPr="00AD4263">
        <w:rPr>
          <w:rFonts w:ascii="Arial" w:hAnsi="Arial" w:cs="Arial"/>
          <w:sz w:val="28"/>
          <w:szCs w:val="28"/>
        </w:rPr>
        <w:t xml:space="preserve"> </w:t>
      </w:r>
      <w:r w:rsidR="00F34C37" w:rsidRPr="00AD4263">
        <w:rPr>
          <w:rFonts w:ascii="Arial" w:hAnsi="Arial" w:cs="Arial"/>
          <w:sz w:val="28"/>
          <w:szCs w:val="28"/>
        </w:rPr>
        <w:t>This policy outlines our responsibilities</w:t>
      </w:r>
      <w:r w:rsidR="001312D5" w:rsidRPr="00AD4263">
        <w:rPr>
          <w:rFonts w:ascii="Arial" w:hAnsi="Arial" w:cs="Arial"/>
          <w:sz w:val="28"/>
          <w:szCs w:val="28"/>
        </w:rPr>
        <w:t xml:space="preserve"> for ensuring passenger lifts are regularly serviced, thoroughly inspected, tested, and efficiently repaired, while keeping clear and accurate records.</w:t>
      </w:r>
    </w:p>
    <w:p w14:paraId="5D847B63" w14:textId="77777777" w:rsidR="003B3A85" w:rsidRPr="00AD4263" w:rsidRDefault="003B3A85" w:rsidP="003B3A85">
      <w:pPr>
        <w:spacing w:after="0"/>
        <w:rPr>
          <w:rFonts w:ascii="Arial" w:hAnsi="Arial" w:cs="Arial"/>
          <w:sz w:val="28"/>
          <w:szCs w:val="28"/>
        </w:rPr>
      </w:pPr>
    </w:p>
    <w:p w14:paraId="5BDF5BDD" w14:textId="57ECE315" w:rsidR="003B3A85" w:rsidRPr="00AD4263" w:rsidRDefault="003B3A85" w:rsidP="00EA4BDC">
      <w:pPr>
        <w:spacing w:after="0"/>
        <w:rPr>
          <w:rFonts w:ascii="Arial" w:hAnsi="Arial" w:cs="Arial"/>
          <w:sz w:val="28"/>
          <w:szCs w:val="28"/>
        </w:rPr>
      </w:pPr>
      <w:r w:rsidRPr="00AD4263">
        <w:rPr>
          <w:rFonts w:ascii="Arial" w:hAnsi="Arial" w:cs="Arial"/>
          <w:b/>
          <w:bCs/>
          <w:sz w:val="28"/>
          <w:szCs w:val="28"/>
        </w:rPr>
        <w:t>1.</w:t>
      </w:r>
      <w:r w:rsidR="00EA4BDC" w:rsidRPr="00AD4263">
        <w:rPr>
          <w:rFonts w:ascii="Arial" w:hAnsi="Arial" w:cs="Arial"/>
          <w:b/>
          <w:bCs/>
          <w:sz w:val="28"/>
          <w:szCs w:val="28"/>
        </w:rPr>
        <w:t>3</w:t>
      </w:r>
      <w:r w:rsidRPr="00AD4263">
        <w:rPr>
          <w:rFonts w:ascii="Arial" w:hAnsi="Arial" w:cs="Arial"/>
          <w:sz w:val="28"/>
          <w:szCs w:val="28"/>
        </w:rPr>
        <w:t xml:space="preserve"> </w:t>
      </w:r>
      <w:r w:rsidR="00EA4BDC" w:rsidRPr="00AD4263">
        <w:rPr>
          <w:rFonts w:ascii="Arial" w:hAnsi="Arial" w:cs="Arial"/>
          <w:sz w:val="28"/>
          <w:szCs w:val="28"/>
        </w:rPr>
        <w:t>This policy</w:t>
      </w:r>
      <w:r w:rsidR="00F34C37" w:rsidRPr="00AD4263">
        <w:rPr>
          <w:rFonts w:ascii="Arial" w:hAnsi="Arial" w:cs="Arial"/>
          <w:sz w:val="28"/>
          <w:szCs w:val="28"/>
        </w:rPr>
        <w:t xml:space="preserve"> </w:t>
      </w:r>
      <w:r w:rsidR="00EA4BDC" w:rsidRPr="00AD4263">
        <w:rPr>
          <w:rFonts w:ascii="Arial" w:hAnsi="Arial" w:cs="Arial"/>
          <w:sz w:val="28"/>
          <w:szCs w:val="28"/>
        </w:rPr>
        <w:t xml:space="preserve">outlines Sandwell Council’s responsibilities for promptly resolving lift breakdowns within its housing stock. It also emphasises how we will support tenants and leaseholders through timely communication, focused assistance for vulnerable residents, and efficient repairs to minimise disruption during lift breakdowns. </w:t>
      </w:r>
    </w:p>
    <w:p w14:paraId="35ED2130" w14:textId="77777777" w:rsidR="00EA4BDC" w:rsidRPr="001B569D" w:rsidRDefault="00EA4BDC" w:rsidP="00EA4BDC">
      <w:pPr>
        <w:spacing w:after="0"/>
        <w:rPr>
          <w:rFonts w:ascii="Arial" w:hAnsi="Arial" w:cs="Arial"/>
          <w:sz w:val="28"/>
          <w:szCs w:val="28"/>
        </w:rPr>
      </w:pPr>
    </w:p>
    <w:p w14:paraId="253CE19A" w14:textId="77777777" w:rsidR="00D578DD" w:rsidRPr="001B569D" w:rsidRDefault="00383B6E" w:rsidP="00D578DD">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 w:name="_Hlk164762292"/>
      <w:bookmarkStart w:id="3" w:name="_Toc187679381"/>
      <w:r w:rsidRPr="001B569D">
        <w:rPr>
          <w:rFonts w:ascii="Arial" w:eastAsiaTheme="majorEastAsia" w:hAnsi="Arial" w:cs="Arial"/>
          <w:b/>
          <w:bCs/>
          <w:color w:val="2F5496" w:themeColor="accent1" w:themeShade="BF"/>
          <w:sz w:val="28"/>
          <w:szCs w:val="28"/>
        </w:rPr>
        <w:t>Scope</w:t>
      </w:r>
      <w:bookmarkEnd w:id="2"/>
      <w:bookmarkEnd w:id="3"/>
    </w:p>
    <w:p w14:paraId="0E0E7E24" w14:textId="77777777" w:rsidR="00D578DD" w:rsidRPr="001B569D" w:rsidRDefault="00D578DD" w:rsidP="00D578DD">
      <w:pPr>
        <w:keepNext/>
        <w:keepLines/>
        <w:spacing w:after="0"/>
        <w:outlineLvl w:val="0"/>
        <w:rPr>
          <w:rFonts w:ascii="Arial" w:eastAsiaTheme="majorEastAsia" w:hAnsi="Arial" w:cs="Arial"/>
          <w:b/>
          <w:bCs/>
          <w:color w:val="2F5496" w:themeColor="accent1" w:themeShade="BF"/>
          <w:sz w:val="28"/>
          <w:szCs w:val="28"/>
        </w:rPr>
      </w:pPr>
    </w:p>
    <w:p w14:paraId="2AC37D46" w14:textId="7882D602" w:rsidR="005F4458" w:rsidRPr="007F6728" w:rsidRDefault="00D578DD" w:rsidP="008B22AA">
      <w:pPr>
        <w:rPr>
          <w:rFonts w:ascii="Arial" w:hAnsi="Arial" w:cs="Arial"/>
          <w:sz w:val="28"/>
          <w:szCs w:val="28"/>
        </w:rPr>
      </w:pPr>
      <w:r w:rsidRPr="001B569D">
        <w:rPr>
          <w:rFonts w:ascii="Arial" w:hAnsi="Arial" w:cs="Arial"/>
          <w:sz w:val="28"/>
          <w:szCs w:val="28"/>
        </w:rPr>
        <w:t>2.1 This policy is relevant to all our staff, tenants, leaseholders and all other persons who may work on, occupy, visit or use any building across our stock.</w:t>
      </w:r>
    </w:p>
    <w:p w14:paraId="1B328F8B" w14:textId="74D49791" w:rsidR="001B569D" w:rsidRDefault="007F46DE" w:rsidP="001B569D">
      <w:pPr>
        <w:pStyle w:val="Heading1"/>
        <w:numPr>
          <w:ilvl w:val="0"/>
          <w:numId w:val="1"/>
        </w:numPr>
        <w:rPr>
          <w:rFonts w:ascii="Arial" w:hAnsi="Arial" w:cs="Arial"/>
          <w:b/>
          <w:bCs/>
          <w:sz w:val="28"/>
          <w:szCs w:val="28"/>
        </w:rPr>
      </w:pPr>
      <w:bookmarkStart w:id="4" w:name="_Toc187679382"/>
      <w:bookmarkStart w:id="5" w:name="_Hlk164766672"/>
      <w:r w:rsidRPr="001B569D">
        <w:rPr>
          <w:rFonts w:ascii="Arial" w:hAnsi="Arial" w:cs="Arial"/>
          <w:b/>
          <w:bCs/>
          <w:sz w:val="28"/>
          <w:szCs w:val="28"/>
        </w:rPr>
        <w:t>Policy Statement</w:t>
      </w:r>
      <w:bookmarkEnd w:id="4"/>
      <w:r w:rsidRPr="001B569D">
        <w:rPr>
          <w:rFonts w:ascii="Arial" w:hAnsi="Arial" w:cs="Arial"/>
          <w:b/>
          <w:bCs/>
          <w:sz w:val="28"/>
          <w:szCs w:val="28"/>
        </w:rPr>
        <w:t xml:space="preserve"> </w:t>
      </w:r>
      <w:bookmarkEnd w:id="5"/>
    </w:p>
    <w:p w14:paraId="75E1C9A7" w14:textId="77777777" w:rsidR="005F4458" w:rsidRPr="005F4458" w:rsidRDefault="005F4458" w:rsidP="005F4458"/>
    <w:p w14:paraId="6B4C7C02" w14:textId="269FA679" w:rsidR="00323512" w:rsidRPr="00AD4263" w:rsidRDefault="00257272" w:rsidP="001B569D">
      <w:pPr>
        <w:rPr>
          <w:rFonts w:ascii="Arial" w:hAnsi="Arial" w:cs="Arial"/>
          <w:b/>
          <w:bCs/>
          <w:sz w:val="28"/>
          <w:szCs w:val="28"/>
          <w:u w:val="single"/>
        </w:rPr>
      </w:pPr>
      <w:r>
        <w:rPr>
          <w:rFonts w:ascii="Arial" w:hAnsi="Arial" w:cs="Arial"/>
          <w:b/>
          <w:bCs/>
          <w:sz w:val="28"/>
          <w:szCs w:val="28"/>
          <w:u w:val="single"/>
        </w:rPr>
        <w:t>3</w:t>
      </w:r>
      <w:r w:rsidR="00323512" w:rsidRPr="00AD4263">
        <w:rPr>
          <w:rFonts w:ascii="Arial" w:hAnsi="Arial" w:cs="Arial"/>
          <w:b/>
          <w:bCs/>
          <w:sz w:val="28"/>
          <w:szCs w:val="28"/>
          <w:u w:val="single"/>
        </w:rPr>
        <w:t xml:space="preserve">.1 </w:t>
      </w:r>
      <w:r w:rsidR="00286EB7" w:rsidRPr="00AD4263">
        <w:rPr>
          <w:rFonts w:ascii="Arial" w:hAnsi="Arial" w:cs="Arial"/>
          <w:b/>
          <w:bCs/>
          <w:sz w:val="28"/>
          <w:szCs w:val="28"/>
          <w:u w:val="single"/>
        </w:rPr>
        <w:t>Lift Maintenance</w:t>
      </w:r>
    </w:p>
    <w:p w14:paraId="219EC2F4" w14:textId="456737C8" w:rsidR="00323512" w:rsidRPr="00AD4263" w:rsidRDefault="00A13D96" w:rsidP="001B569D">
      <w:pPr>
        <w:rPr>
          <w:rFonts w:ascii="Arial" w:hAnsi="Arial" w:cs="Arial"/>
          <w:sz w:val="28"/>
          <w:szCs w:val="28"/>
        </w:rPr>
      </w:pPr>
      <w:r w:rsidRPr="00AD4263">
        <w:rPr>
          <w:rFonts w:ascii="Arial" w:hAnsi="Arial" w:cs="Arial"/>
          <w:sz w:val="28"/>
          <w:szCs w:val="28"/>
        </w:rPr>
        <w:t xml:space="preserve">Sandwell Council is dedicated to ensuring all passenger lifts and lifting equipment in our properties are safe, reliable, and fully operational, reducing the risk of breakdowns. </w:t>
      </w:r>
      <w:r w:rsidR="00100ACA" w:rsidRPr="00AD4263">
        <w:rPr>
          <w:rFonts w:ascii="Arial" w:hAnsi="Arial" w:cs="Arial"/>
          <w:sz w:val="28"/>
          <w:szCs w:val="28"/>
        </w:rPr>
        <w:t>Here is</w:t>
      </w:r>
      <w:r w:rsidR="00323512" w:rsidRPr="00AD4263">
        <w:rPr>
          <w:rFonts w:ascii="Arial" w:hAnsi="Arial" w:cs="Arial"/>
          <w:sz w:val="28"/>
          <w:szCs w:val="28"/>
        </w:rPr>
        <w:t xml:space="preserve"> what you can expect:</w:t>
      </w:r>
    </w:p>
    <w:p w14:paraId="62A9CE26" w14:textId="143506BB" w:rsidR="00323512" w:rsidRPr="00AD4263" w:rsidRDefault="00257272" w:rsidP="007601CC">
      <w:pPr>
        <w:pStyle w:val="ListParagraph"/>
        <w:numPr>
          <w:ilvl w:val="0"/>
          <w:numId w:val="9"/>
        </w:numPr>
        <w:rPr>
          <w:rFonts w:ascii="Arial" w:hAnsi="Arial" w:cs="Arial"/>
          <w:b/>
          <w:bCs/>
          <w:sz w:val="28"/>
          <w:szCs w:val="28"/>
        </w:rPr>
      </w:pPr>
      <w:r>
        <w:rPr>
          <w:rFonts w:ascii="Arial" w:hAnsi="Arial" w:cs="Arial"/>
          <w:b/>
          <w:bCs/>
          <w:sz w:val="28"/>
          <w:szCs w:val="28"/>
        </w:rPr>
        <w:t>3</w:t>
      </w:r>
      <w:r w:rsidR="004474FA" w:rsidRPr="00AD4263">
        <w:rPr>
          <w:rFonts w:ascii="Arial" w:hAnsi="Arial" w:cs="Arial"/>
          <w:b/>
          <w:bCs/>
          <w:sz w:val="28"/>
          <w:szCs w:val="28"/>
        </w:rPr>
        <w:t>.1</w:t>
      </w:r>
      <w:r w:rsidR="00323512" w:rsidRPr="00AD4263">
        <w:rPr>
          <w:rFonts w:ascii="Arial" w:hAnsi="Arial" w:cs="Arial"/>
          <w:b/>
          <w:bCs/>
          <w:sz w:val="28"/>
          <w:szCs w:val="28"/>
        </w:rPr>
        <w:t>.1</w:t>
      </w:r>
      <w:r w:rsidR="004474FA" w:rsidRPr="00AD4263">
        <w:rPr>
          <w:rFonts w:ascii="Arial" w:hAnsi="Arial" w:cs="Arial"/>
          <w:b/>
          <w:bCs/>
          <w:sz w:val="28"/>
          <w:szCs w:val="28"/>
        </w:rPr>
        <w:t xml:space="preserve"> Regular Maintenance and Safety Checks</w:t>
      </w:r>
    </w:p>
    <w:p w14:paraId="27567AE5" w14:textId="0D5D2B62" w:rsidR="00323512" w:rsidRPr="00AD4263" w:rsidRDefault="00323512" w:rsidP="00323512">
      <w:pPr>
        <w:pStyle w:val="ListParagraph"/>
        <w:rPr>
          <w:rFonts w:ascii="Arial" w:hAnsi="Arial" w:cs="Arial"/>
          <w:sz w:val="28"/>
          <w:szCs w:val="28"/>
        </w:rPr>
      </w:pPr>
      <w:r w:rsidRPr="00AD4263">
        <w:rPr>
          <w:rFonts w:ascii="Arial" w:hAnsi="Arial" w:cs="Arial"/>
          <w:sz w:val="28"/>
          <w:szCs w:val="28"/>
        </w:rPr>
        <w:t xml:space="preserve">We </w:t>
      </w:r>
      <w:r w:rsidR="00100ACA" w:rsidRPr="00AD4263">
        <w:rPr>
          <w:rFonts w:ascii="Arial" w:hAnsi="Arial" w:cs="Arial"/>
          <w:sz w:val="28"/>
          <w:szCs w:val="28"/>
        </w:rPr>
        <w:t>conduct</w:t>
      </w:r>
      <w:r w:rsidRPr="00AD4263">
        <w:rPr>
          <w:rFonts w:ascii="Arial" w:hAnsi="Arial" w:cs="Arial"/>
          <w:sz w:val="28"/>
          <w:szCs w:val="28"/>
        </w:rPr>
        <w:t xml:space="preserve"> regular inspections and maintenance to identify and fix any faults or issues with the lifts. In addition, a more thorough examination is completed every six months to ensure long-term safety and reliability. Any repairs or upgrades needed will be addressed as quickly as possible.</w:t>
      </w:r>
      <w:r w:rsidR="00501B8C">
        <w:rPr>
          <w:rFonts w:ascii="Arial" w:hAnsi="Arial" w:cs="Arial"/>
          <w:sz w:val="28"/>
          <w:szCs w:val="28"/>
        </w:rPr>
        <w:t xml:space="preserve"> </w:t>
      </w:r>
      <w:r w:rsidR="006F5A27">
        <w:rPr>
          <w:rFonts w:ascii="Arial" w:hAnsi="Arial" w:cs="Arial"/>
          <w:sz w:val="28"/>
          <w:szCs w:val="28"/>
        </w:rPr>
        <w:t xml:space="preserve">Service schedules will be published and made available for each block. </w:t>
      </w:r>
    </w:p>
    <w:p w14:paraId="3BB57D08" w14:textId="77777777" w:rsidR="00323512" w:rsidRPr="00AD4263" w:rsidRDefault="00323512" w:rsidP="00323512">
      <w:pPr>
        <w:pStyle w:val="ListParagraph"/>
        <w:rPr>
          <w:rFonts w:ascii="Arial" w:hAnsi="Arial" w:cs="Arial"/>
          <w:sz w:val="28"/>
          <w:szCs w:val="28"/>
        </w:rPr>
      </w:pPr>
    </w:p>
    <w:p w14:paraId="3C8A6D94" w14:textId="7EA194FB" w:rsidR="00323512" w:rsidRPr="00AD4263" w:rsidRDefault="007C6B43" w:rsidP="007601CC">
      <w:pPr>
        <w:pStyle w:val="ListParagraph"/>
        <w:numPr>
          <w:ilvl w:val="0"/>
          <w:numId w:val="9"/>
        </w:numPr>
        <w:rPr>
          <w:rFonts w:ascii="Arial" w:hAnsi="Arial" w:cs="Arial"/>
          <w:sz w:val="28"/>
          <w:szCs w:val="28"/>
        </w:rPr>
      </w:pPr>
      <w:r>
        <w:rPr>
          <w:rFonts w:ascii="Arial" w:hAnsi="Arial" w:cs="Arial"/>
          <w:b/>
          <w:bCs/>
          <w:sz w:val="28"/>
          <w:szCs w:val="28"/>
        </w:rPr>
        <w:t>3</w:t>
      </w:r>
      <w:r w:rsidR="00323512" w:rsidRPr="00AD4263">
        <w:rPr>
          <w:rFonts w:ascii="Arial" w:hAnsi="Arial" w:cs="Arial"/>
          <w:b/>
          <w:bCs/>
          <w:sz w:val="28"/>
          <w:szCs w:val="28"/>
        </w:rPr>
        <w:t>.1.2 Competent Person</w:t>
      </w:r>
      <w:r w:rsidR="00323512" w:rsidRPr="00AD4263">
        <w:rPr>
          <w:rFonts w:ascii="Arial" w:hAnsi="Arial" w:cs="Arial"/>
          <w:sz w:val="28"/>
          <w:szCs w:val="28"/>
        </w:rPr>
        <w:br/>
        <w:t>The council appoints a qualified expert, known as a ‘Competent Person,’ to oversee all aspects of lift safety. They work with tenants and contractors to ensure that inspections, maintenance, and examinations are completed by trained professionals who follow strict safety standards.</w:t>
      </w:r>
      <w:r w:rsidR="00E50749">
        <w:rPr>
          <w:rFonts w:ascii="Arial" w:hAnsi="Arial" w:cs="Arial"/>
          <w:sz w:val="28"/>
          <w:szCs w:val="28"/>
        </w:rPr>
        <w:t xml:space="preserve"> </w:t>
      </w:r>
    </w:p>
    <w:p w14:paraId="259AA028" w14:textId="77777777" w:rsidR="00323512" w:rsidRPr="00AD4263" w:rsidRDefault="00323512" w:rsidP="00323512">
      <w:pPr>
        <w:pStyle w:val="ListParagraph"/>
        <w:ind w:left="1080"/>
        <w:rPr>
          <w:rFonts w:ascii="Arial" w:hAnsi="Arial" w:cs="Arial"/>
          <w:sz w:val="28"/>
          <w:szCs w:val="28"/>
        </w:rPr>
      </w:pPr>
    </w:p>
    <w:p w14:paraId="37FEECC2" w14:textId="6E319779" w:rsidR="00323512" w:rsidRPr="00AD4263" w:rsidRDefault="007C6B43" w:rsidP="007601CC">
      <w:pPr>
        <w:pStyle w:val="ListParagraph"/>
        <w:numPr>
          <w:ilvl w:val="0"/>
          <w:numId w:val="9"/>
        </w:numPr>
        <w:rPr>
          <w:rFonts w:ascii="Arial" w:hAnsi="Arial" w:cs="Arial"/>
          <w:sz w:val="28"/>
          <w:szCs w:val="28"/>
        </w:rPr>
      </w:pPr>
      <w:r>
        <w:rPr>
          <w:rFonts w:ascii="Arial" w:hAnsi="Arial" w:cs="Arial"/>
          <w:b/>
          <w:bCs/>
          <w:sz w:val="28"/>
          <w:szCs w:val="28"/>
        </w:rPr>
        <w:t>3</w:t>
      </w:r>
      <w:r w:rsidR="00323512" w:rsidRPr="00AD4263">
        <w:rPr>
          <w:rFonts w:ascii="Arial" w:hAnsi="Arial" w:cs="Arial"/>
          <w:b/>
          <w:bCs/>
          <w:sz w:val="28"/>
          <w:szCs w:val="28"/>
        </w:rPr>
        <w:t>.1.3 Defects or faults</w:t>
      </w:r>
      <w:r w:rsidR="00323512" w:rsidRPr="00AD4263">
        <w:rPr>
          <w:rFonts w:ascii="Arial" w:hAnsi="Arial" w:cs="Arial"/>
          <w:sz w:val="28"/>
          <w:szCs w:val="28"/>
        </w:rPr>
        <w:br/>
        <w:t xml:space="preserve">If any defects or faults are identified, they are reported immediately, and </w:t>
      </w:r>
      <w:r w:rsidR="00B476B4" w:rsidRPr="00AD4263">
        <w:rPr>
          <w:rFonts w:ascii="Arial" w:hAnsi="Arial" w:cs="Arial"/>
          <w:sz w:val="28"/>
          <w:szCs w:val="28"/>
        </w:rPr>
        <w:t xml:space="preserve">the </w:t>
      </w:r>
      <w:r w:rsidR="00126FB3">
        <w:rPr>
          <w:rFonts w:ascii="Arial" w:hAnsi="Arial" w:cs="Arial"/>
          <w:sz w:val="28"/>
          <w:szCs w:val="28"/>
        </w:rPr>
        <w:t>Competent Person</w:t>
      </w:r>
      <w:r w:rsidR="00B476B4" w:rsidRPr="00AD4263">
        <w:rPr>
          <w:rFonts w:ascii="Arial" w:hAnsi="Arial" w:cs="Arial"/>
          <w:sz w:val="28"/>
          <w:szCs w:val="28"/>
        </w:rPr>
        <w:t xml:space="preserve"> will </w:t>
      </w:r>
      <w:r w:rsidR="00323512" w:rsidRPr="00AD4263">
        <w:rPr>
          <w:rFonts w:ascii="Arial" w:hAnsi="Arial" w:cs="Arial"/>
          <w:sz w:val="28"/>
          <w:szCs w:val="28"/>
        </w:rPr>
        <w:t>ensure work commences on these faults.</w:t>
      </w:r>
    </w:p>
    <w:p w14:paraId="49CD9A3B" w14:textId="77777777" w:rsidR="00323512" w:rsidRPr="00AD4263" w:rsidRDefault="00323512" w:rsidP="00323512">
      <w:pPr>
        <w:pStyle w:val="ListParagraph"/>
        <w:ind w:left="1080"/>
        <w:rPr>
          <w:rFonts w:ascii="Arial" w:hAnsi="Arial" w:cs="Arial"/>
          <w:sz w:val="28"/>
          <w:szCs w:val="28"/>
        </w:rPr>
      </w:pPr>
    </w:p>
    <w:p w14:paraId="6FA29569" w14:textId="66CA8573" w:rsidR="00323512" w:rsidRPr="00AD4263" w:rsidRDefault="007C6B43" w:rsidP="007601CC">
      <w:pPr>
        <w:pStyle w:val="ListParagraph"/>
        <w:numPr>
          <w:ilvl w:val="0"/>
          <w:numId w:val="9"/>
        </w:numPr>
        <w:rPr>
          <w:rFonts w:ascii="Arial" w:hAnsi="Arial" w:cs="Arial"/>
          <w:sz w:val="28"/>
          <w:szCs w:val="28"/>
        </w:rPr>
      </w:pPr>
      <w:r>
        <w:rPr>
          <w:rFonts w:ascii="Arial" w:hAnsi="Arial" w:cs="Arial"/>
          <w:b/>
          <w:bCs/>
          <w:sz w:val="28"/>
          <w:szCs w:val="28"/>
        </w:rPr>
        <w:t>3</w:t>
      </w:r>
      <w:r w:rsidR="00323512" w:rsidRPr="00AD4263">
        <w:rPr>
          <w:rFonts w:ascii="Arial" w:hAnsi="Arial" w:cs="Arial"/>
          <w:b/>
          <w:bCs/>
          <w:sz w:val="28"/>
          <w:szCs w:val="28"/>
        </w:rPr>
        <w:t xml:space="preserve">.1.4 Routine </w:t>
      </w:r>
      <w:r w:rsidR="00B476B4" w:rsidRPr="00AD4263">
        <w:rPr>
          <w:rFonts w:ascii="Arial" w:hAnsi="Arial" w:cs="Arial"/>
          <w:b/>
          <w:bCs/>
          <w:sz w:val="28"/>
          <w:szCs w:val="28"/>
        </w:rPr>
        <w:t>Servicing</w:t>
      </w:r>
      <w:r w:rsidR="00323512" w:rsidRPr="00AD4263">
        <w:rPr>
          <w:rFonts w:ascii="Arial" w:hAnsi="Arial" w:cs="Arial"/>
          <w:sz w:val="28"/>
          <w:szCs w:val="28"/>
        </w:rPr>
        <w:br/>
        <w:t>Routine servicing is carried out by qualified contractors at regular intervals. This includes replacing worn or damaged parts, topping up fluids, lubricating moving parts, and making adjustments to keep the lift running smoothly.</w:t>
      </w:r>
    </w:p>
    <w:p w14:paraId="4B4ABE07" w14:textId="77777777" w:rsidR="00323512" w:rsidRPr="00AD4263" w:rsidRDefault="00323512" w:rsidP="00323512">
      <w:pPr>
        <w:pStyle w:val="ListParagraph"/>
        <w:ind w:left="1080"/>
        <w:rPr>
          <w:rFonts w:ascii="Arial" w:hAnsi="Arial" w:cs="Arial"/>
          <w:sz w:val="28"/>
          <w:szCs w:val="28"/>
        </w:rPr>
      </w:pPr>
    </w:p>
    <w:p w14:paraId="0D68E724" w14:textId="5271EF8B" w:rsidR="00323512" w:rsidRPr="00AD4263" w:rsidRDefault="007C6B43" w:rsidP="007601CC">
      <w:pPr>
        <w:pStyle w:val="ListParagraph"/>
        <w:numPr>
          <w:ilvl w:val="0"/>
          <w:numId w:val="9"/>
        </w:numPr>
        <w:rPr>
          <w:rFonts w:ascii="Arial" w:hAnsi="Arial" w:cs="Arial"/>
          <w:sz w:val="28"/>
          <w:szCs w:val="28"/>
        </w:rPr>
      </w:pPr>
      <w:r>
        <w:rPr>
          <w:rFonts w:ascii="Arial" w:hAnsi="Arial" w:cs="Arial"/>
          <w:b/>
          <w:bCs/>
          <w:sz w:val="28"/>
          <w:szCs w:val="28"/>
        </w:rPr>
        <w:t>3</w:t>
      </w:r>
      <w:r w:rsidR="00323512" w:rsidRPr="00AD4263">
        <w:rPr>
          <w:rFonts w:ascii="Arial" w:hAnsi="Arial" w:cs="Arial"/>
          <w:b/>
          <w:bCs/>
          <w:sz w:val="28"/>
          <w:szCs w:val="28"/>
        </w:rPr>
        <w:t>.1.5 Planned Upgrades and Major Works</w:t>
      </w:r>
      <w:r w:rsidR="00323512" w:rsidRPr="00AD4263">
        <w:rPr>
          <w:rFonts w:ascii="Arial" w:hAnsi="Arial" w:cs="Arial"/>
          <w:sz w:val="28"/>
          <w:szCs w:val="28"/>
        </w:rPr>
        <w:br/>
        <w:t>If your building is part of a planned maintenance or upgrade programme, the work will be carefully reviewed before and after completion to make sure everything meets safety standards.</w:t>
      </w:r>
    </w:p>
    <w:p w14:paraId="0C780654" w14:textId="77777777" w:rsidR="00323512" w:rsidRPr="00AD4263" w:rsidRDefault="00323512" w:rsidP="00323512">
      <w:pPr>
        <w:pStyle w:val="ListParagraph"/>
        <w:ind w:left="1080"/>
        <w:rPr>
          <w:rFonts w:ascii="Arial" w:hAnsi="Arial" w:cs="Arial"/>
          <w:sz w:val="28"/>
          <w:szCs w:val="28"/>
        </w:rPr>
      </w:pPr>
    </w:p>
    <w:p w14:paraId="4BD383F1" w14:textId="23E00613" w:rsidR="00323512" w:rsidRPr="00AD4263" w:rsidRDefault="007C6B43" w:rsidP="007601CC">
      <w:pPr>
        <w:pStyle w:val="ListParagraph"/>
        <w:numPr>
          <w:ilvl w:val="0"/>
          <w:numId w:val="9"/>
        </w:numPr>
        <w:rPr>
          <w:rFonts w:ascii="Arial" w:hAnsi="Arial" w:cs="Arial"/>
          <w:sz w:val="28"/>
          <w:szCs w:val="28"/>
        </w:rPr>
      </w:pPr>
      <w:r>
        <w:rPr>
          <w:rFonts w:ascii="Arial" w:hAnsi="Arial" w:cs="Arial"/>
          <w:b/>
          <w:bCs/>
          <w:sz w:val="28"/>
          <w:szCs w:val="28"/>
        </w:rPr>
        <w:t>3</w:t>
      </w:r>
      <w:r w:rsidR="00323512" w:rsidRPr="00AD4263">
        <w:rPr>
          <w:rFonts w:ascii="Arial" w:hAnsi="Arial" w:cs="Arial"/>
          <w:b/>
          <w:bCs/>
          <w:sz w:val="28"/>
          <w:szCs w:val="28"/>
        </w:rPr>
        <w:t>.1.6 Thorough Examinations</w:t>
      </w:r>
      <w:r w:rsidR="00323512" w:rsidRPr="00AD4263">
        <w:rPr>
          <w:rFonts w:ascii="Arial" w:hAnsi="Arial" w:cs="Arial"/>
          <w:sz w:val="28"/>
          <w:szCs w:val="28"/>
        </w:rPr>
        <w:br/>
        <w:t>Twice a year, a detailed inspection of all lift equipment is carried out to detect any hidden faults or risks. This inspection is conducted by an independent expert, separate from the team responsible for routine maintenance, to ensure a fresh and thorough evaluation.</w:t>
      </w:r>
    </w:p>
    <w:p w14:paraId="405E216B" w14:textId="77777777" w:rsidR="0023184E" w:rsidRPr="00AD4263" w:rsidRDefault="0023184E" w:rsidP="0023184E">
      <w:pPr>
        <w:pStyle w:val="ListParagraph"/>
        <w:rPr>
          <w:rFonts w:ascii="Arial" w:hAnsi="Arial" w:cs="Arial"/>
          <w:sz w:val="28"/>
          <w:szCs w:val="28"/>
        </w:rPr>
      </w:pPr>
    </w:p>
    <w:p w14:paraId="5158769B" w14:textId="4B2906E3" w:rsidR="0023184E" w:rsidRPr="00AD4263" w:rsidRDefault="007C6B43" w:rsidP="007601CC">
      <w:pPr>
        <w:pStyle w:val="ListParagraph"/>
        <w:numPr>
          <w:ilvl w:val="0"/>
          <w:numId w:val="9"/>
        </w:numPr>
        <w:rPr>
          <w:rFonts w:ascii="Arial" w:hAnsi="Arial" w:cs="Arial"/>
          <w:b/>
          <w:bCs/>
          <w:sz w:val="28"/>
          <w:szCs w:val="28"/>
        </w:rPr>
      </w:pPr>
      <w:r>
        <w:rPr>
          <w:rFonts w:ascii="Arial" w:hAnsi="Arial" w:cs="Arial"/>
          <w:b/>
          <w:bCs/>
          <w:sz w:val="28"/>
          <w:szCs w:val="28"/>
        </w:rPr>
        <w:t>3</w:t>
      </w:r>
      <w:r w:rsidR="0023184E" w:rsidRPr="00AD4263">
        <w:rPr>
          <w:rFonts w:ascii="Arial" w:hAnsi="Arial" w:cs="Arial"/>
          <w:b/>
          <w:bCs/>
          <w:sz w:val="28"/>
          <w:szCs w:val="28"/>
        </w:rPr>
        <w:t>.1.7 Recordkeeping</w:t>
      </w:r>
    </w:p>
    <w:p w14:paraId="49CAE81B" w14:textId="77777777" w:rsidR="0023184E" w:rsidRPr="00AD4263" w:rsidRDefault="0023184E" w:rsidP="007601CC">
      <w:pPr>
        <w:pStyle w:val="ListParagraph"/>
        <w:numPr>
          <w:ilvl w:val="0"/>
          <w:numId w:val="10"/>
        </w:numPr>
        <w:rPr>
          <w:rFonts w:ascii="Arial" w:hAnsi="Arial" w:cs="Arial"/>
          <w:sz w:val="28"/>
          <w:szCs w:val="28"/>
        </w:rPr>
      </w:pPr>
      <w:r w:rsidRPr="00AD4263">
        <w:rPr>
          <w:rFonts w:ascii="Arial" w:hAnsi="Arial" w:cs="Arial"/>
          <w:sz w:val="28"/>
          <w:szCs w:val="28"/>
        </w:rPr>
        <w:t>Sandwell Council maintains a master database of all its properties with passenger lifts. This database holds detailed records of inspections and maintenance from the past five years, along with the due dates for upcoming examinations.</w:t>
      </w:r>
    </w:p>
    <w:p w14:paraId="08373ECF" w14:textId="77777777" w:rsidR="0023184E" w:rsidRPr="00AD4263" w:rsidRDefault="0023184E" w:rsidP="007601CC">
      <w:pPr>
        <w:pStyle w:val="ListParagraph"/>
        <w:numPr>
          <w:ilvl w:val="0"/>
          <w:numId w:val="10"/>
        </w:numPr>
        <w:rPr>
          <w:rFonts w:ascii="Arial" w:hAnsi="Arial" w:cs="Arial"/>
          <w:sz w:val="28"/>
          <w:szCs w:val="28"/>
        </w:rPr>
      </w:pPr>
      <w:r w:rsidRPr="00AD4263">
        <w:rPr>
          <w:rFonts w:ascii="Arial" w:hAnsi="Arial" w:cs="Arial"/>
          <w:sz w:val="28"/>
          <w:szCs w:val="28"/>
        </w:rPr>
        <w:t>For new properties, all commissioning and installation certifications, along with future maintenance requirements, are completed and added to this database before the lift is put into service.</w:t>
      </w:r>
    </w:p>
    <w:p w14:paraId="57BFB0A0" w14:textId="356A51D9" w:rsidR="004474FA" w:rsidRPr="00AD4263" w:rsidRDefault="0023184E" w:rsidP="007601CC">
      <w:pPr>
        <w:pStyle w:val="ListParagraph"/>
        <w:numPr>
          <w:ilvl w:val="0"/>
          <w:numId w:val="10"/>
        </w:numPr>
        <w:rPr>
          <w:rFonts w:ascii="Arial" w:hAnsi="Arial" w:cs="Arial"/>
          <w:sz w:val="28"/>
          <w:szCs w:val="28"/>
        </w:rPr>
      </w:pPr>
      <w:r w:rsidRPr="00AD4263">
        <w:rPr>
          <w:rFonts w:ascii="Arial" w:hAnsi="Arial" w:cs="Arial"/>
          <w:sz w:val="28"/>
          <w:szCs w:val="28"/>
        </w:rPr>
        <w:t>Records of any incidents involving lifts are also kept and will help inform updates to our policies to improve safety.</w:t>
      </w:r>
      <w:bookmarkStart w:id="6" w:name="_Hlk185442019"/>
    </w:p>
    <w:p w14:paraId="13BCCF96" w14:textId="77777777" w:rsidR="004474FA" w:rsidRPr="004474FA" w:rsidRDefault="004474FA" w:rsidP="004474FA">
      <w:pPr>
        <w:pStyle w:val="ListParagraph"/>
        <w:ind w:left="1080"/>
        <w:rPr>
          <w:rFonts w:ascii="Arial" w:hAnsi="Arial" w:cs="Arial"/>
          <w:color w:val="FF0000"/>
          <w:sz w:val="28"/>
          <w:szCs w:val="28"/>
        </w:rPr>
      </w:pPr>
    </w:p>
    <w:p w14:paraId="6CC32B81" w14:textId="390CC31C" w:rsidR="004474FA" w:rsidRPr="00AD4263" w:rsidRDefault="007C6B43" w:rsidP="007601CC">
      <w:pPr>
        <w:pStyle w:val="ListParagraph"/>
        <w:numPr>
          <w:ilvl w:val="0"/>
          <w:numId w:val="11"/>
        </w:numPr>
        <w:rPr>
          <w:rFonts w:ascii="Arial" w:hAnsi="Arial" w:cs="Arial"/>
          <w:sz w:val="28"/>
          <w:szCs w:val="28"/>
        </w:rPr>
      </w:pPr>
      <w:r>
        <w:rPr>
          <w:rFonts w:ascii="Arial" w:hAnsi="Arial" w:cs="Arial"/>
          <w:b/>
          <w:bCs/>
          <w:sz w:val="28"/>
          <w:szCs w:val="28"/>
        </w:rPr>
        <w:t>3</w:t>
      </w:r>
      <w:r w:rsidR="004474FA" w:rsidRPr="00AD4263">
        <w:rPr>
          <w:rFonts w:ascii="Arial" w:hAnsi="Arial" w:cs="Arial"/>
          <w:b/>
          <w:bCs/>
          <w:sz w:val="28"/>
          <w:szCs w:val="28"/>
        </w:rPr>
        <w:t>.1.8 Legal requirements and guidelines</w:t>
      </w:r>
    </w:p>
    <w:p w14:paraId="1668F7E4" w14:textId="77777777" w:rsidR="004474FA" w:rsidRPr="00AD4263" w:rsidRDefault="004474FA" w:rsidP="007601CC">
      <w:pPr>
        <w:numPr>
          <w:ilvl w:val="0"/>
          <w:numId w:val="12"/>
        </w:numPr>
        <w:rPr>
          <w:rFonts w:ascii="Arial" w:hAnsi="Arial" w:cs="Arial"/>
          <w:sz w:val="28"/>
          <w:szCs w:val="28"/>
        </w:rPr>
      </w:pPr>
      <w:r w:rsidRPr="00AD4263">
        <w:rPr>
          <w:rFonts w:ascii="Arial" w:hAnsi="Arial" w:cs="Arial"/>
          <w:sz w:val="28"/>
          <w:szCs w:val="28"/>
        </w:rPr>
        <w:t xml:space="preserve">Sandwell Council will meet the legal requirements and guidelines regarding lift safety, including the PUWER 1998 Regulations. </w:t>
      </w:r>
    </w:p>
    <w:p w14:paraId="5FD0CA16" w14:textId="1D7D6F3E" w:rsidR="004474FA" w:rsidRDefault="004474FA" w:rsidP="007601CC">
      <w:pPr>
        <w:numPr>
          <w:ilvl w:val="0"/>
          <w:numId w:val="12"/>
        </w:numPr>
        <w:rPr>
          <w:rFonts w:ascii="Arial" w:hAnsi="Arial" w:cs="Arial"/>
          <w:sz w:val="28"/>
          <w:szCs w:val="28"/>
        </w:rPr>
      </w:pPr>
      <w:r w:rsidRPr="00AD4263">
        <w:rPr>
          <w:rFonts w:ascii="Arial" w:hAnsi="Arial" w:cs="Arial"/>
          <w:sz w:val="28"/>
          <w:szCs w:val="28"/>
        </w:rPr>
        <w:t>For all thorough examinations, Sandwell Council will use companies that are UKAS Accredited to ISO/IEC 17020 standard. The qualifications of any contractors will be checked annually.</w:t>
      </w:r>
    </w:p>
    <w:p w14:paraId="497839CF" w14:textId="08D5C274" w:rsidR="0087537D" w:rsidRPr="00AD4263" w:rsidRDefault="00A159C9" w:rsidP="0087537D">
      <w:pPr>
        <w:ind w:left="1080" w:right="-720" w:hanging="1080"/>
        <w:rPr>
          <w:rFonts w:ascii="Arial" w:hAnsi="Arial" w:cs="Arial"/>
          <w:sz w:val="28"/>
          <w:szCs w:val="28"/>
        </w:rPr>
      </w:pPr>
      <w:r>
        <w:rPr>
          <w:rFonts w:ascii="Arial" w:hAnsi="Arial" w:cs="Arial"/>
          <w:b/>
          <w:bCs/>
          <w:sz w:val="28"/>
          <w:szCs w:val="28"/>
        </w:rPr>
        <w:pict w14:anchorId="02AB8339">
          <v:rect id="_x0000_i1025" style="width:0;height:1.5pt" o:hralign="center" o:hrstd="t" o:hr="t" fillcolor="#a0a0a0" stroked="f"/>
        </w:pict>
      </w:r>
    </w:p>
    <w:p w14:paraId="011D26CB" w14:textId="29FD530B" w:rsidR="00AA57A3" w:rsidRPr="00AD4263" w:rsidRDefault="007C6B43" w:rsidP="00AA57A3">
      <w:pPr>
        <w:rPr>
          <w:rFonts w:ascii="Arial" w:hAnsi="Arial" w:cs="Arial"/>
          <w:b/>
          <w:bCs/>
          <w:sz w:val="28"/>
          <w:szCs w:val="28"/>
          <w:u w:val="single"/>
        </w:rPr>
      </w:pPr>
      <w:r>
        <w:rPr>
          <w:rFonts w:ascii="Arial" w:hAnsi="Arial" w:cs="Arial"/>
          <w:b/>
          <w:bCs/>
          <w:sz w:val="28"/>
          <w:szCs w:val="28"/>
          <w:u w:val="single"/>
        </w:rPr>
        <w:t>3</w:t>
      </w:r>
      <w:r w:rsidR="00323512" w:rsidRPr="00AD4263">
        <w:rPr>
          <w:rFonts w:ascii="Arial" w:hAnsi="Arial" w:cs="Arial"/>
          <w:b/>
          <w:bCs/>
          <w:sz w:val="28"/>
          <w:szCs w:val="28"/>
          <w:u w:val="single"/>
        </w:rPr>
        <w:t>.</w:t>
      </w:r>
      <w:r w:rsidR="001B569D" w:rsidRPr="00AD4263">
        <w:rPr>
          <w:rFonts w:ascii="Arial" w:hAnsi="Arial" w:cs="Arial"/>
          <w:b/>
          <w:bCs/>
          <w:sz w:val="28"/>
          <w:szCs w:val="28"/>
          <w:u w:val="single"/>
        </w:rPr>
        <w:t>2</w:t>
      </w:r>
      <w:r w:rsidR="00323512" w:rsidRPr="00AD4263">
        <w:rPr>
          <w:rFonts w:ascii="Arial" w:hAnsi="Arial" w:cs="Arial"/>
          <w:b/>
          <w:bCs/>
          <w:sz w:val="28"/>
          <w:szCs w:val="28"/>
          <w:u w:val="single"/>
        </w:rPr>
        <w:t xml:space="preserve"> </w:t>
      </w:r>
      <w:r w:rsidR="001B569D" w:rsidRPr="00AD4263">
        <w:rPr>
          <w:rFonts w:ascii="Arial" w:hAnsi="Arial" w:cs="Arial"/>
          <w:b/>
          <w:bCs/>
          <w:sz w:val="28"/>
          <w:szCs w:val="28"/>
          <w:u w:val="single"/>
        </w:rPr>
        <w:t xml:space="preserve">Lift Breakdowns and </w:t>
      </w:r>
      <w:r w:rsidR="00286EB7" w:rsidRPr="00AD4263">
        <w:rPr>
          <w:rFonts w:ascii="Arial" w:hAnsi="Arial" w:cs="Arial"/>
          <w:b/>
          <w:bCs/>
          <w:sz w:val="28"/>
          <w:szCs w:val="28"/>
          <w:u w:val="single"/>
        </w:rPr>
        <w:t>R</w:t>
      </w:r>
      <w:r w:rsidR="001B569D" w:rsidRPr="00AD4263">
        <w:rPr>
          <w:rFonts w:ascii="Arial" w:hAnsi="Arial" w:cs="Arial"/>
          <w:b/>
          <w:bCs/>
          <w:sz w:val="28"/>
          <w:szCs w:val="28"/>
          <w:u w:val="single"/>
        </w:rPr>
        <w:t>epairs</w:t>
      </w:r>
      <w:r w:rsidR="00C256B2" w:rsidRPr="00AD4263">
        <w:rPr>
          <w:rFonts w:ascii="Arial" w:hAnsi="Arial" w:cs="Arial"/>
          <w:b/>
          <w:bCs/>
          <w:sz w:val="28"/>
          <w:szCs w:val="28"/>
          <w:u w:val="single"/>
        </w:rPr>
        <w:t xml:space="preserve"> </w:t>
      </w:r>
    </w:p>
    <w:p w14:paraId="3BA0AF94" w14:textId="7D959E28" w:rsidR="00C209BF" w:rsidRPr="00AD4263" w:rsidRDefault="007C6B43" w:rsidP="00C209BF">
      <w:pPr>
        <w:rPr>
          <w:rFonts w:ascii="Arial" w:hAnsi="Arial" w:cs="Arial"/>
          <w:b/>
          <w:bCs/>
          <w:sz w:val="28"/>
          <w:szCs w:val="28"/>
          <w:u w:val="single"/>
        </w:rPr>
      </w:pPr>
      <w:r>
        <w:rPr>
          <w:rFonts w:ascii="Arial" w:hAnsi="Arial" w:cs="Arial"/>
          <w:b/>
          <w:bCs/>
          <w:sz w:val="28"/>
          <w:szCs w:val="28"/>
          <w:u w:val="single"/>
        </w:rPr>
        <w:t>3</w:t>
      </w:r>
      <w:r w:rsidR="00E12F4B" w:rsidRPr="00AD4263">
        <w:rPr>
          <w:rFonts w:ascii="Arial" w:hAnsi="Arial" w:cs="Arial"/>
          <w:b/>
          <w:bCs/>
          <w:sz w:val="28"/>
          <w:szCs w:val="28"/>
          <w:u w:val="single"/>
        </w:rPr>
        <w:t xml:space="preserve">.2.1 </w:t>
      </w:r>
      <w:r w:rsidR="00C209BF" w:rsidRPr="00AD4263">
        <w:rPr>
          <w:rFonts w:ascii="Arial" w:hAnsi="Arial" w:cs="Arial"/>
          <w:b/>
          <w:bCs/>
          <w:sz w:val="28"/>
          <w:szCs w:val="28"/>
          <w:u w:val="single"/>
        </w:rPr>
        <w:t>Reporting a Lift Breakdown</w:t>
      </w:r>
    </w:p>
    <w:p w14:paraId="365D7BFC" w14:textId="043DE6DD" w:rsidR="0087537D" w:rsidRDefault="00C209BF" w:rsidP="0087537D">
      <w:pPr>
        <w:rPr>
          <w:rFonts w:ascii="Arial" w:hAnsi="Arial" w:cs="Arial"/>
          <w:sz w:val="28"/>
          <w:szCs w:val="28"/>
        </w:rPr>
      </w:pPr>
      <w:r w:rsidRPr="00AD4263">
        <w:rPr>
          <w:rFonts w:ascii="Arial" w:hAnsi="Arial" w:cs="Arial"/>
          <w:sz w:val="28"/>
          <w:szCs w:val="28"/>
        </w:rPr>
        <w:t>Tenants are e</w:t>
      </w:r>
      <w:r w:rsidR="00651555">
        <w:rPr>
          <w:rFonts w:ascii="Arial" w:hAnsi="Arial" w:cs="Arial"/>
          <w:sz w:val="28"/>
          <w:szCs w:val="28"/>
        </w:rPr>
        <w:t>ncouraged</w:t>
      </w:r>
      <w:r w:rsidRPr="00AD4263">
        <w:rPr>
          <w:rFonts w:ascii="Arial" w:hAnsi="Arial" w:cs="Arial"/>
          <w:sz w:val="28"/>
          <w:szCs w:val="28"/>
        </w:rPr>
        <w:t xml:space="preserve"> to report any defects or faults in the lift installation to the council as soon as they become aware of it. </w:t>
      </w:r>
    </w:p>
    <w:p w14:paraId="759FDF0D" w14:textId="77777777" w:rsidR="0087537D" w:rsidRDefault="0087537D" w:rsidP="0087537D">
      <w:pPr>
        <w:rPr>
          <w:rFonts w:ascii="Arial" w:hAnsi="Arial" w:cs="Arial"/>
          <w:sz w:val="28"/>
          <w:szCs w:val="28"/>
        </w:rPr>
      </w:pPr>
    </w:p>
    <w:p w14:paraId="068DFA05" w14:textId="3B6A3C80" w:rsidR="00C256B2" w:rsidRPr="00C256B2" w:rsidRDefault="00A159C9" w:rsidP="0087537D">
      <w:pPr>
        <w:rPr>
          <w:rFonts w:ascii="Arial" w:hAnsi="Arial" w:cs="Arial"/>
          <w:b/>
          <w:bCs/>
          <w:sz w:val="28"/>
          <w:szCs w:val="28"/>
        </w:rPr>
      </w:pPr>
      <w:r>
        <w:rPr>
          <w:rFonts w:ascii="Arial" w:hAnsi="Arial" w:cs="Arial"/>
          <w:b/>
          <w:bCs/>
          <w:sz w:val="28"/>
          <w:szCs w:val="28"/>
        </w:rPr>
        <w:pict w14:anchorId="41F4E283">
          <v:rect id="_x0000_i1026" style="width:0;height:1.5pt" o:hralign="center" o:hrstd="t" o:hr="t" fillcolor="#a0a0a0" stroked="f"/>
        </w:pict>
      </w:r>
    </w:p>
    <w:bookmarkEnd w:id="6"/>
    <w:p w14:paraId="561E5334" w14:textId="35C847B3" w:rsidR="007601CC" w:rsidRPr="00AD4263" w:rsidRDefault="007C6B43" w:rsidP="007601CC">
      <w:pPr>
        <w:rPr>
          <w:rFonts w:ascii="Arial" w:hAnsi="Arial" w:cs="Arial"/>
          <w:b/>
          <w:bCs/>
          <w:sz w:val="28"/>
          <w:szCs w:val="28"/>
          <w:u w:val="single"/>
        </w:rPr>
      </w:pPr>
      <w:r>
        <w:rPr>
          <w:rFonts w:ascii="Arial" w:hAnsi="Arial" w:cs="Arial"/>
          <w:b/>
          <w:bCs/>
          <w:sz w:val="28"/>
          <w:szCs w:val="28"/>
          <w:u w:val="single"/>
        </w:rPr>
        <w:t>3</w:t>
      </w:r>
      <w:r w:rsidR="007601CC" w:rsidRPr="00AD4263">
        <w:rPr>
          <w:rFonts w:ascii="Arial" w:hAnsi="Arial" w:cs="Arial"/>
          <w:b/>
          <w:bCs/>
          <w:sz w:val="28"/>
          <w:szCs w:val="28"/>
          <w:u w:val="single"/>
        </w:rPr>
        <w:t>.2.2 Inspections and Reporting</w:t>
      </w:r>
    </w:p>
    <w:p w14:paraId="70519E51" w14:textId="77777777" w:rsidR="00032E61" w:rsidRPr="00AD4263" w:rsidRDefault="00032E61" w:rsidP="00032E61">
      <w:pPr>
        <w:rPr>
          <w:rFonts w:ascii="Arial" w:hAnsi="Arial" w:cs="Arial"/>
          <w:sz w:val="28"/>
          <w:szCs w:val="28"/>
        </w:rPr>
      </w:pPr>
      <w:r w:rsidRPr="00AD4263">
        <w:rPr>
          <w:rFonts w:ascii="Arial" w:hAnsi="Arial" w:cs="Arial"/>
          <w:sz w:val="28"/>
          <w:szCs w:val="28"/>
        </w:rPr>
        <w:t>When a lift breakdown occurs, immediate action will be taken to address the issue, and affected tenants, leaseholders, and teams will be informed promptly.</w:t>
      </w:r>
    </w:p>
    <w:p w14:paraId="06338463" w14:textId="77777777" w:rsidR="00032E61" w:rsidRPr="00AD4263" w:rsidRDefault="00032E61" w:rsidP="00032E61">
      <w:pPr>
        <w:rPr>
          <w:rFonts w:ascii="Arial" w:hAnsi="Arial" w:cs="Arial"/>
          <w:sz w:val="28"/>
          <w:szCs w:val="28"/>
        </w:rPr>
      </w:pPr>
      <w:r w:rsidRPr="00AD4263">
        <w:rPr>
          <w:rFonts w:ascii="Arial" w:hAnsi="Arial" w:cs="Arial"/>
          <w:sz w:val="28"/>
          <w:szCs w:val="28"/>
        </w:rPr>
        <w:t>A qualified inspection team will assess the lift to identify the root cause of the problem and determine the necessary steps for repair. Findings will be documented, including details about the fault, safety concerns, and required actions. This information will be shared with relevant teams to ensure a coordinated response.</w:t>
      </w:r>
    </w:p>
    <w:p w14:paraId="2FCC2A16" w14:textId="77777777" w:rsidR="00032E61" w:rsidRPr="00AD4263" w:rsidRDefault="00032E61" w:rsidP="00032E61">
      <w:pPr>
        <w:rPr>
          <w:rFonts w:ascii="Arial" w:hAnsi="Arial" w:cs="Arial"/>
          <w:sz w:val="28"/>
          <w:szCs w:val="28"/>
        </w:rPr>
      </w:pPr>
      <w:r w:rsidRPr="00AD4263">
        <w:rPr>
          <w:rFonts w:ascii="Arial" w:hAnsi="Arial" w:cs="Arial"/>
          <w:sz w:val="28"/>
          <w:szCs w:val="28"/>
        </w:rPr>
        <w:t xml:space="preserve">If repairs can be completed within 24 hours, updates will confirm the anticipated resolution time. </w:t>
      </w:r>
    </w:p>
    <w:p w14:paraId="4F1950B3" w14:textId="46776270" w:rsidR="00032E61" w:rsidRPr="00AD4263" w:rsidRDefault="00032E61" w:rsidP="007601CC">
      <w:pPr>
        <w:rPr>
          <w:rFonts w:ascii="Arial" w:hAnsi="Arial" w:cs="Arial"/>
          <w:sz w:val="28"/>
          <w:szCs w:val="28"/>
        </w:rPr>
      </w:pPr>
      <w:r w:rsidRPr="00AD4263">
        <w:rPr>
          <w:rFonts w:ascii="Arial" w:hAnsi="Arial" w:cs="Arial"/>
          <w:sz w:val="28"/>
          <w:szCs w:val="28"/>
        </w:rPr>
        <w:t>For repairs requiring more than 24 hours, residents will be informed about the expected completion timeline, reasons for the delay, and any additional measures being taken to minimise disruption.</w:t>
      </w:r>
    </w:p>
    <w:p w14:paraId="30D058F2" w14:textId="472306D8" w:rsidR="0053330A" w:rsidRPr="00AD4263" w:rsidRDefault="00A159C9" w:rsidP="007601CC">
      <w:pPr>
        <w:rPr>
          <w:rFonts w:ascii="Arial" w:hAnsi="Arial" w:cs="Arial"/>
          <w:b/>
          <w:bCs/>
          <w:sz w:val="28"/>
          <w:szCs w:val="28"/>
          <w:u w:val="single"/>
        </w:rPr>
      </w:pPr>
      <w:r>
        <w:rPr>
          <w:rFonts w:ascii="Arial" w:hAnsi="Arial" w:cs="Arial"/>
          <w:b/>
          <w:bCs/>
          <w:sz w:val="28"/>
          <w:szCs w:val="28"/>
        </w:rPr>
        <w:pict w14:anchorId="3E8F723C">
          <v:rect id="_x0000_i1027" style="width:0;height:1.5pt" o:hralign="center" o:hrstd="t" o:hr="t" fillcolor="#a0a0a0" stroked="f"/>
        </w:pict>
      </w:r>
    </w:p>
    <w:p w14:paraId="10D8C6E9" w14:textId="695D6D41" w:rsidR="007601CC" w:rsidRPr="00AD4263" w:rsidRDefault="007C6B43" w:rsidP="007601CC">
      <w:pPr>
        <w:rPr>
          <w:rFonts w:ascii="Arial" w:hAnsi="Arial" w:cs="Arial"/>
          <w:b/>
          <w:bCs/>
          <w:sz w:val="28"/>
          <w:szCs w:val="28"/>
          <w:u w:val="single"/>
        </w:rPr>
      </w:pPr>
      <w:r>
        <w:rPr>
          <w:rFonts w:ascii="Arial" w:hAnsi="Arial" w:cs="Arial"/>
          <w:b/>
          <w:bCs/>
          <w:sz w:val="28"/>
          <w:szCs w:val="28"/>
          <w:u w:val="single"/>
        </w:rPr>
        <w:t>3</w:t>
      </w:r>
      <w:r w:rsidR="007601CC" w:rsidRPr="00AD4263">
        <w:rPr>
          <w:rFonts w:ascii="Arial" w:hAnsi="Arial" w:cs="Arial"/>
          <w:b/>
          <w:bCs/>
          <w:sz w:val="28"/>
          <w:szCs w:val="28"/>
          <w:u w:val="single"/>
        </w:rPr>
        <w:t>.2.3 Resident Communication and Support</w:t>
      </w:r>
    </w:p>
    <w:p w14:paraId="6B735BD9" w14:textId="77777777" w:rsidR="00032E61" w:rsidRPr="00AD4263" w:rsidRDefault="00032E61" w:rsidP="00032E61">
      <w:pPr>
        <w:rPr>
          <w:rFonts w:ascii="Arial" w:hAnsi="Arial" w:cs="Arial"/>
          <w:sz w:val="28"/>
          <w:szCs w:val="28"/>
        </w:rPr>
      </w:pPr>
      <w:r w:rsidRPr="00AD4263">
        <w:rPr>
          <w:rFonts w:ascii="Arial" w:hAnsi="Arial" w:cs="Arial"/>
          <w:sz w:val="28"/>
          <w:szCs w:val="28"/>
        </w:rPr>
        <w:t>Clear and timely communication will be provided to all tenants and leaseholders affected by a lift breakdown, with additional focus on identifying and supporting residents with specific needs, such as those with mobility challenges, disabilities, or young children.</w:t>
      </w:r>
    </w:p>
    <w:p w14:paraId="43977DB5" w14:textId="77777777" w:rsidR="00032E61" w:rsidRPr="00AD4263" w:rsidRDefault="00032E61" w:rsidP="00032E61">
      <w:pPr>
        <w:rPr>
          <w:rFonts w:ascii="Arial" w:hAnsi="Arial" w:cs="Arial"/>
          <w:sz w:val="28"/>
          <w:szCs w:val="28"/>
        </w:rPr>
      </w:pPr>
      <w:r w:rsidRPr="00AD4263">
        <w:rPr>
          <w:rFonts w:ascii="Arial" w:hAnsi="Arial" w:cs="Arial"/>
          <w:sz w:val="28"/>
          <w:szCs w:val="28"/>
        </w:rPr>
        <w:t>Residents will be promptly notified of the breakdown and repair plans through communication methods suited to their preferences, such as letters, emails, phone calls, or in-person visits. Notifications will include:</w:t>
      </w:r>
    </w:p>
    <w:p w14:paraId="25BE558F" w14:textId="77777777" w:rsidR="00032E61" w:rsidRPr="00AD4263" w:rsidRDefault="00032E61" w:rsidP="00032E61">
      <w:pPr>
        <w:numPr>
          <w:ilvl w:val="0"/>
          <w:numId w:val="19"/>
        </w:numPr>
        <w:rPr>
          <w:rFonts w:ascii="Arial" w:hAnsi="Arial" w:cs="Arial"/>
          <w:sz w:val="28"/>
          <w:szCs w:val="28"/>
        </w:rPr>
      </w:pPr>
      <w:r w:rsidRPr="00AD4263">
        <w:rPr>
          <w:rFonts w:ascii="Arial" w:hAnsi="Arial" w:cs="Arial"/>
          <w:sz w:val="28"/>
          <w:szCs w:val="28"/>
        </w:rPr>
        <w:t>The nature of the issue.</w:t>
      </w:r>
    </w:p>
    <w:p w14:paraId="11E50965" w14:textId="77777777" w:rsidR="00032E61" w:rsidRPr="00AD4263" w:rsidRDefault="00032E61" w:rsidP="00032E61">
      <w:pPr>
        <w:numPr>
          <w:ilvl w:val="0"/>
          <w:numId w:val="19"/>
        </w:numPr>
        <w:rPr>
          <w:rFonts w:ascii="Arial" w:hAnsi="Arial" w:cs="Arial"/>
          <w:sz w:val="28"/>
          <w:szCs w:val="28"/>
        </w:rPr>
      </w:pPr>
      <w:r w:rsidRPr="00AD4263">
        <w:rPr>
          <w:rFonts w:ascii="Arial" w:hAnsi="Arial" w:cs="Arial"/>
          <w:sz w:val="28"/>
          <w:szCs w:val="28"/>
        </w:rPr>
        <w:t>The steps being taken to resolve it.</w:t>
      </w:r>
    </w:p>
    <w:p w14:paraId="1AA6353F" w14:textId="77777777" w:rsidR="00032E61" w:rsidRPr="00AD4263" w:rsidRDefault="00032E61" w:rsidP="00032E61">
      <w:pPr>
        <w:numPr>
          <w:ilvl w:val="0"/>
          <w:numId w:val="19"/>
        </w:numPr>
        <w:rPr>
          <w:rFonts w:ascii="Arial" w:hAnsi="Arial" w:cs="Arial"/>
          <w:sz w:val="28"/>
          <w:szCs w:val="28"/>
        </w:rPr>
      </w:pPr>
      <w:r w:rsidRPr="00AD4263">
        <w:rPr>
          <w:rFonts w:ascii="Arial" w:hAnsi="Arial" w:cs="Arial"/>
          <w:sz w:val="28"/>
          <w:szCs w:val="28"/>
        </w:rPr>
        <w:t>The expected repair timeline.</w:t>
      </w:r>
    </w:p>
    <w:p w14:paraId="75CFF68E" w14:textId="2446EF54" w:rsidR="00C3590E" w:rsidRDefault="00614AAA" w:rsidP="007601CC">
      <w:pPr>
        <w:rPr>
          <w:rFonts w:ascii="Arial" w:hAnsi="Arial" w:cs="Arial"/>
          <w:sz w:val="28"/>
          <w:szCs w:val="28"/>
        </w:rPr>
      </w:pPr>
      <w:r>
        <w:rPr>
          <w:rFonts w:ascii="Arial" w:hAnsi="Arial" w:cs="Arial"/>
          <w:sz w:val="28"/>
          <w:szCs w:val="28"/>
        </w:rPr>
        <w:t>U</w:t>
      </w:r>
      <w:r w:rsidR="00032E61" w:rsidRPr="00AD4263">
        <w:rPr>
          <w:rFonts w:ascii="Arial" w:hAnsi="Arial" w:cs="Arial"/>
          <w:sz w:val="28"/>
          <w:szCs w:val="28"/>
        </w:rPr>
        <w:t xml:space="preserve">pdates will be issued during the repair process </w:t>
      </w:r>
      <w:r w:rsidR="00C3590E" w:rsidRPr="00C3590E">
        <w:rPr>
          <w:rFonts w:ascii="Arial" w:hAnsi="Arial" w:cs="Arial"/>
          <w:sz w:val="28"/>
          <w:szCs w:val="28"/>
        </w:rPr>
        <w:t xml:space="preserve">to all impacted tenants, leaseholders, local councillors, and Tenant and Resident Associations (TRAs) where appropriate, </w:t>
      </w:r>
    </w:p>
    <w:p w14:paraId="6E5A8BFB" w14:textId="1085BDD3" w:rsidR="00032E61" w:rsidRDefault="00032E61" w:rsidP="007601CC">
      <w:pPr>
        <w:rPr>
          <w:rFonts w:ascii="Arial" w:hAnsi="Arial" w:cs="Arial"/>
          <w:sz w:val="28"/>
          <w:szCs w:val="28"/>
        </w:rPr>
      </w:pPr>
      <w:r w:rsidRPr="00AD4263">
        <w:rPr>
          <w:rFonts w:ascii="Arial" w:hAnsi="Arial" w:cs="Arial"/>
          <w:sz w:val="28"/>
          <w:szCs w:val="28"/>
        </w:rPr>
        <w:t>For those with additional needs, appropriate support will be arranged, including temporary solutions or referrals to external services if required, to ensure their well-being during the disruption.</w:t>
      </w:r>
    </w:p>
    <w:p w14:paraId="54E73628" w14:textId="77777777" w:rsidR="00C3590E" w:rsidRPr="00AD4263" w:rsidRDefault="00C3590E" w:rsidP="007601CC">
      <w:pPr>
        <w:rPr>
          <w:rFonts w:ascii="Arial" w:hAnsi="Arial" w:cs="Arial"/>
          <w:sz w:val="28"/>
          <w:szCs w:val="28"/>
        </w:rPr>
      </w:pPr>
    </w:p>
    <w:p w14:paraId="7024D663" w14:textId="77777777" w:rsidR="007601CC" w:rsidRPr="00AD4263" w:rsidRDefault="00A159C9" w:rsidP="007601CC">
      <w:pPr>
        <w:rPr>
          <w:rFonts w:ascii="Arial" w:hAnsi="Arial" w:cs="Arial"/>
          <w:b/>
          <w:bCs/>
          <w:sz w:val="28"/>
          <w:szCs w:val="28"/>
          <w:u w:val="single"/>
        </w:rPr>
      </w:pPr>
      <w:r>
        <w:rPr>
          <w:rFonts w:ascii="Arial" w:hAnsi="Arial" w:cs="Arial"/>
          <w:b/>
          <w:bCs/>
          <w:sz w:val="28"/>
          <w:szCs w:val="28"/>
        </w:rPr>
        <w:pict w14:anchorId="201E5079">
          <v:rect id="_x0000_i1028" style="width:0;height:1.5pt" o:hralign="center" o:hrstd="t" o:hr="t" fillcolor="#a0a0a0" stroked="f"/>
        </w:pict>
      </w:r>
    </w:p>
    <w:p w14:paraId="5041864E" w14:textId="54AA5723" w:rsidR="007601CC" w:rsidRPr="00AD4263" w:rsidRDefault="007C6B43" w:rsidP="007601CC">
      <w:pPr>
        <w:rPr>
          <w:rFonts w:ascii="Arial" w:hAnsi="Arial" w:cs="Arial"/>
          <w:b/>
          <w:bCs/>
          <w:sz w:val="28"/>
          <w:szCs w:val="28"/>
          <w:u w:val="single"/>
        </w:rPr>
      </w:pPr>
      <w:r>
        <w:rPr>
          <w:rFonts w:ascii="Arial" w:hAnsi="Arial" w:cs="Arial"/>
          <w:b/>
          <w:bCs/>
          <w:sz w:val="28"/>
          <w:szCs w:val="28"/>
          <w:u w:val="single"/>
        </w:rPr>
        <w:lastRenderedPageBreak/>
        <w:t>3</w:t>
      </w:r>
      <w:r w:rsidR="007601CC" w:rsidRPr="00AD4263">
        <w:rPr>
          <w:rFonts w:ascii="Arial" w:hAnsi="Arial" w:cs="Arial"/>
          <w:b/>
          <w:bCs/>
          <w:sz w:val="28"/>
          <w:szCs w:val="28"/>
          <w:u w:val="single"/>
        </w:rPr>
        <w:t>.2.</w:t>
      </w:r>
      <w:r w:rsidR="004A0F42" w:rsidRPr="00AD4263">
        <w:rPr>
          <w:rFonts w:ascii="Arial" w:hAnsi="Arial" w:cs="Arial"/>
          <w:b/>
          <w:bCs/>
          <w:sz w:val="28"/>
          <w:szCs w:val="28"/>
          <w:u w:val="single"/>
        </w:rPr>
        <w:t>4</w:t>
      </w:r>
      <w:r w:rsidR="007601CC" w:rsidRPr="00AD4263">
        <w:rPr>
          <w:rFonts w:ascii="Arial" w:hAnsi="Arial" w:cs="Arial"/>
          <w:b/>
          <w:bCs/>
          <w:sz w:val="28"/>
          <w:szCs w:val="28"/>
          <w:u w:val="single"/>
        </w:rPr>
        <w:t xml:space="preserve"> Fire Safety Considerations</w:t>
      </w:r>
    </w:p>
    <w:p w14:paraId="686E8F9E" w14:textId="77777777" w:rsidR="00032E61" w:rsidRPr="00AD4263" w:rsidRDefault="00032E61" w:rsidP="00032E61">
      <w:pPr>
        <w:rPr>
          <w:rFonts w:ascii="Arial" w:hAnsi="Arial" w:cs="Arial"/>
          <w:sz w:val="28"/>
          <w:szCs w:val="28"/>
        </w:rPr>
      </w:pPr>
      <w:r w:rsidRPr="00AD4263">
        <w:rPr>
          <w:rFonts w:ascii="Arial" w:hAnsi="Arial" w:cs="Arial"/>
          <w:sz w:val="28"/>
          <w:szCs w:val="28"/>
        </w:rPr>
        <w:t>Fire safety will be a priority during any lift outage. Safety measures will be reviewed to assess potential risks, and necessary adjustments to evacuation plans will be made to safeguard all residents.</w:t>
      </w:r>
    </w:p>
    <w:p w14:paraId="1CE2F0FB" w14:textId="4E9959C9" w:rsidR="00032E61" w:rsidRPr="00AD4263" w:rsidRDefault="00032E61" w:rsidP="007601CC">
      <w:pPr>
        <w:rPr>
          <w:rFonts w:ascii="Arial" w:hAnsi="Arial" w:cs="Arial"/>
          <w:sz w:val="28"/>
          <w:szCs w:val="28"/>
        </w:rPr>
      </w:pPr>
      <w:r w:rsidRPr="00AD4263">
        <w:rPr>
          <w:rFonts w:ascii="Arial" w:hAnsi="Arial" w:cs="Arial"/>
          <w:sz w:val="28"/>
          <w:szCs w:val="28"/>
        </w:rPr>
        <w:t>If significant risks are identified, the West Midlands Fire Service (WMFS) will be notified, and additional safety protocols will be implemented in coordination with relevant authorities. Residents will be informed of any temporary changes to evacuation procedures to ensure compliance and understanding.</w:t>
      </w:r>
    </w:p>
    <w:p w14:paraId="67BE4FC2" w14:textId="77777777" w:rsidR="007601CC" w:rsidRPr="00AD4263" w:rsidRDefault="00A159C9" w:rsidP="007601CC">
      <w:pPr>
        <w:rPr>
          <w:rFonts w:ascii="Arial" w:hAnsi="Arial" w:cs="Arial"/>
          <w:b/>
          <w:bCs/>
          <w:sz w:val="28"/>
          <w:szCs w:val="28"/>
        </w:rPr>
      </w:pPr>
      <w:bookmarkStart w:id="7" w:name="_Hlk185507998"/>
      <w:r>
        <w:rPr>
          <w:rFonts w:ascii="Arial" w:hAnsi="Arial" w:cs="Arial"/>
          <w:b/>
          <w:bCs/>
          <w:sz w:val="28"/>
          <w:szCs w:val="28"/>
        </w:rPr>
        <w:pict w14:anchorId="46020248">
          <v:rect id="_x0000_i1029" style="width:0;height:1.5pt" o:hralign="center" o:hrstd="t" o:hr="t" fillcolor="#a0a0a0" stroked="f"/>
        </w:pict>
      </w:r>
      <w:bookmarkEnd w:id="7"/>
    </w:p>
    <w:p w14:paraId="0B06BD84" w14:textId="47E481BD" w:rsidR="007601CC" w:rsidRPr="00AD4263" w:rsidRDefault="007C6B43" w:rsidP="007601CC">
      <w:pPr>
        <w:rPr>
          <w:rFonts w:ascii="Arial" w:hAnsi="Arial" w:cs="Arial"/>
          <w:b/>
          <w:bCs/>
          <w:sz w:val="28"/>
          <w:szCs w:val="28"/>
          <w:u w:val="single"/>
        </w:rPr>
      </w:pPr>
      <w:r>
        <w:rPr>
          <w:rFonts w:ascii="Arial" w:hAnsi="Arial" w:cs="Arial"/>
          <w:b/>
          <w:bCs/>
          <w:sz w:val="28"/>
          <w:szCs w:val="28"/>
          <w:u w:val="single"/>
        </w:rPr>
        <w:t>3</w:t>
      </w:r>
      <w:r w:rsidR="007601CC" w:rsidRPr="00AD4263">
        <w:rPr>
          <w:rFonts w:ascii="Arial" w:hAnsi="Arial" w:cs="Arial"/>
          <w:b/>
          <w:bCs/>
          <w:sz w:val="28"/>
          <w:szCs w:val="28"/>
          <w:u w:val="single"/>
        </w:rPr>
        <w:t>.2.</w:t>
      </w:r>
      <w:r w:rsidR="004A0F42" w:rsidRPr="00AD4263">
        <w:rPr>
          <w:rFonts w:ascii="Arial" w:hAnsi="Arial" w:cs="Arial"/>
          <w:b/>
          <w:bCs/>
          <w:sz w:val="28"/>
          <w:szCs w:val="28"/>
          <w:u w:val="single"/>
        </w:rPr>
        <w:t>5</w:t>
      </w:r>
      <w:r w:rsidR="007601CC" w:rsidRPr="00AD4263">
        <w:rPr>
          <w:rFonts w:ascii="Arial" w:hAnsi="Arial" w:cs="Arial"/>
          <w:b/>
          <w:bCs/>
          <w:sz w:val="28"/>
          <w:szCs w:val="28"/>
          <w:u w:val="single"/>
        </w:rPr>
        <w:t xml:space="preserve"> Ongoing Monitoring and Notifications</w:t>
      </w:r>
    </w:p>
    <w:p w14:paraId="2B70DCFD" w14:textId="77777777" w:rsidR="00032E61" w:rsidRPr="00AD4263" w:rsidRDefault="00032E61" w:rsidP="00032E61">
      <w:pPr>
        <w:rPr>
          <w:rFonts w:ascii="Arial" w:hAnsi="Arial" w:cs="Arial"/>
          <w:sz w:val="28"/>
          <w:szCs w:val="28"/>
        </w:rPr>
      </w:pPr>
      <w:r w:rsidRPr="00AD4263">
        <w:rPr>
          <w:rFonts w:ascii="Arial" w:hAnsi="Arial" w:cs="Arial"/>
          <w:sz w:val="28"/>
          <w:szCs w:val="28"/>
        </w:rPr>
        <w:t>Efforts to support tenants and leaseholders will continue throughout the disruption. Regular contact will be maintained with affected residents to address concerns and adapt support measures as needed.</w:t>
      </w:r>
    </w:p>
    <w:p w14:paraId="23DAA69C" w14:textId="18EDB24D" w:rsidR="00032E61" w:rsidRPr="00AD4263" w:rsidRDefault="00032E61" w:rsidP="00032E61">
      <w:pPr>
        <w:rPr>
          <w:rFonts w:ascii="Arial" w:hAnsi="Arial" w:cs="Arial"/>
          <w:sz w:val="28"/>
          <w:szCs w:val="28"/>
        </w:rPr>
      </w:pPr>
      <w:r w:rsidRPr="00AD4263">
        <w:rPr>
          <w:rFonts w:ascii="Arial" w:hAnsi="Arial" w:cs="Arial"/>
          <w:sz w:val="28"/>
          <w:szCs w:val="28"/>
        </w:rPr>
        <w:t>Upon completion of repairs, the lift service provider will confirm that the lift is operational. Notifications will then be sent to all impacted tenants, leaseholders, local councillors, and Tenant and Resident Associations (TRAs)</w:t>
      </w:r>
      <w:r w:rsidR="00593513">
        <w:rPr>
          <w:rFonts w:ascii="Arial" w:hAnsi="Arial" w:cs="Arial"/>
          <w:sz w:val="28"/>
          <w:szCs w:val="28"/>
        </w:rPr>
        <w:t xml:space="preserve"> where appropriate</w:t>
      </w:r>
      <w:r w:rsidRPr="00AD4263">
        <w:rPr>
          <w:rFonts w:ascii="Arial" w:hAnsi="Arial" w:cs="Arial"/>
          <w:sz w:val="28"/>
          <w:szCs w:val="28"/>
        </w:rPr>
        <w:t>, providing details of the repair completion and continuation of normal service.</w:t>
      </w:r>
    </w:p>
    <w:p w14:paraId="20BD4823" w14:textId="36D0B40D" w:rsidR="00032E61" w:rsidRDefault="00032E61" w:rsidP="001249B9">
      <w:pPr>
        <w:rPr>
          <w:rFonts w:ascii="Arial" w:hAnsi="Arial" w:cs="Arial"/>
          <w:sz w:val="28"/>
          <w:szCs w:val="28"/>
        </w:rPr>
      </w:pPr>
      <w:r w:rsidRPr="00AD4263">
        <w:rPr>
          <w:rFonts w:ascii="Arial" w:hAnsi="Arial" w:cs="Arial"/>
          <w:sz w:val="28"/>
          <w:szCs w:val="28"/>
        </w:rPr>
        <w:t>Residents will be encouraged to provide feedback on the communication, support, and handling of the breakdown to improve processes for future incidents.</w:t>
      </w:r>
    </w:p>
    <w:p w14:paraId="34749CAF" w14:textId="77777777" w:rsidR="008B22AA" w:rsidRPr="001B569D" w:rsidRDefault="008B22AA" w:rsidP="008B22AA">
      <w:pPr>
        <w:rPr>
          <w:rFonts w:ascii="Arial" w:hAnsi="Arial" w:cs="Arial"/>
          <w:sz w:val="28"/>
          <w:szCs w:val="28"/>
        </w:rPr>
      </w:pPr>
    </w:p>
    <w:p w14:paraId="78ABB85E" w14:textId="77777777" w:rsidR="008B22AA" w:rsidRDefault="008B22AA" w:rsidP="008B22AA">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8" w:name="_Toc187679383"/>
      <w:r>
        <w:rPr>
          <w:rFonts w:ascii="Arial" w:eastAsiaTheme="majorEastAsia" w:hAnsi="Arial" w:cs="Arial"/>
          <w:b/>
          <w:bCs/>
          <w:color w:val="2F5496" w:themeColor="accent1" w:themeShade="BF"/>
          <w:sz w:val="28"/>
          <w:szCs w:val="28"/>
        </w:rPr>
        <w:t xml:space="preserve">Policy </w:t>
      </w:r>
      <w:r w:rsidRPr="001B569D">
        <w:rPr>
          <w:rFonts w:ascii="Arial" w:eastAsiaTheme="majorEastAsia" w:hAnsi="Arial" w:cs="Arial"/>
          <w:b/>
          <w:bCs/>
          <w:color w:val="2F5496" w:themeColor="accent1" w:themeShade="BF"/>
          <w:sz w:val="28"/>
          <w:szCs w:val="28"/>
        </w:rPr>
        <w:t>Development</w:t>
      </w:r>
      <w:bookmarkEnd w:id="8"/>
    </w:p>
    <w:p w14:paraId="6ECCE355" w14:textId="77777777" w:rsidR="008B22AA" w:rsidRPr="006F041D" w:rsidRDefault="008B22AA" w:rsidP="008B22AA">
      <w:pPr>
        <w:keepNext/>
        <w:keepLines/>
        <w:spacing w:after="0"/>
        <w:ind w:left="360"/>
        <w:outlineLvl w:val="0"/>
        <w:rPr>
          <w:rFonts w:ascii="Arial" w:eastAsiaTheme="majorEastAsia" w:hAnsi="Arial" w:cs="Arial"/>
          <w:b/>
          <w:bCs/>
          <w:color w:val="2F5496" w:themeColor="accent1" w:themeShade="BF"/>
          <w:sz w:val="28"/>
          <w:szCs w:val="28"/>
        </w:rPr>
      </w:pPr>
    </w:p>
    <w:p w14:paraId="453A3761" w14:textId="48225CF8" w:rsidR="008B22AA" w:rsidRPr="00AD4263" w:rsidRDefault="008B22AA" w:rsidP="008B22AA">
      <w:pPr>
        <w:rPr>
          <w:rFonts w:ascii="Arial" w:hAnsi="Arial" w:cs="Arial"/>
          <w:sz w:val="28"/>
          <w:szCs w:val="28"/>
        </w:rPr>
      </w:pPr>
      <w:r>
        <w:rPr>
          <w:rFonts w:ascii="Arial" w:hAnsi="Arial" w:cs="Arial"/>
          <w:b/>
          <w:bCs/>
          <w:sz w:val="28"/>
          <w:szCs w:val="28"/>
        </w:rPr>
        <w:t>4</w:t>
      </w:r>
      <w:r w:rsidRPr="00AD4263">
        <w:rPr>
          <w:rFonts w:ascii="Arial" w:hAnsi="Arial" w:cs="Arial"/>
          <w:b/>
          <w:bCs/>
          <w:sz w:val="28"/>
          <w:szCs w:val="28"/>
        </w:rPr>
        <w:t>.1</w:t>
      </w:r>
      <w:r w:rsidRPr="00AD4263">
        <w:rPr>
          <w:rFonts w:ascii="Arial" w:hAnsi="Arial" w:cs="Arial"/>
          <w:sz w:val="28"/>
          <w:szCs w:val="28"/>
        </w:rPr>
        <w:t xml:space="preserve"> Sandwell Council recognises the importance of clear and effective communication in ensuring lift safety, maintenance, and support for tenants and leaseholders during lift breakdowns. To achieve this, the Council have consulted residents on a draft version of this policy, providing opportunities to submit feedback both online and in person.</w:t>
      </w:r>
    </w:p>
    <w:p w14:paraId="656B55AF" w14:textId="0B847145" w:rsidR="008B22AA" w:rsidRPr="00AD4263" w:rsidRDefault="00257272" w:rsidP="008B22AA">
      <w:pPr>
        <w:rPr>
          <w:rFonts w:ascii="Arial" w:hAnsi="Arial" w:cs="Arial"/>
          <w:sz w:val="28"/>
          <w:szCs w:val="28"/>
        </w:rPr>
      </w:pPr>
      <w:r>
        <w:rPr>
          <w:rFonts w:ascii="Arial" w:hAnsi="Arial" w:cs="Arial"/>
          <w:b/>
          <w:bCs/>
          <w:sz w:val="28"/>
          <w:szCs w:val="28"/>
        </w:rPr>
        <w:t>4</w:t>
      </w:r>
      <w:r w:rsidR="008B22AA" w:rsidRPr="00AD4263">
        <w:rPr>
          <w:rFonts w:ascii="Arial" w:hAnsi="Arial" w:cs="Arial"/>
          <w:b/>
          <w:bCs/>
          <w:sz w:val="28"/>
          <w:szCs w:val="28"/>
        </w:rPr>
        <w:t>.2</w:t>
      </w:r>
      <w:r w:rsidR="008B22AA" w:rsidRPr="00AD4263">
        <w:rPr>
          <w:rFonts w:ascii="Arial" w:hAnsi="Arial" w:cs="Arial"/>
          <w:sz w:val="28"/>
          <w:szCs w:val="28"/>
        </w:rPr>
        <w:t xml:space="preserve"> Incorporating resident input into the development of this policy will enable the Council to improve its approach to lift maintenance and tailor the support provided to tenants and leaseholders during lift breakdowns.</w:t>
      </w:r>
    </w:p>
    <w:p w14:paraId="61C3056C" w14:textId="00EA0FB7" w:rsidR="008B22AA" w:rsidRPr="00AD4263" w:rsidRDefault="00257272" w:rsidP="008B22AA">
      <w:pPr>
        <w:rPr>
          <w:rFonts w:ascii="Arial" w:eastAsiaTheme="majorEastAsia" w:hAnsi="Arial" w:cs="Arial"/>
          <w:b/>
          <w:bCs/>
          <w:sz w:val="28"/>
          <w:szCs w:val="28"/>
        </w:rPr>
      </w:pPr>
      <w:r>
        <w:rPr>
          <w:rFonts w:ascii="Arial" w:hAnsi="Arial" w:cs="Arial"/>
          <w:b/>
          <w:bCs/>
          <w:sz w:val="28"/>
          <w:szCs w:val="28"/>
        </w:rPr>
        <w:t>4</w:t>
      </w:r>
      <w:r w:rsidR="008B22AA" w:rsidRPr="00AD4263">
        <w:rPr>
          <w:rFonts w:ascii="Arial" w:hAnsi="Arial" w:cs="Arial"/>
          <w:b/>
          <w:bCs/>
          <w:sz w:val="28"/>
          <w:szCs w:val="28"/>
        </w:rPr>
        <w:t>.3</w:t>
      </w:r>
      <w:r w:rsidR="008B22AA" w:rsidRPr="00AD4263">
        <w:rPr>
          <w:rFonts w:ascii="Arial" w:hAnsi="Arial" w:cs="Arial"/>
          <w:sz w:val="28"/>
          <w:szCs w:val="28"/>
        </w:rPr>
        <w:t xml:space="preserve"> We will share information clearly and transparently and ensure that information is available to our residents on our website.</w:t>
      </w:r>
    </w:p>
    <w:p w14:paraId="11B3DAD3" w14:textId="77777777" w:rsidR="008B22AA" w:rsidRDefault="008B22AA" w:rsidP="008B22AA">
      <w:pPr>
        <w:keepNext/>
        <w:keepLines/>
        <w:spacing w:after="0"/>
        <w:outlineLvl w:val="0"/>
        <w:rPr>
          <w:rFonts w:ascii="Arial" w:eastAsiaTheme="majorEastAsia" w:hAnsi="Arial" w:cs="Arial"/>
          <w:b/>
          <w:bCs/>
          <w:color w:val="2F5496" w:themeColor="accent1" w:themeShade="BF"/>
          <w:sz w:val="28"/>
          <w:szCs w:val="28"/>
        </w:rPr>
      </w:pPr>
    </w:p>
    <w:p w14:paraId="78B48051" w14:textId="77777777" w:rsidR="00FC215E" w:rsidRDefault="00FC215E" w:rsidP="008B22AA">
      <w:pPr>
        <w:keepNext/>
        <w:keepLines/>
        <w:spacing w:after="0"/>
        <w:outlineLvl w:val="0"/>
        <w:rPr>
          <w:rFonts w:ascii="Arial" w:eastAsiaTheme="majorEastAsia" w:hAnsi="Arial" w:cs="Arial"/>
          <w:b/>
          <w:bCs/>
          <w:color w:val="2F5496" w:themeColor="accent1" w:themeShade="BF"/>
          <w:sz w:val="28"/>
          <w:szCs w:val="28"/>
        </w:rPr>
      </w:pPr>
    </w:p>
    <w:p w14:paraId="43CE8AAD" w14:textId="77777777" w:rsidR="00FC215E" w:rsidRPr="001B569D" w:rsidRDefault="00FC215E" w:rsidP="008B22AA">
      <w:pPr>
        <w:keepNext/>
        <w:keepLines/>
        <w:spacing w:after="0"/>
        <w:outlineLvl w:val="0"/>
        <w:rPr>
          <w:rFonts w:ascii="Arial" w:eastAsiaTheme="majorEastAsia" w:hAnsi="Arial" w:cs="Arial"/>
          <w:b/>
          <w:bCs/>
          <w:color w:val="2F5496" w:themeColor="accent1" w:themeShade="BF"/>
          <w:sz w:val="28"/>
          <w:szCs w:val="28"/>
        </w:rPr>
      </w:pPr>
    </w:p>
    <w:p w14:paraId="3BDE9B48" w14:textId="77777777" w:rsidR="008B22AA" w:rsidRPr="001B569D" w:rsidRDefault="008B22AA" w:rsidP="008B22AA">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9" w:name="_Toc187679384"/>
      <w:r w:rsidRPr="001B569D">
        <w:rPr>
          <w:rFonts w:ascii="Arial" w:eastAsiaTheme="majorEastAsia" w:hAnsi="Arial" w:cs="Arial"/>
          <w:b/>
          <w:bCs/>
          <w:color w:val="2F5496" w:themeColor="accent1" w:themeShade="BF"/>
          <w:sz w:val="28"/>
          <w:szCs w:val="28"/>
        </w:rPr>
        <w:t>Related Documents</w:t>
      </w:r>
      <w:bookmarkEnd w:id="9"/>
      <w:r w:rsidRPr="001B569D">
        <w:rPr>
          <w:rFonts w:ascii="Arial" w:eastAsiaTheme="majorEastAsia" w:hAnsi="Arial" w:cs="Arial"/>
          <w:b/>
          <w:bCs/>
          <w:color w:val="2F5496" w:themeColor="accent1" w:themeShade="BF"/>
          <w:sz w:val="28"/>
          <w:szCs w:val="28"/>
        </w:rPr>
        <w:t xml:space="preserve"> </w:t>
      </w:r>
    </w:p>
    <w:p w14:paraId="65F7EFB2" w14:textId="77777777" w:rsidR="008B22AA" w:rsidRPr="001B569D" w:rsidRDefault="008B22AA" w:rsidP="008B22AA">
      <w:pPr>
        <w:keepNext/>
        <w:keepLines/>
        <w:spacing w:after="0"/>
        <w:outlineLvl w:val="0"/>
        <w:rPr>
          <w:rFonts w:ascii="Arial" w:eastAsiaTheme="majorEastAsia" w:hAnsi="Arial" w:cs="Arial"/>
          <w:b/>
          <w:bCs/>
          <w:color w:val="2F5496" w:themeColor="accent1" w:themeShade="BF"/>
          <w:sz w:val="28"/>
          <w:szCs w:val="28"/>
        </w:rPr>
      </w:pPr>
    </w:p>
    <w:p w14:paraId="73B377FF" w14:textId="77777777" w:rsidR="008B22AA" w:rsidRPr="001B569D" w:rsidRDefault="008B22AA" w:rsidP="008B22AA">
      <w:pPr>
        <w:rPr>
          <w:rFonts w:ascii="Arial" w:hAnsi="Arial" w:cs="Arial"/>
          <w:sz w:val="28"/>
          <w:szCs w:val="28"/>
        </w:rPr>
      </w:pPr>
      <w:r w:rsidRPr="001B569D">
        <w:rPr>
          <w:rFonts w:ascii="Arial" w:hAnsi="Arial" w:cs="Arial"/>
          <w:sz w:val="28"/>
          <w:szCs w:val="28"/>
        </w:rPr>
        <w:t xml:space="preserve">The following documents that should read in conjunction with this policy: </w:t>
      </w:r>
    </w:p>
    <w:p w14:paraId="470F66E6" w14:textId="77777777" w:rsidR="008B22AA" w:rsidRPr="001B569D" w:rsidRDefault="008B22AA" w:rsidP="008B22AA">
      <w:pPr>
        <w:pStyle w:val="ListParagraph"/>
        <w:numPr>
          <w:ilvl w:val="0"/>
          <w:numId w:val="2"/>
        </w:numPr>
        <w:rPr>
          <w:rFonts w:ascii="Arial" w:hAnsi="Arial" w:cs="Arial"/>
          <w:sz w:val="28"/>
          <w:szCs w:val="28"/>
        </w:rPr>
      </w:pPr>
      <w:hyperlink r:id="rId11" w:history="1">
        <w:r w:rsidRPr="001B569D">
          <w:rPr>
            <w:rStyle w:val="Hyperlink"/>
            <w:rFonts w:ascii="Arial" w:hAnsi="Arial" w:cs="Arial"/>
            <w:sz w:val="28"/>
            <w:szCs w:val="28"/>
          </w:rPr>
          <w:t>Housing Asset Management and Compliance Strategy 2025 - 2030</w:t>
        </w:r>
      </w:hyperlink>
    </w:p>
    <w:p w14:paraId="34EB69BC" w14:textId="77777777" w:rsidR="008B22AA" w:rsidRPr="001B569D" w:rsidRDefault="008B22AA" w:rsidP="008B22AA">
      <w:pPr>
        <w:pStyle w:val="ListParagraph"/>
        <w:numPr>
          <w:ilvl w:val="0"/>
          <w:numId w:val="2"/>
        </w:numPr>
        <w:rPr>
          <w:rFonts w:ascii="Arial" w:hAnsi="Arial" w:cs="Arial"/>
          <w:sz w:val="28"/>
          <w:szCs w:val="28"/>
        </w:rPr>
      </w:pPr>
      <w:hyperlink r:id="rId12" w:history="1">
        <w:r w:rsidRPr="001B569D">
          <w:rPr>
            <w:rStyle w:val="Hyperlink"/>
            <w:rFonts w:ascii="Arial" w:hAnsi="Arial" w:cs="Arial"/>
            <w:sz w:val="28"/>
            <w:szCs w:val="28"/>
          </w:rPr>
          <w:t>Property Compliance Policy</w:t>
        </w:r>
      </w:hyperlink>
    </w:p>
    <w:p w14:paraId="46442584" w14:textId="77777777" w:rsidR="008B22AA" w:rsidRPr="00B6170F" w:rsidRDefault="008B22AA" w:rsidP="008B22AA">
      <w:pPr>
        <w:pStyle w:val="ListParagraph"/>
        <w:numPr>
          <w:ilvl w:val="0"/>
          <w:numId w:val="2"/>
        </w:numPr>
        <w:rPr>
          <w:rFonts w:ascii="Arial" w:hAnsi="Arial" w:cs="Arial"/>
          <w:sz w:val="28"/>
          <w:szCs w:val="28"/>
        </w:rPr>
      </w:pPr>
      <w:hyperlink r:id="rId13" w:anchor=":~:text=Requesting%20a%20Reasonable%20Adjustment&amp;text=The%20council%20will%20make%20every,their%20needs%20are%20fully%20met." w:history="1">
        <w:r w:rsidRPr="001B569D">
          <w:rPr>
            <w:rStyle w:val="Hyperlink"/>
            <w:rFonts w:ascii="Arial" w:hAnsi="Arial" w:cs="Arial"/>
            <w:sz w:val="28"/>
            <w:szCs w:val="28"/>
          </w:rPr>
          <w:t>Reasonable Adjustment Policy</w:t>
        </w:r>
      </w:hyperlink>
    </w:p>
    <w:p w14:paraId="1B21AFD0" w14:textId="761ACAD2" w:rsidR="00B6170F" w:rsidRPr="009B68D3" w:rsidRDefault="00B6170F" w:rsidP="008B22AA">
      <w:pPr>
        <w:pStyle w:val="ListParagraph"/>
        <w:numPr>
          <w:ilvl w:val="0"/>
          <w:numId w:val="2"/>
        </w:numPr>
        <w:rPr>
          <w:rStyle w:val="Hyperlink"/>
          <w:rFonts w:ascii="Arial" w:hAnsi="Arial" w:cs="Arial"/>
          <w:color w:val="auto"/>
          <w:sz w:val="28"/>
          <w:szCs w:val="28"/>
          <w:u w:val="none"/>
        </w:rPr>
      </w:pPr>
      <w:hyperlink r:id="rId14" w:history="1">
        <w:r w:rsidRPr="00B6170F">
          <w:rPr>
            <w:rStyle w:val="Hyperlink"/>
            <w:rFonts w:ascii="Arial" w:hAnsi="Arial" w:cs="Arial"/>
            <w:sz w:val="28"/>
            <w:szCs w:val="28"/>
          </w:rPr>
          <w:t>Lift Breakdown Standard Operating Procedure (SOP)</w:t>
        </w:r>
      </w:hyperlink>
    </w:p>
    <w:p w14:paraId="64AF3C8D" w14:textId="77777777" w:rsidR="008B22AA" w:rsidRPr="001B569D" w:rsidRDefault="008B22AA" w:rsidP="008B22AA">
      <w:pPr>
        <w:pStyle w:val="ListParagraph"/>
        <w:ind w:left="927"/>
        <w:rPr>
          <w:rFonts w:ascii="Arial" w:hAnsi="Arial" w:cs="Arial"/>
          <w:sz w:val="28"/>
          <w:szCs w:val="28"/>
        </w:rPr>
      </w:pPr>
    </w:p>
    <w:p w14:paraId="31B2EC14" w14:textId="77777777" w:rsidR="008B22AA" w:rsidRPr="001B569D" w:rsidRDefault="008B22AA" w:rsidP="008B22AA">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0" w:name="_Toc187679385"/>
      <w:bookmarkStart w:id="11" w:name="_Hlk164765064"/>
      <w:r w:rsidRPr="001B569D">
        <w:rPr>
          <w:rFonts w:ascii="Arial" w:eastAsiaTheme="majorEastAsia" w:hAnsi="Arial" w:cs="Arial"/>
          <w:b/>
          <w:bCs/>
          <w:color w:val="2F5496" w:themeColor="accent1" w:themeShade="BF"/>
          <w:sz w:val="28"/>
          <w:szCs w:val="28"/>
        </w:rPr>
        <w:t>Legal Framework</w:t>
      </w:r>
      <w:bookmarkEnd w:id="10"/>
      <w:r w:rsidRPr="001B569D">
        <w:rPr>
          <w:rFonts w:ascii="Arial" w:eastAsiaTheme="majorEastAsia" w:hAnsi="Arial" w:cs="Arial"/>
          <w:b/>
          <w:bCs/>
          <w:color w:val="2F5496" w:themeColor="accent1" w:themeShade="BF"/>
          <w:sz w:val="28"/>
          <w:szCs w:val="28"/>
        </w:rPr>
        <w:t xml:space="preserve"> </w:t>
      </w:r>
    </w:p>
    <w:bookmarkEnd w:id="11"/>
    <w:p w14:paraId="38178299" w14:textId="77777777" w:rsidR="008B22AA" w:rsidRPr="001B569D" w:rsidRDefault="008B22AA" w:rsidP="008B22AA">
      <w:pPr>
        <w:keepNext/>
        <w:keepLines/>
        <w:spacing w:after="0"/>
        <w:outlineLvl w:val="0"/>
        <w:rPr>
          <w:rFonts w:ascii="Arial" w:eastAsiaTheme="majorEastAsia" w:hAnsi="Arial" w:cs="Arial"/>
          <w:b/>
          <w:bCs/>
          <w:color w:val="2F5496" w:themeColor="accent1" w:themeShade="BF"/>
          <w:sz w:val="28"/>
          <w:szCs w:val="28"/>
        </w:rPr>
      </w:pPr>
    </w:p>
    <w:p w14:paraId="78F9FE6C" w14:textId="77777777" w:rsidR="008B22AA" w:rsidRPr="001B569D" w:rsidRDefault="008B22AA" w:rsidP="008B22AA">
      <w:pPr>
        <w:rPr>
          <w:rFonts w:ascii="Arial" w:hAnsi="Arial" w:cs="Arial"/>
          <w:sz w:val="28"/>
          <w:szCs w:val="28"/>
        </w:rPr>
      </w:pPr>
      <w:bookmarkStart w:id="12" w:name="_Hlk164767531"/>
      <w:r w:rsidRPr="001B569D">
        <w:rPr>
          <w:rFonts w:ascii="Arial" w:hAnsi="Arial" w:cs="Arial"/>
          <w:sz w:val="28"/>
          <w:szCs w:val="28"/>
        </w:rPr>
        <w:t>This policy is subject to, but not restricted to the following specific regulations, H</w:t>
      </w:r>
      <w:r>
        <w:rPr>
          <w:rFonts w:ascii="Arial" w:hAnsi="Arial" w:cs="Arial"/>
          <w:sz w:val="28"/>
          <w:szCs w:val="28"/>
        </w:rPr>
        <w:t>ealth and Safety Executive</w:t>
      </w:r>
      <w:r w:rsidRPr="001B569D">
        <w:rPr>
          <w:rFonts w:ascii="Arial" w:hAnsi="Arial" w:cs="Arial"/>
          <w:sz w:val="28"/>
          <w:szCs w:val="28"/>
        </w:rPr>
        <w:t xml:space="preserve">’s Approved Codes of Practice (ACOPS) and industry guidelines: </w:t>
      </w:r>
    </w:p>
    <w:p w14:paraId="29A26315"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Health and Safety at Work Act 1974 (HASAWA)</w:t>
      </w:r>
    </w:p>
    <w:p w14:paraId="55BFDB31"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Management of Health and Safety at Work Regulations 1999</w:t>
      </w:r>
    </w:p>
    <w:p w14:paraId="3C48DA57"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The Provision and Use of Work Equipment Regulations 1998 (PUWER)</w:t>
      </w:r>
    </w:p>
    <w:p w14:paraId="51ED18E4"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The Lifting Operations and Lifting Equipment Regulations 1998 (LOLER)</w:t>
      </w:r>
    </w:p>
    <w:p w14:paraId="0FE0C224"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Lifts Regulations 2016</w:t>
      </w:r>
    </w:p>
    <w:p w14:paraId="3C84945A"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 xml:space="preserve">BS 7255:2023 Safe Working on Lifts Code of Practice </w:t>
      </w:r>
    </w:p>
    <w:p w14:paraId="453C2027"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BS 9999:2017 Code of practice for fire safety in the design, management and use of buildings</w:t>
      </w:r>
    </w:p>
    <w:p w14:paraId="2EAA61BE"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The Safety Assessment Federation (SAFed) Guidelines</w:t>
      </w:r>
    </w:p>
    <w:p w14:paraId="59748D3D"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HSE Guidance Note PM26 (safety at lift landings)</w:t>
      </w:r>
    </w:p>
    <w:p w14:paraId="675B477B"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HSE INDG339 – Thorough Examination and Testing of Lifts</w:t>
      </w:r>
    </w:p>
    <w:p w14:paraId="33D23039"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HSE INDG422 – Thorough Examination of Lifting Equipment</w:t>
      </w:r>
    </w:p>
    <w:p w14:paraId="2190BBD2"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HSE INDG290 – Lifting Equipment at Work</w:t>
      </w:r>
    </w:p>
    <w:p w14:paraId="48823B35"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Defective Premises Act 1972</w:t>
      </w:r>
    </w:p>
    <w:p w14:paraId="47264AE0"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The Corporate Manslaughter and Corporate Homicide Act 2007</w:t>
      </w:r>
    </w:p>
    <w:p w14:paraId="23135F6C"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Building Safety Act 2022</w:t>
      </w:r>
    </w:p>
    <w:p w14:paraId="3940893A" w14:textId="77777777" w:rsidR="008B22AA" w:rsidRPr="001B569D" w:rsidRDefault="008B22AA" w:rsidP="008B22AA">
      <w:pPr>
        <w:pStyle w:val="ListParagraph"/>
        <w:numPr>
          <w:ilvl w:val="0"/>
          <w:numId w:val="3"/>
        </w:numPr>
        <w:rPr>
          <w:rFonts w:ascii="Arial" w:hAnsi="Arial" w:cs="Arial"/>
          <w:sz w:val="28"/>
          <w:szCs w:val="28"/>
        </w:rPr>
      </w:pPr>
      <w:r w:rsidRPr="001B569D">
        <w:rPr>
          <w:rFonts w:ascii="Arial" w:hAnsi="Arial" w:cs="Arial"/>
          <w:sz w:val="28"/>
          <w:szCs w:val="28"/>
        </w:rPr>
        <w:t>Fire Safety (England) Regulations 2022</w:t>
      </w:r>
      <w:bookmarkStart w:id="13" w:name="_Hlk164767606"/>
    </w:p>
    <w:p w14:paraId="7BDD4B7C" w14:textId="77777777" w:rsidR="008B22AA" w:rsidRPr="001B569D" w:rsidRDefault="008B22AA" w:rsidP="008B22AA">
      <w:pPr>
        <w:pStyle w:val="ListParagraph"/>
        <w:ind w:left="927"/>
        <w:rPr>
          <w:rFonts w:ascii="Arial" w:hAnsi="Arial" w:cs="Arial"/>
          <w:sz w:val="28"/>
          <w:szCs w:val="28"/>
        </w:rPr>
      </w:pPr>
    </w:p>
    <w:p w14:paraId="73A5D6F2" w14:textId="77777777" w:rsidR="008B22AA" w:rsidRPr="001B569D" w:rsidRDefault="008B22AA" w:rsidP="008B22AA">
      <w:pPr>
        <w:pStyle w:val="ListParagraph"/>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4" w:name="_Toc187679386"/>
      <w:bookmarkEnd w:id="12"/>
      <w:bookmarkEnd w:id="13"/>
      <w:r w:rsidRPr="001B569D">
        <w:rPr>
          <w:rFonts w:ascii="Arial" w:eastAsiaTheme="majorEastAsia" w:hAnsi="Arial" w:cs="Arial"/>
          <w:b/>
          <w:bCs/>
          <w:color w:val="2F5496" w:themeColor="accent1" w:themeShade="BF"/>
          <w:sz w:val="28"/>
          <w:szCs w:val="28"/>
        </w:rPr>
        <w:t>Equality and Diversity</w:t>
      </w:r>
      <w:bookmarkEnd w:id="14"/>
    </w:p>
    <w:p w14:paraId="3C33E857" w14:textId="77777777" w:rsidR="008B22AA" w:rsidRPr="001B569D" w:rsidRDefault="008B22AA" w:rsidP="008B22AA">
      <w:pPr>
        <w:pStyle w:val="ListParagraph"/>
        <w:keepNext/>
        <w:keepLines/>
        <w:spacing w:after="0"/>
        <w:ind w:left="360"/>
        <w:outlineLvl w:val="0"/>
        <w:rPr>
          <w:rFonts w:ascii="Arial" w:eastAsiaTheme="majorEastAsia" w:hAnsi="Arial" w:cs="Arial"/>
          <w:b/>
          <w:bCs/>
          <w:color w:val="2F5496" w:themeColor="accent1" w:themeShade="BF"/>
          <w:sz w:val="28"/>
          <w:szCs w:val="28"/>
        </w:rPr>
      </w:pPr>
    </w:p>
    <w:p w14:paraId="2E653722" w14:textId="77777777" w:rsidR="008B22AA" w:rsidRPr="001B569D" w:rsidRDefault="008B22AA" w:rsidP="008B22AA">
      <w:pPr>
        <w:rPr>
          <w:rFonts w:ascii="Arial" w:hAnsi="Arial" w:cs="Arial"/>
          <w:b/>
          <w:bCs/>
          <w:sz w:val="28"/>
          <w:szCs w:val="28"/>
        </w:rPr>
      </w:pPr>
      <w:r w:rsidRPr="001B569D">
        <w:rPr>
          <w:rFonts w:ascii="Arial" w:hAnsi="Arial" w:cs="Arial"/>
          <w:sz w:val="28"/>
          <w:szCs w:val="28"/>
        </w:rPr>
        <w:t>All passenger lifts across Sandwell Council’s housing stock will be fully accessible for disabled users, as per the Equality Act 2010 and Part M of the Building Regulations 2004. This includes provision of lifts that:</w:t>
      </w:r>
    </w:p>
    <w:p w14:paraId="7C00F1E8" w14:textId="77777777" w:rsidR="008B22AA" w:rsidRPr="001B569D" w:rsidRDefault="008B22AA" w:rsidP="008B22AA">
      <w:pPr>
        <w:pStyle w:val="ListParagraph"/>
        <w:numPr>
          <w:ilvl w:val="0"/>
          <w:numId w:val="6"/>
        </w:numPr>
        <w:rPr>
          <w:rFonts w:ascii="Arial" w:hAnsi="Arial" w:cs="Arial"/>
          <w:b/>
          <w:bCs/>
          <w:sz w:val="28"/>
          <w:szCs w:val="28"/>
        </w:rPr>
      </w:pPr>
      <w:r w:rsidRPr="001B569D">
        <w:rPr>
          <w:rFonts w:ascii="Arial" w:hAnsi="Arial" w:cs="Arial"/>
          <w:sz w:val="28"/>
          <w:szCs w:val="28"/>
        </w:rPr>
        <w:lastRenderedPageBreak/>
        <w:t>Are clearly signposted</w:t>
      </w:r>
    </w:p>
    <w:p w14:paraId="4B4D5A53" w14:textId="77777777" w:rsidR="008B22AA" w:rsidRPr="001B569D" w:rsidRDefault="008B22AA" w:rsidP="008B22AA">
      <w:pPr>
        <w:pStyle w:val="ListParagraph"/>
        <w:numPr>
          <w:ilvl w:val="0"/>
          <w:numId w:val="6"/>
        </w:numPr>
        <w:rPr>
          <w:rFonts w:ascii="Arial" w:hAnsi="Arial" w:cs="Arial"/>
          <w:b/>
          <w:bCs/>
          <w:sz w:val="28"/>
          <w:szCs w:val="28"/>
        </w:rPr>
      </w:pPr>
      <w:r w:rsidRPr="001B569D">
        <w:rPr>
          <w:rFonts w:ascii="Arial" w:hAnsi="Arial" w:cs="Arial"/>
          <w:sz w:val="28"/>
          <w:szCs w:val="28"/>
        </w:rPr>
        <w:t>Are equipped with emergency lighting</w:t>
      </w:r>
    </w:p>
    <w:p w14:paraId="718F0488" w14:textId="77777777" w:rsidR="008B22AA" w:rsidRPr="001B569D" w:rsidRDefault="008B22AA" w:rsidP="008B22AA">
      <w:pPr>
        <w:pStyle w:val="ListParagraph"/>
        <w:numPr>
          <w:ilvl w:val="0"/>
          <w:numId w:val="6"/>
        </w:numPr>
        <w:rPr>
          <w:rFonts w:ascii="Arial" w:hAnsi="Arial" w:cs="Arial"/>
          <w:b/>
          <w:bCs/>
          <w:sz w:val="28"/>
          <w:szCs w:val="28"/>
        </w:rPr>
      </w:pPr>
      <w:r w:rsidRPr="001B569D">
        <w:rPr>
          <w:rFonts w:ascii="Arial" w:hAnsi="Arial" w:cs="Arial"/>
          <w:sz w:val="28"/>
          <w:szCs w:val="28"/>
        </w:rPr>
        <w:t>Have voice announcement systems for floor arrivals and door closing</w:t>
      </w:r>
    </w:p>
    <w:p w14:paraId="16ADC234" w14:textId="77777777" w:rsidR="008B22AA" w:rsidRPr="001B569D" w:rsidRDefault="008B22AA" w:rsidP="008B22AA">
      <w:pPr>
        <w:pStyle w:val="ListParagraph"/>
        <w:numPr>
          <w:ilvl w:val="0"/>
          <w:numId w:val="6"/>
        </w:numPr>
        <w:rPr>
          <w:rFonts w:ascii="Arial" w:hAnsi="Arial" w:cs="Arial"/>
          <w:b/>
          <w:bCs/>
          <w:sz w:val="28"/>
          <w:szCs w:val="28"/>
        </w:rPr>
      </w:pPr>
      <w:r w:rsidRPr="001B569D">
        <w:rPr>
          <w:rFonts w:ascii="Arial" w:hAnsi="Arial" w:cs="Arial"/>
          <w:sz w:val="28"/>
          <w:szCs w:val="28"/>
        </w:rPr>
        <w:t>Have Braille floor numbering, tactile controls and safety instructions</w:t>
      </w:r>
    </w:p>
    <w:p w14:paraId="230014D7" w14:textId="77777777" w:rsidR="008B22AA" w:rsidRPr="007B5E45" w:rsidRDefault="008B22AA" w:rsidP="008B22AA">
      <w:pPr>
        <w:pStyle w:val="ListParagraph"/>
        <w:numPr>
          <w:ilvl w:val="0"/>
          <w:numId w:val="6"/>
        </w:numPr>
        <w:rPr>
          <w:rFonts w:ascii="Arial" w:hAnsi="Arial" w:cs="Arial"/>
          <w:b/>
          <w:bCs/>
          <w:sz w:val="28"/>
          <w:szCs w:val="28"/>
        </w:rPr>
      </w:pPr>
      <w:r w:rsidRPr="001B569D">
        <w:rPr>
          <w:rFonts w:ascii="Arial" w:hAnsi="Arial" w:cs="Arial"/>
          <w:sz w:val="28"/>
          <w:szCs w:val="28"/>
        </w:rPr>
        <w:t>Are of a sufficient size and capacity to allow wheelchair access.</w:t>
      </w:r>
    </w:p>
    <w:p w14:paraId="01F7927E" w14:textId="77777777" w:rsidR="008B22AA" w:rsidRPr="005F4458" w:rsidRDefault="008B22AA" w:rsidP="008B22AA">
      <w:pPr>
        <w:rPr>
          <w:rFonts w:ascii="Arial" w:hAnsi="Arial" w:cs="Arial"/>
          <w:b/>
          <w:bCs/>
          <w:sz w:val="28"/>
          <w:szCs w:val="28"/>
        </w:rPr>
      </w:pPr>
    </w:p>
    <w:p w14:paraId="11BB95A9" w14:textId="77777777" w:rsidR="008B22AA" w:rsidRPr="001B569D" w:rsidRDefault="008B22AA" w:rsidP="008B22AA">
      <w:pPr>
        <w:pStyle w:val="Heading1"/>
        <w:numPr>
          <w:ilvl w:val="0"/>
          <w:numId w:val="1"/>
        </w:numPr>
        <w:rPr>
          <w:rFonts w:ascii="Arial" w:hAnsi="Arial" w:cs="Arial"/>
          <w:b/>
          <w:bCs/>
          <w:sz w:val="28"/>
          <w:szCs w:val="28"/>
        </w:rPr>
      </w:pPr>
      <w:bookmarkStart w:id="15" w:name="_Toc187679387"/>
      <w:r w:rsidRPr="001B569D">
        <w:rPr>
          <w:rFonts w:ascii="Arial" w:hAnsi="Arial" w:cs="Arial"/>
          <w:b/>
          <w:bCs/>
          <w:sz w:val="28"/>
          <w:szCs w:val="28"/>
        </w:rPr>
        <w:t>Reasonable Adjustments</w:t>
      </w:r>
      <w:bookmarkEnd w:id="15"/>
    </w:p>
    <w:p w14:paraId="64693C7A" w14:textId="77777777" w:rsidR="008B22AA" w:rsidRDefault="008B22AA" w:rsidP="008B22AA">
      <w:pPr>
        <w:rPr>
          <w:rFonts w:ascii="Arial" w:hAnsi="Arial" w:cs="Arial"/>
          <w:sz w:val="28"/>
          <w:szCs w:val="28"/>
        </w:rPr>
      </w:pPr>
    </w:p>
    <w:p w14:paraId="3441FB1F" w14:textId="319965AD" w:rsidR="008B22AA" w:rsidRPr="00AD4263" w:rsidRDefault="008B22AA" w:rsidP="008B22AA">
      <w:pPr>
        <w:rPr>
          <w:rFonts w:ascii="Arial" w:hAnsi="Arial" w:cs="Arial"/>
          <w:sz w:val="28"/>
          <w:szCs w:val="28"/>
        </w:rPr>
      </w:pPr>
      <w:r w:rsidRPr="00AD4263">
        <w:rPr>
          <w:rFonts w:ascii="Arial" w:hAnsi="Arial" w:cs="Arial"/>
          <w:sz w:val="28"/>
          <w:szCs w:val="28"/>
        </w:rPr>
        <w:t xml:space="preserve">A reasonable adjustment refers to modifications or accommodations made to a property or its services to support tenants with disabilities or </w:t>
      </w:r>
      <w:r w:rsidR="006151AB">
        <w:rPr>
          <w:rFonts w:ascii="Arial" w:hAnsi="Arial" w:cs="Arial"/>
          <w:sz w:val="28"/>
          <w:szCs w:val="28"/>
        </w:rPr>
        <w:t>additional</w:t>
      </w:r>
      <w:r w:rsidRPr="00AD4263">
        <w:rPr>
          <w:rFonts w:ascii="Arial" w:hAnsi="Arial" w:cs="Arial"/>
          <w:sz w:val="28"/>
          <w:szCs w:val="28"/>
        </w:rPr>
        <w:t xml:space="preserve"> needs, ensuring they can live comfortably and safely. These adjustments aim to ensure equal access to housing opportunities and promote independence for residents.</w:t>
      </w:r>
    </w:p>
    <w:p w14:paraId="624BB631" w14:textId="20467490" w:rsidR="008B22AA" w:rsidRPr="00AD4263" w:rsidRDefault="00257272" w:rsidP="008B22AA">
      <w:pPr>
        <w:rPr>
          <w:rFonts w:ascii="Arial" w:hAnsi="Arial" w:cs="Arial"/>
          <w:sz w:val="28"/>
          <w:szCs w:val="28"/>
        </w:rPr>
      </w:pPr>
      <w:r>
        <w:rPr>
          <w:rFonts w:ascii="Arial" w:hAnsi="Arial" w:cs="Arial"/>
          <w:b/>
          <w:bCs/>
          <w:sz w:val="28"/>
          <w:szCs w:val="28"/>
        </w:rPr>
        <w:t>8</w:t>
      </w:r>
      <w:r w:rsidR="008B22AA" w:rsidRPr="00AD4263">
        <w:rPr>
          <w:rFonts w:ascii="Arial" w:hAnsi="Arial" w:cs="Arial"/>
          <w:b/>
          <w:bCs/>
          <w:sz w:val="28"/>
          <w:szCs w:val="28"/>
        </w:rPr>
        <w:t>.1 Supporting Vulnerable Tenants During Lift Breakdowns</w:t>
      </w:r>
    </w:p>
    <w:p w14:paraId="0D995F27" w14:textId="77777777" w:rsidR="008B22AA" w:rsidRPr="00AD4263" w:rsidRDefault="008B22AA" w:rsidP="008B22AA">
      <w:pPr>
        <w:rPr>
          <w:rFonts w:ascii="Arial" w:hAnsi="Arial" w:cs="Arial"/>
          <w:sz w:val="28"/>
          <w:szCs w:val="28"/>
        </w:rPr>
      </w:pPr>
      <w:r w:rsidRPr="00AD4263">
        <w:rPr>
          <w:rFonts w:ascii="Arial" w:hAnsi="Arial" w:cs="Arial"/>
          <w:sz w:val="28"/>
          <w:szCs w:val="28"/>
        </w:rPr>
        <w:t>We are committed to ensuring that vulnerable tenants receive the necessary support during lift breakdowns. To achieve this, we will:</w:t>
      </w:r>
    </w:p>
    <w:p w14:paraId="4FE41D7B" w14:textId="77777777" w:rsidR="008B22AA" w:rsidRPr="00AD4263" w:rsidRDefault="008B22AA" w:rsidP="008B22AA">
      <w:pPr>
        <w:numPr>
          <w:ilvl w:val="0"/>
          <w:numId w:val="8"/>
        </w:numPr>
        <w:rPr>
          <w:rFonts w:ascii="Arial" w:hAnsi="Arial" w:cs="Arial"/>
          <w:sz w:val="28"/>
          <w:szCs w:val="28"/>
        </w:rPr>
      </w:pPr>
      <w:r w:rsidRPr="00AD4263">
        <w:rPr>
          <w:rFonts w:ascii="Arial" w:hAnsi="Arial" w:cs="Arial"/>
          <w:b/>
          <w:bCs/>
          <w:sz w:val="28"/>
          <w:szCs w:val="28"/>
        </w:rPr>
        <w:t>Identify vulnerable residents</w:t>
      </w:r>
      <w:r w:rsidRPr="00AD4263">
        <w:rPr>
          <w:rFonts w:ascii="Arial" w:hAnsi="Arial" w:cs="Arial"/>
          <w:sz w:val="28"/>
          <w:szCs w:val="28"/>
        </w:rPr>
        <w:t>: maintain an up-to-date record of tenants who may require additional assistance, such as those with mobility issues, medical needs, or caregiving responsibilities.</w:t>
      </w:r>
    </w:p>
    <w:p w14:paraId="7D4BC801" w14:textId="77777777" w:rsidR="008B22AA" w:rsidRPr="00AD4263" w:rsidRDefault="008B22AA" w:rsidP="008B22AA">
      <w:pPr>
        <w:numPr>
          <w:ilvl w:val="0"/>
          <w:numId w:val="8"/>
        </w:numPr>
        <w:rPr>
          <w:rFonts w:ascii="Arial" w:hAnsi="Arial" w:cs="Arial"/>
          <w:sz w:val="28"/>
          <w:szCs w:val="28"/>
        </w:rPr>
      </w:pPr>
      <w:r w:rsidRPr="00AD4263">
        <w:rPr>
          <w:rFonts w:ascii="Arial" w:hAnsi="Arial" w:cs="Arial"/>
          <w:b/>
          <w:bCs/>
          <w:sz w:val="28"/>
          <w:szCs w:val="28"/>
        </w:rPr>
        <w:t>Offer personalised communication</w:t>
      </w:r>
      <w:r w:rsidRPr="00AD4263">
        <w:rPr>
          <w:rFonts w:ascii="Arial" w:hAnsi="Arial" w:cs="Arial"/>
          <w:sz w:val="28"/>
          <w:szCs w:val="28"/>
        </w:rPr>
        <w:t>: Contact vulnerable tenants directly to inform them of the situation, provide estimated repair times, and discuss any specific support they may need.</w:t>
      </w:r>
    </w:p>
    <w:p w14:paraId="5F44C3C6" w14:textId="77777777" w:rsidR="008B22AA" w:rsidRPr="00AD4263" w:rsidRDefault="008B22AA" w:rsidP="008B22AA">
      <w:pPr>
        <w:numPr>
          <w:ilvl w:val="0"/>
          <w:numId w:val="8"/>
        </w:numPr>
        <w:rPr>
          <w:rFonts w:ascii="Arial" w:hAnsi="Arial" w:cs="Arial"/>
          <w:sz w:val="28"/>
          <w:szCs w:val="28"/>
        </w:rPr>
      </w:pPr>
      <w:r w:rsidRPr="00AD4263">
        <w:rPr>
          <w:rFonts w:ascii="Arial" w:hAnsi="Arial" w:cs="Arial"/>
          <w:b/>
          <w:bCs/>
          <w:sz w:val="28"/>
          <w:szCs w:val="28"/>
        </w:rPr>
        <w:t>Co-ordinate with support services</w:t>
      </w:r>
      <w:r w:rsidRPr="00AD4263">
        <w:rPr>
          <w:rFonts w:ascii="Arial" w:hAnsi="Arial" w:cs="Arial"/>
          <w:sz w:val="28"/>
          <w:szCs w:val="28"/>
        </w:rPr>
        <w:t>: Work closely with partner services to offer support during prolonged disruptions.</w:t>
      </w:r>
    </w:p>
    <w:p w14:paraId="6C17750B" w14:textId="77777777" w:rsidR="008B22AA" w:rsidRPr="001B569D" w:rsidRDefault="008B22AA" w:rsidP="008B22AA">
      <w:pPr>
        <w:rPr>
          <w:rFonts w:ascii="Arial" w:hAnsi="Arial" w:cs="Arial"/>
          <w:color w:val="FF0000"/>
          <w:sz w:val="28"/>
          <w:szCs w:val="28"/>
        </w:rPr>
      </w:pPr>
    </w:p>
    <w:p w14:paraId="5AF21956" w14:textId="769AA968" w:rsidR="008B22AA" w:rsidRPr="001D6E62" w:rsidRDefault="00257272" w:rsidP="008B22AA">
      <w:pPr>
        <w:spacing w:after="0"/>
        <w:rPr>
          <w:rFonts w:ascii="Arial" w:hAnsi="Arial" w:cs="Arial"/>
          <w:sz w:val="28"/>
          <w:szCs w:val="28"/>
        </w:rPr>
      </w:pPr>
      <w:r>
        <w:rPr>
          <w:rFonts w:ascii="Arial" w:hAnsi="Arial" w:cs="Arial"/>
          <w:b/>
          <w:bCs/>
          <w:sz w:val="28"/>
          <w:szCs w:val="28"/>
        </w:rPr>
        <w:t>8</w:t>
      </w:r>
      <w:r w:rsidR="008B22AA" w:rsidRPr="001B569D">
        <w:rPr>
          <w:rFonts w:ascii="Arial" w:hAnsi="Arial" w:cs="Arial"/>
          <w:b/>
          <w:bCs/>
          <w:sz w:val="28"/>
          <w:szCs w:val="28"/>
        </w:rPr>
        <w:t>.2</w:t>
      </w:r>
      <w:r w:rsidR="008B22AA" w:rsidRPr="001B569D">
        <w:rPr>
          <w:rFonts w:ascii="Arial" w:hAnsi="Arial" w:cs="Arial"/>
          <w:sz w:val="28"/>
          <w:szCs w:val="28"/>
        </w:rPr>
        <w:t xml:space="preserve"> </w:t>
      </w:r>
      <w:r w:rsidR="008B22AA" w:rsidRPr="001D6E62">
        <w:rPr>
          <w:rFonts w:ascii="Arial" w:hAnsi="Arial" w:cs="Arial"/>
          <w:sz w:val="28"/>
          <w:szCs w:val="28"/>
        </w:rPr>
        <w:t>Customers can</w:t>
      </w:r>
      <w:r w:rsidR="008B22AA" w:rsidRPr="001B569D">
        <w:rPr>
          <w:rFonts w:ascii="Arial" w:hAnsi="Arial" w:cs="Arial"/>
          <w:sz w:val="28"/>
          <w:szCs w:val="28"/>
        </w:rPr>
        <w:t xml:space="preserve"> also</w:t>
      </w:r>
      <w:r w:rsidR="008B22AA" w:rsidRPr="001D6E62">
        <w:rPr>
          <w:rFonts w:ascii="Arial" w:hAnsi="Arial" w:cs="Arial"/>
          <w:sz w:val="28"/>
          <w:szCs w:val="28"/>
        </w:rPr>
        <w:t xml:space="preserve"> request that we make</w:t>
      </w:r>
      <w:r w:rsidR="008B22AA" w:rsidRPr="001B569D">
        <w:rPr>
          <w:rFonts w:ascii="Arial" w:hAnsi="Arial" w:cs="Arial"/>
          <w:sz w:val="28"/>
          <w:szCs w:val="28"/>
        </w:rPr>
        <w:t xml:space="preserve"> any other</w:t>
      </w:r>
      <w:r w:rsidR="008B22AA" w:rsidRPr="001D6E62">
        <w:rPr>
          <w:rFonts w:ascii="Arial" w:hAnsi="Arial" w:cs="Arial"/>
          <w:sz w:val="28"/>
          <w:szCs w:val="28"/>
        </w:rPr>
        <w:t xml:space="preserve"> reasonable adjustments in the following ways:</w:t>
      </w:r>
    </w:p>
    <w:p w14:paraId="14C2D947" w14:textId="77777777" w:rsidR="008B22AA" w:rsidRPr="001D6E62" w:rsidRDefault="008B22AA" w:rsidP="008B22AA">
      <w:pPr>
        <w:numPr>
          <w:ilvl w:val="0"/>
          <w:numId w:val="7"/>
        </w:numPr>
        <w:spacing w:after="0"/>
        <w:rPr>
          <w:rFonts w:ascii="Arial" w:hAnsi="Arial" w:cs="Arial"/>
          <w:sz w:val="28"/>
          <w:szCs w:val="28"/>
        </w:rPr>
      </w:pPr>
      <w:r w:rsidRPr="001D6E62">
        <w:rPr>
          <w:rFonts w:ascii="Arial" w:hAnsi="Arial" w:cs="Arial"/>
          <w:sz w:val="28"/>
          <w:szCs w:val="28"/>
        </w:rPr>
        <w:t>in person</w:t>
      </w:r>
    </w:p>
    <w:p w14:paraId="121634E3" w14:textId="77777777" w:rsidR="008B22AA" w:rsidRPr="001D6E62" w:rsidRDefault="008B22AA" w:rsidP="008B22AA">
      <w:pPr>
        <w:numPr>
          <w:ilvl w:val="0"/>
          <w:numId w:val="7"/>
        </w:numPr>
        <w:spacing w:after="0"/>
        <w:rPr>
          <w:rFonts w:ascii="Arial" w:hAnsi="Arial" w:cs="Arial"/>
          <w:sz w:val="28"/>
          <w:szCs w:val="28"/>
        </w:rPr>
      </w:pPr>
      <w:r w:rsidRPr="001D6E62">
        <w:rPr>
          <w:rFonts w:ascii="Arial" w:hAnsi="Arial" w:cs="Arial"/>
          <w:sz w:val="28"/>
          <w:szCs w:val="28"/>
        </w:rPr>
        <w:t>in writing for example by email, by post, text</w:t>
      </w:r>
    </w:p>
    <w:p w14:paraId="78F7B5DD" w14:textId="77777777" w:rsidR="008B22AA" w:rsidRPr="001D6E62" w:rsidRDefault="008B22AA" w:rsidP="008B22AA">
      <w:pPr>
        <w:numPr>
          <w:ilvl w:val="0"/>
          <w:numId w:val="7"/>
        </w:numPr>
        <w:spacing w:after="0"/>
        <w:rPr>
          <w:rFonts w:ascii="Arial" w:hAnsi="Arial" w:cs="Arial"/>
          <w:sz w:val="28"/>
          <w:szCs w:val="28"/>
        </w:rPr>
      </w:pPr>
      <w:r w:rsidRPr="001D6E62">
        <w:rPr>
          <w:rFonts w:ascii="Arial" w:hAnsi="Arial" w:cs="Arial"/>
          <w:sz w:val="28"/>
          <w:szCs w:val="28"/>
        </w:rPr>
        <w:t>by telephone</w:t>
      </w:r>
    </w:p>
    <w:p w14:paraId="5208D17A" w14:textId="77777777" w:rsidR="008B22AA" w:rsidRPr="001D6E62" w:rsidRDefault="008B22AA" w:rsidP="008B22AA">
      <w:pPr>
        <w:numPr>
          <w:ilvl w:val="0"/>
          <w:numId w:val="7"/>
        </w:numPr>
        <w:spacing w:after="0"/>
        <w:rPr>
          <w:rFonts w:ascii="Arial" w:hAnsi="Arial" w:cs="Arial"/>
          <w:sz w:val="28"/>
          <w:szCs w:val="28"/>
        </w:rPr>
      </w:pPr>
      <w:r w:rsidRPr="001D6E62">
        <w:rPr>
          <w:rFonts w:ascii="Arial" w:hAnsi="Arial" w:cs="Arial"/>
          <w:sz w:val="28"/>
          <w:szCs w:val="28"/>
        </w:rPr>
        <w:t>by a family member when we have been given permission to do so; and or</w:t>
      </w:r>
    </w:p>
    <w:p w14:paraId="37590844" w14:textId="77777777" w:rsidR="008B22AA" w:rsidRPr="001B569D" w:rsidRDefault="008B22AA" w:rsidP="008B22AA">
      <w:pPr>
        <w:numPr>
          <w:ilvl w:val="0"/>
          <w:numId w:val="7"/>
        </w:numPr>
        <w:spacing w:after="0"/>
        <w:rPr>
          <w:rFonts w:ascii="Arial" w:hAnsi="Arial" w:cs="Arial"/>
          <w:sz w:val="28"/>
          <w:szCs w:val="28"/>
        </w:rPr>
      </w:pPr>
      <w:r w:rsidRPr="001D6E62">
        <w:rPr>
          <w:rFonts w:ascii="Arial" w:hAnsi="Arial" w:cs="Arial"/>
          <w:sz w:val="28"/>
          <w:szCs w:val="28"/>
        </w:rPr>
        <w:t>a member of staff may suggest for one to be made, when they are aware it will support the customer needs.</w:t>
      </w:r>
    </w:p>
    <w:p w14:paraId="6D9EF576" w14:textId="77777777" w:rsidR="008B22AA" w:rsidRPr="001B569D" w:rsidRDefault="008B22AA" w:rsidP="008B22AA">
      <w:pPr>
        <w:spacing w:after="0"/>
        <w:rPr>
          <w:rFonts w:ascii="Arial" w:hAnsi="Arial" w:cs="Arial"/>
          <w:sz w:val="28"/>
          <w:szCs w:val="28"/>
        </w:rPr>
      </w:pPr>
    </w:p>
    <w:p w14:paraId="063BAB21" w14:textId="16231BAD" w:rsidR="008B22AA" w:rsidRDefault="00257272" w:rsidP="008B22AA">
      <w:pPr>
        <w:spacing w:after="0"/>
        <w:rPr>
          <w:rFonts w:ascii="Arial" w:hAnsi="Arial" w:cs="Arial"/>
          <w:sz w:val="28"/>
          <w:szCs w:val="28"/>
        </w:rPr>
      </w:pPr>
      <w:r>
        <w:rPr>
          <w:rFonts w:ascii="Arial" w:hAnsi="Arial" w:cs="Arial"/>
          <w:b/>
          <w:bCs/>
          <w:sz w:val="28"/>
          <w:szCs w:val="28"/>
        </w:rPr>
        <w:t>8</w:t>
      </w:r>
      <w:r w:rsidR="008B22AA" w:rsidRPr="001B569D">
        <w:rPr>
          <w:rFonts w:ascii="Arial" w:hAnsi="Arial" w:cs="Arial"/>
          <w:b/>
          <w:bCs/>
          <w:sz w:val="28"/>
          <w:szCs w:val="28"/>
        </w:rPr>
        <w:t>.3</w:t>
      </w:r>
      <w:r w:rsidR="008B22AA" w:rsidRPr="001B569D">
        <w:rPr>
          <w:rFonts w:ascii="Arial" w:hAnsi="Arial" w:cs="Arial"/>
          <w:sz w:val="28"/>
          <w:szCs w:val="28"/>
        </w:rPr>
        <w:t xml:space="preserve"> For more information, please refer to Sandwell’s </w:t>
      </w:r>
      <w:hyperlink r:id="rId15" w:history="1">
        <w:r w:rsidR="008B22AA" w:rsidRPr="001B569D">
          <w:rPr>
            <w:rStyle w:val="Hyperlink"/>
            <w:rFonts w:ascii="Arial" w:hAnsi="Arial" w:cs="Arial"/>
            <w:sz w:val="28"/>
            <w:szCs w:val="28"/>
          </w:rPr>
          <w:t>Reasonable Adjustments Policy</w:t>
        </w:r>
      </w:hyperlink>
      <w:r w:rsidR="008B22AA" w:rsidRPr="001B569D">
        <w:rPr>
          <w:rFonts w:ascii="Arial" w:hAnsi="Arial" w:cs="Arial"/>
          <w:sz w:val="28"/>
          <w:szCs w:val="28"/>
        </w:rPr>
        <w:t>.</w:t>
      </w:r>
    </w:p>
    <w:p w14:paraId="476FD084" w14:textId="77777777" w:rsidR="008B22AA" w:rsidRPr="00AD4263" w:rsidRDefault="008B22AA" w:rsidP="001249B9">
      <w:pPr>
        <w:rPr>
          <w:rFonts w:ascii="Arial" w:hAnsi="Arial" w:cs="Arial"/>
          <w:sz w:val="28"/>
          <w:szCs w:val="28"/>
        </w:rPr>
      </w:pPr>
    </w:p>
    <w:p w14:paraId="1915D276" w14:textId="77777777" w:rsidR="007F46DE" w:rsidRPr="001B569D" w:rsidRDefault="007F46DE" w:rsidP="007F46DE">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6" w:name="_Toc187679388"/>
      <w:r w:rsidRPr="001B569D">
        <w:rPr>
          <w:rFonts w:ascii="Arial" w:eastAsiaTheme="majorEastAsia" w:hAnsi="Arial" w:cs="Arial"/>
          <w:b/>
          <w:bCs/>
          <w:color w:val="2F5496" w:themeColor="accent1" w:themeShade="BF"/>
          <w:sz w:val="28"/>
          <w:szCs w:val="28"/>
        </w:rPr>
        <w:lastRenderedPageBreak/>
        <w:t>Monitoring and Review</w:t>
      </w:r>
      <w:bookmarkEnd w:id="16"/>
      <w:r w:rsidRPr="001B569D">
        <w:rPr>
          <w:rFonts w:ascii="Arial" w:eastAsiaTheme="majorEastAsia" w:hAnsi="Arial" w:cs="Arial"/>
          <w:b/>
          <w:bCs/>
          <w:color w:val="2F5496" w:themeColor="accent1" w:themeShade="BF"/>
          <w:sz w:val="28"/>
          <w:szCs w:val="28"/>
        </w:rPr>
        <w:t xml:space="preserve"> </w:t>
      </w:r>
    </w:p>
    <w:p w14:paraId="7537CA9C" w14:textId="77777777" w:rsidR="007F46DE" w:rsidRPr="001B569D" w:rsidRDefault="007F46DE" w:rsidP="007F46DE">
      <w:pPr>
        <w:keepNext/>
        <w:keepLines/>
        <w:spacing w:after="0"/>
        <w:ind w:left="360"/>
        <w:outlineLvl w:val="0"/>
        <w:rPr>
          <w:rFonts w:ascii="Arial" w:eastAsiaTheme="majorEastAsia" w:hAnsi="Arial" w:cs="Arial"/>
          <w:b/>
          <w:bCs/>
          <w:color w:val="2F5496" w:themeColor="accent1" w:themeShade="BF"/>
          <w:sz w:val="28"/>
          <w:szCs w:val="28"/>
        </w:rPr>
      </w:pPr>
    </w:p>
    <w:p w14:paraId="635D308A" w14:textId="4EDE11C2" w:rsidR="0087537D" w:rsidRPr="00C6600C" w:rsidRDefault="007F46DE" w:rsidP="00C6600C">
      <w:pPr>
        <w:pStyle w:val="ListParagraph"/>
        <w:numPr>
          <w:ilvl w:val="1"/>
          <w:numId w:val="1"/>
        </w:numPr>
        <w:rPr>
          <w:rFonts w:ascii="Arial" w:hAnsi="Arial" w:cs="Arial"/>
          <w:sz w:val="28"/>
          <w:szCs w:val="28"/>
        </w:rPr>
      </w:pPr>
      <w:r w:rsidRPr="00C6600C">
        <w:rPr>
          <w:rFonts w:ascii="Arial" w:hAnsi="Arial" w:cs="Arial"/>
          <w:sz w:val="28"/>
          <w:szCs w:val="28"/>
        </w:rPr>
        <w:t xml:space="preserve">This Policy will be reviewed every </w:t>
      </w:r>
      <w:r w:rsidR="00D64635" w:rsidRPr="00C6600C">
        <w:rPr>
          <w:rFonts w:ascii="Arial" w:hAnsi="Arial" w:cs="Arial"/>
          <w:sz w:val="28"/>
          <w:szCs w:val="28"/>
        </w:rPr>
        <w:t>2</w:t>
      </w:r>
      <w:r w:rsidRPr="00C6600C">
        <w:rPr>
          <w:rFonts w:ascii="Arial" w:hAnsi="Arial" w:cs="Arial"/>
          <w:sz w:val="28"/>
          <w:szCs w:val="28"/>
        </w:rPr>
        <w:t xml:space="preserve"> years or sooner if there are significant changes in legislation, management, a major incident or if it is no longer suitable.</w:t>
      </w:r>
    </w:p>
    <w:p w14:paraId="0C20515D" w14:textId="77777777" w:rsidR="00C6600C" w:rsidRPr="00C6600C" w:rsidRDefault="00C6600C" w:rsidP="00C6600C">
      <w:pPr>
        <w:pStyle w:val="ListParagraph"/>
        <w:ind w:left="360"/>
        <w:rPr>
          <w:rFonts w:ascii="Arial" w:hAnsi="Arial" w:cs="Arial"/>
          <w:sz w:val="28"/>
          <w:szCs w:val="28"/>
        </w:rPr>
      </w:pPr>
    </w:p>
    <w:p w14:paraId="7FE4AB0D" w14:textId="77777777" w:rsidR="007F46DE" w:rsidRPr="001B569D" w:rsidRDefault="007F46DE" w:rsidP="007F46DE">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7" w:name="_Toc187679389"/>
      <w:r w:rsidRPr="001B569D">
        <w:rPr>
          <w:rFonts w:ascii="Arial" w:eastAsiaTheme="majorEastAsia" w:hAnsi="Arial" w:cs="Arial"/>
          <w:b/>
          <w:bCs/>
          <w:color w:val="2F5496" w:themeColor="accent1" w:themeShade="BF"/>
          <w:sz w:val="28"/>
          <w:szCs w:val="28"/>
        </w:rPr>
        <w:t>Policy Document Version Control</w:t>
      </w:r>
      <w:bookmarkEnd w:id="17"/>
      <w:r w:rsidRPr="001B569D">
        <w:rPr>
          <w:rFonts w:ascii="Arial" w:eastAsiaTheme="majorEastAsia" w:hAnsi="Arial" w:cs="Arial"/>
          <w:b/>
          <w:bCs/>
          <w:color w:val="2F5496" w:themeColor="accent1" w:themeShade="BF"/>
          <w:sz w:val="28"/>
          <w:szCs w:val="28"/>
        </w:rPr>
        <w:t xml:space="preserve"> </w:t>
      </w:r>
    </w:p>
    <w:p w14:paraId="0282FF46" w14:textId="77777777" w:rsidR="007F46DE" w:rsidRPr="001B569D" w:rsidRDefault="007F46DE" w:rsidP="007F46DE">
      <w:pPr>
        <w:rPr>
          <w:rFonts w:ascii="Arial" w:hAnsi="Arial" w:cs="Arial"/>
          <w:sz w:val="28"/>
          <w:szCs w:val="28"/>
        </w:rPr>
      </w:pPr>
    </w:p>
    <w:tbl>
      <w:tblPr>
        <w:tblStyle w:val="TableGrid"/>
        <w:tblW w:w="10433" w:type="dxa"/>
        <w:tblLook w:val="04A0" w:firstRow="1" w:lastRow="0" w:firstColumn="1" w:lastColumn="0" w:noHBand="0" w:noVBand="1"/>
      </w:tblPr>
      <w:tblGrid>
        <w:gridCol w:w="1577"/>
        <w:gridCol w:w="1898"/>
        <w:gridCol w:w="3178"/>
        <w:gridCol w:w="1737"/>
        <w:gridCol w:w="2043"/>
      </w:tblGrid>
      <w:tr w:rsidR="007F46DE" w:rsidRPr="001B569D" w14:paraId="66BF7645" w14:textId="77777777" w:rsidTr="00B6170F">
        <w:trPr>
          <w:trHeight w:val="935"/>
        </w:trPr>
        <w:tc>
          <w:tcPr>
            <w:tcW w:w="1577" w:type="dxa"/>
          </w:tcPr>
          <w:p w14:paraId="7687C31E" w14:textId="77777777" w:rsidR="007F46DE" w:rsidRPr="001B569D" w:rsidRDefault="007F46DE" w:rsidP="0087537D">
            <w:pPr>
              <w:spacing w:after="160" w:line="259" w:lineRule="auto"/>
              <w:rPr>
                <w:rFonts w:ascii="Arial" w:hAnsi="Arial" w:cs="Arial"/>
                <w:b/>
                <w:bCs/>
                <w:sz w:val="28"/>
                <w:szCs w:val="28"/>
              </w:rPr>
            </w:pPr>
            <w:r w:rsidRPr="001B569D">
              <w:rPr>
                <w:rFonts w:ascii="Arial" w:hAnsi="Arial" w:cs="Arial"/>
                <w:b/>
                <w:bCs/>
                <w:sz w:val="28"/>
                <w:szCs w:val="28"/>
              </w:rPr>
              <w:t>Version</w:t>
            </w:r>
          </w:p>
        </w:tc>
        <w:tc>
          <w:tcPr>
            <w:tcW w:w="1898" w:type="dxa"/>
          </w:tcPr>
          <w:p w14:paraId="515559EC" w14:textId="77777777" w:rsidR="007F46DE" w:rsidRPr="001B569D" w:rsidRDefault="007F46DE" w:rsidP="0087537D">
            <w:pPr>
              <w:spacing w:after="160" w:line="259" w:lineRule="auto"/>
              <w:rPr>
                <w:rFonts w:ascii="Arial" w:hAnsi="Arial" w:cs="Arial"/>
                <w:b/>
                <w:bCs/>
                <w:sz w:val="28"/>
                <w:szCs w:val="28"/>
              </w:rPr>
            </w:pPr>
            <w:r w:rsidRPr="001B569D">
              <w:rPr>
                <w:rFonts w:ascii="Arial" w:hAnsi="Arial" w:cs="Arial"/>
                <w:b/>
                <w:bCs/>
                <w:sz w:val="28"/>
                <w:szCs w:val="28"/>
              </w:rPr>
              <w:t>Date</w:t>
            </w:r>
          </w:p>
        </w:tc>
        <w:tc>
          <w:tcPr>
            <w:tcW w:w="3178" w:type="dxa"/>
          </w:tcPr>
          <w:p w14:paraId="5267A599" w14:textId="77777777" w:rsidR="007F46DE" w:rsidRPr="001B569D" w:rsidRDefault="007F46DE" w:rsidP="0087537D">
            <w:pPr>
              <w:spacing w:after="160" w:line="259" w:lineRule="auto"/>
              <w:rPr>
                <w:rFonts w:ascii="Arial" w:hAnsi="Arial" w:cs="Arial"/>
                <w:b/>
                <w:bCs/>
                <w:sz w:val="28"/>
                <w:szCs w:val="28"/>
              </w:rPr>
            </w:pPr>
            <w:r w:rsidRPr="001B569D">
              <w:rPr>
                <w:rFonts w:ascii="Arial" w:hAnsi="Arial" w:cs="Arial"/>
                <w:b/>
                <w:bCs/>
                <w:sz w:val="28"/>
                <w:szCs w:val="28"/>
              </w:rPr>
              <w:t>Description</w:t>
            </w:r>
          </w:p>
        </w:tc>
        <w:tc>
          <w:tcPr>
            <w:tcW w:w="1737" w:type="dxa"/>
          </w:tcPr>
          <w:p w14:paraId="6D48C9E0" w14:textId="77777777" w:rsidR="007F46DE" w:rsidRPr="001B569D" w:rsidRDefault="007F46DE" w:rsidP="0087537D">
            <w:pPr>
              <w:spacing w:after="160" w:line="259" w:lineRule="auto"/>
              <w:rPr>
                <w:rFonts w:ascii="Arial" w:hAnsi="Arial" w:cs="Arial"/>
                <w:b/>
                <w:bCs/>
                <w:sz w:val="28"/>
                <w:szCs w:val="28"/>
              </w:rPr>
            </w:pPr>
            <w:r w:rsidRPr="001B569D">
              <w:rPr>
                <w:rFonts w:ascii="Arial" w:hAnsi="Arial" w:cs="Arial"/>
                <w:b/>
                <w:bCs/>
                <w:sz w:val="28"/>
                <w:szCs w:val="28"/>
              </w:rPr>
              <w:t>Updated By</w:t>
            </w:r>
          </w:p>
        </w:tc>
        <w:tc>
          <w:tcPr>
            <w:tcW w:w="2043" w:type="dxa"/>
          </w:tcPr>
          <w:p w14:paraId="1C759AC7" w14:textId="77777777" w:rsidR="007F46DE" w:rsidRPr="001B569D" w:rsidRDefault="007F46DE" w:rsidP="0087537D">
            <w:pPr>
              <w:spacing w:after="160" w:line="259" w:lineRule="auto"/>
              <w:rPr>
                <w:rFonts w:ascii="Arial" w:hAnsi="Arial" w:cs="Arial"/>
                <w:b/>
                <w:bCs/>
                <w:sz w:val="28"/>
                <w:szCs w:val="28"/>
              </w:rPr>
            </w:pPr>
            <w:r w:rsidRPr="001B569D">
              <w:rPr>
                <w:rFonts w:ascii="Arial" w:hAnsi="Arial" w:cs="Arial"/>
                <w:b/>
                <w:bCs/>
                <w:sz w:val="28"/>
                <w:szCs w:val="28"/>
              </w:rPr>
              <w:t>Approved By</w:t>
            </w:r>
          </w:p>
        </w:tc>
      </w:tr>
      <w:tr w:rsidR="007F46DE" w:rsidRPr="001B569D" w14:paraId="5D8FC765" w14:textId="77777777" w:rsidTr="00B6170F">
        <w:trPr>
          <w:trHeight w:val="935"/>
        </w:trPr>
        <w:tc>
          <w:tcPr>
            <w:tcW w:w="1577" w:type="dxa"/>
          </w:tcPr>
          <w:p w14:paraId="5A2914D3" w14:textId="77777777" w:rsidR="007F46DE" w:rsidRPr="001B569D" w:rsidRDefault="007F46DE" w:rsidP="0087537D">
            <w:pPr>
              <w:spacing w:after="160" w:line="259" w:lineRule="auto"/>
              <w:rPr>
                <w:rFonts w:ascii="Arial" w:hAnsi="Arial" w:cs="Arial"/>
                <w:sz w:val="28"/>
                <w:szCs w:val="28"/>
              </w:rPr>
            </w:pPr>
            <w:r w:rsidRPr="001B569D">
              <w:rPr>
                <w:rFonts w:ascii="Arial" w:hAnsi="Arial" w:cs="Arial"/>
                <w:sz w:val="28"/>
                <w:szCs w:val="28"/>
              </w:rPr>
              <w:t>1.0</w:t>
            </w:r>
          </w:p>
        </w:tc>
        <w:tc>
          <w:tcPr>
            <w:tcW w:w="1898" w:type="dxa"/>
          </w:tcPr>
          <w:p w14:paraId="7510C1BC" w14:textId="02393105" w:rsidR="007F46DE" w:rsidRPr="001B569D" w:rsidRDefault="00B6170F" w:rsidP="0087537D">
            <w:pPr>
              <w:spacing w:after="160" w:line="259" w:lineRule="auto"/>
              <w:rPr>
                <w:rFonts w:ascii="Arial" w:hAnsi="Arial" w:cs="Arial"/>
                <w:sz w:val="28"/>
                <w:szCs w:val="28"/>
              </w:rPr>
            </w:pPr>
            <w:r>
              <w:rPr>
                <w:rFonts w:ascii="Arial" w:hAnsi="Arial" w:cs="Arial"/>
                <w:sz w:val="28"/>
                <w:szCs w:val="28"/>
              </w:rPr>
              <w:t>09.04.2025</w:t>
            </w:r>
          </w:p>
        </w:tc>
        <w:tc>
          <w:tcPr>
            <w:tcW w:w="3178" w:type="dxa"/>
          </w:tcPr>
          <w:p w14:paraId="1EE53665" w14:textId="625D2C77" w:rsidR="007F46DE" w:rsidRPr="001B569D" w:rsidRDefault="00B6170F" w:rsidP="0087537D">
            <w:pPr>
              <w:spacing w:after="160" w:line="259" w:lineRule="auto"/>
              <w:rPr>
                <w:rFonts w:ascii="Arial" w:hAnsi="Arial" w:cs="Arial"/>
                <w:sz w:val="28"/>
                <w:szCs w:val="28"/>
              </w:rPr>
            </w:pPr>
            <w:r>
              <w:rPr>
                <w:rFonts w:ascii="Arial" w:hAnsi="Arial" w:cs="Arial"/>
                <w:sz w:val="28"/>
                <w:szCs w:val="28"/>
              </w:rPr>
              <w:t>Final version following policy approval by Cabinet.</w:t>
            </w:r>
          </w:p>
        </w:tc>
        <w:tc>
          <w:tcPr>
            <w:tcW w:w="1737" w:type="dxa"/>
          </w:tcPr>
          <w:p w14:paraId="5A648626" w14:textId="08FE7B58" w:rsidR="007F46DE" w:rsidRPr="001B569D" w:rsidRDefault="00B6170F" w:rsidP="0087537D">
            <w:pPr>
              <w:spacing w:after="160" w:line="259" w:lineRule="auto"/>
              <w:rPr>
                <w:rFonts w:ascii="Arial" w:hAnsi="Arial" w:cs="Arial"/>
                <w:sz w:val="28"/>
                <w:szCs w:val="28"/>
              </w:rPr>
            </w:pPr>
            <w:r>
              <w:rPr>
                <w:rFonts w:ascii="Arial" w:hAnsi="Arial" w:cs="Arial"/>
                <w:sz w:val="28"/>
                <w:szCs w:val="28"/>
              </w:rPr>
              <w:t>Louis Bebb</w:t>
            </w:r>
          </w:p>
        </w:tc>
        <w:tc>
          <w:tcPr>
            <w:tcW w:w="2043" w:type="dxa"/>
          </w:tcPr>
          <w:p w14:paraId="5D7B4841" w14:textId="25450BC3" w:rsidR="007F46DE" w:rsidRPr="001B569D" w:rsidRDefault="00B6170F" w:rsidP="0087537D">
            <w:pPr>
              <w:spacing w:after="160" w:line="259" w:lineRule="auto"/>
              <w:rPr>
                <w:rFonts w:ascii="Arial" w:hAnsi="Arial" w:cs="Arial"/>
                <w:sz w:val="28"/>
                <w:szCs w:val="28"/>
              </w:rPr>
            </w:pPr>
            <w:r>
              <w:rPr>
                <w:rFonts w:ascii="Arial" w:hAnsi="Arial" w:cs="Arial"/>
                <w:sz w:val="28"/>
                <w:szCs w:val="28"/>
              </w:rPr>
              <w:t>Cabinet</w:t>
            </w:r>
          </w:p>
        </w:tc>
      </w:tr>
      <w:tr w:rsidR="007F46DE" w:rsidRPr="001B569D" w14:paraId="7B92DB25" w14:textId="77777777" w:rsidTr="00B6170F">
        <w:trPr>
          <w:trHeight w:val="296"/>
        </w:trPr>
        <w:tc>
          <w:tcPr>
            <w:tcW w:w="1577" w:type="dxa"/>
          </w:tcPr>
          <w:p w14:paraId="6FE1491A" w14:textId="77777777" w:rsidR="007F46DE" w:rsidRPr="001B569D" w:rsidRDefault="007F46DE" w:rsidP="0087537D">
            <w:pPr>
              <w:spacing w:after="160" w:line="259" w:lineRule="auto"/>
              <w:rPr>
                <w:rFonts w:ascii="Arial" w:hAnsi="Arial" w:cs="Arial"/>
                <w:sz w:val="28"/>
                <w:szCs w:val="28"/>
              </w:rPr>
            </w:pPr>
            <w:r w:rsidRPr="001B569D">
              <w:rPr>
                <w:rFonts w:ascii="Arial" w:hAnsi="Arial" w:cs="Arial"/>
                <w:sz w:val="28"/>
                <w:szCs w:val="28"/>
              </w:rPr>
              <w:t>2.0</w:t>
            </w:r>
          </w:p>
        </w:tc>
        <w:tc>
          <w:tcPr>
            <w:tcW w:w="1898" w:type="dxa"/>
          </w:tcPr>
          <w:p w14:paraId="30BE5B5D" w14:textId="77777777" w:rsidR="007F46DE" w:rsidRPr="001B569D" w:rsidRDefault="007F46DE" w:rsidP="0087537D">
            <w:pPr>
              <w:spacing w:after="160" w:line="259" w:lineRule="auto"/>
              <w:rPr>
                <w:rFonts w:ascii="Arial" w:hAnsi="Arial" w:cs="Arial"/>
                <w:sz w:val="28"/>
                <w:szCs w:val="28"/>
              </w:rPr>
            </w:pPr>
          </w:p>
        </w:tc>
        <w:tc>
          <w:tcPr>
            <w:tcW w:w="3178" w:type="dxa"/>
          </w:tcPr>
          <w:p w14:paraId="11C3CE70" w14:textId="77777777" w:rsidR="007F46DE" w:rsidRPr="001B569D" w:rsidRDefault="007F46DE" w:rsidP="0087537D">
            <w:pPr>
              <w:spacing w:after="160" w:line="259" w:lineRule="auto"/>
              <w:rPr>
                <w:rFonts w:ascii="Arial" w:hAnsi="Arial" w:cs="Arial"/>
                <w:sz w:val="28"/>
                <w:szCs w:val="28"/>
              </w:rPr>
            </w:pPr>
          </w:p>
        </w:tc>
        <w:tc>
          <w:tcPr>
            <w:tcW w:w="1737" w:type="dxa"/>
          </w:tcPr>
          <w:p w14:paraId="1FD35563" w14:textId="77777777" w:rsidR="007F46DE" w:rsidRPr="001B569D" w:rsidRDefault="007F46DE" w:rsidP="0087537D">
            <w:pPr>
              <w:spacing w:after="160" w:line="259" w:lineRule="auto"/>
              <w:rPr>
                <w:rFonts w:ascii="Arial" w:hAnsi="Arial" w:cs="Arial"/>
                <w:sz w:val="28"/>
                <w:szCs w:val="28"/>
              </w:rPr>
            </w:pPr>
          </w:p>
        </w:tc>
        <w:tc>
          <w:tcPr>
            <w:tcW w:w="2043" w:type="dxa"/>
          </w:tcPr>
          <w:p w14:paraId="097F815F" w14:textId="77777777" w:rsidR="007F46DE" w:rsidRPr="001B569D" w:rsidRDefault="007F46DE" w:rsidP="0087537D">
            <w:pPr>
              <w:spacing w:after="160" w:line="259" w:lineRule="auto"/>
              <w:rPr>
                <w:rFonts w:ascii="Arial" w:hAnsi="Arial" w:cs="Arial"/>
                <w:sz w:val="28"/>
                <w:szCs w:val="28"/>
              </w:rPr>
            </w:pPr>
          </w:p>
        </w:tc>
      </w:tr>
    </w:tbl>
    <w:p w14:paraId="3E7C71A2" w14:textId="77777777" w:rsidR="007F46DE" w:rsidRPr="001B569D" w:rsidRDefault="007F46DE" w:rsidP="007F46DE">
      <w:pPr>
        <w:rPr>
          <w:rFonts w:ascii="Arial" w:hAnsi="Arial" w:cs="Arial"/>
          <w:sz w:val="28"/>
          <w:szCs w:val="28"/>
        </w:rPr>
      </w:pPr>
    </w:p>
    <w:p w14:paraId="0E996246" w14:textId="77777777" w:rsidR="00E55582" w:rsidRPr="001B569D" w:rsidRDefault="00E55582" w:rsidP="00EC307F">
      <w:pPr>
        <w:rPr>
          <w:rFonts w:ascii="Arial" w:hAnsi="Arial" w:cs="Arial"/>
          <w:sz w:val="28"/>
          <w:szCs w:val="28"/>
        </w:rPr>
      </w:pPr>
    </w:p>
    <w:p w14:paraId="10A9ABA9" w14:textId="77777777" w:rsidR="00760715" w:rsidRDefault="00760715" w:rsidP="00EC307F">
      <w:pPr>
        <w:rPr>
          <w:rFonts w:ascii="Arial" w:hAnsi="Arial" w:cs="Arial"/>
          <w:sz w:val="28"/>
          <w:szCs w:val="28"/>
        </w:rPr>
      </w:pPr>
    </w:p>
    <w:p w14:paraId="17767BC3" w14:textId="77777777" w:rsidR="00E358E2" w:rsidRDefault="00E358E2" w:rsidP="00E358E2"/>
    <w:sectPr w:rsidR="00E358E2" w:rsidSect="005F4458">
      <w:footerReference w:type="default" r:id="rId16"/>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324E" w14:textId="77777777" w:rsidR="00C650A7" w:rsidRDefault="00C650A7" w:rsidP="006D30FD">
      <w:pPr>
        <w:spacing w:after="0" w:line="240" w:lineRule="auto"/>
      </w:pPr>
      <w:r>
        <w:separator/>
      </w:r>
    </w:p>
  </w:endnote>
  <w:endnote w:type="continuationSeparator" w:id="0">
    <w:p w14:paraId="18E262D7" w14:textId="77777777" w:rsidR="00C650A7" w:rsidRDefault="00C650A7" w:rsidP="006D30FD">
      <w:pPr>
        <w:spacing w:after="0" w:line="240" w:lineRule="auto"/>
      </w:pPr>
      <w:r>
        <w:continuationSeparator/>
      </w:r>
    </w:p>
  </w:endnote>
  <w:endnote w:type="continuationNotice" w:id="1">
    <w:p w14:paraId="6EB77F13" w14:textId="77777777" w:rsidR="00C650A7" w:rsidRDefault="00C65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439511"/>
      <w:docPartObj>
        <w:docPartGallery w:val="Page Numbers (Bottom of Page)"/>
        <w:docPartUnique/>
      </w:docPartObj>
    </w:sdtPr>
    <w:sdtEndPr>
      <w:rPr>
        <w:rFonts w:ascii="Arial" w:hAnsi="Arial" w:cs="Arial"/>
      </w:rPr>
    </w:sdtEndPr>
    <w:sdtContent>
      <w:p w14:paraId="5CB4CB0D" w14:textId="2FA13A53" w:rsidR="006D30FD" w:rsidRDefault="006D30FD">
        <w:pPr>
          <w:pStyle w:val="Footer"/>
          <w:jc w:val="right"/>
        </w:pPr>
        <w:r w:rsidRPr="006D30FD">
          <w:rPr>
            <w:rFonts w:ascii="Arial" w:hAnsi="Arial" w:cs="Arial"/>
            <w:sz w:val="24"/>
            <w:szCs w:val="24"/>
          </w:rPr>
          <w:fldChar w:fldCharType="begin"/>
        </w:r>
        <w:r w:rsidRPr="006D30FD">
          <w:rPr>
            <w:rFonts w:ascii="Arial" w:hAnsi="Arial" w:cs="Arial"/>
            <w:sz w:val="24"/>
            <w:szCs w:val="24"/>
          </w:rPr>
          <w:instrText>PAGE   \* MERGEFORMAT</w:instrText>
        </w:r>
        <w:r w:rsidRPr="006D30FD">
          <w:rPr>
            <w:rFonts w:ascii="Arial" w:hAnsi="Arial" w:cs="Arial"/>
            <w:sz w:val="24"/>
            <w:szCs w:val="24"/>
          </w:rPr>
          <w:fldChar w:fldCharType="separate"/>
        </w:r>
        <w:r w:rsidRPr="006D30FD">
          <w:rPr>
            <w:rFonts w:ascii="Arial" w:hAnsi="Arial" w:cs="Arial"/>
            <w:sz w:val="24"/>
            <w:szCs w:val="24"/>
          </w:rPr>
          <w:t>2</w:t>
        </w:r>
        <w:r w:rsidRPr="006D30FD">
          <w:rPr>
            <w:rFonts w:ascii="Arial" w:hAnsi="Arial" w:cs="Arial"/>
            <w:sz w:val="24"/>
            <w:szCs w:val="24"/>
          </w:rPr>
          <w:fldChar w:fldCharType="end"/>
        </w:r>
      </w:p>
    </w:sdtContent>
  </w:sdt>
  <w:p w14:paraId="7C015054" w14:textId="77777777" w:rsidR="006D30FD" w:rsidRDefault="006D3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7476C" w14:textId="77777777" w:rsidR="00C650A7" w:rsidRDefault="00C650A7" w:rsidP="006D30FD">
      <w:pPr>
        <w:spacing w:after="0" w:line="240" w:lineRule="auto"/>
      </w:pPr>
      <w:r>
        <w:separator/>
      </w:r>
    </w:p>
  </w:footnote>
  <w:footnote w:type="continuationSeparator" w:id="0">
    <w:p w14:paraId="15C2DB2E" w14:textId="77777777" w:rsidR="00C650A7" w:rsidRDefault="00C650A7" w:rsidP="006D30FD">
      <w:pPr>
        <w:spacing w:after="0" w:line="240" w:lineRule="auto"/>
      </w:pPr>
      <w:r>
        <w:continuationSeparator/>
      </w:r>
    </w:p>
  </w:footnote>
  <w:footnote w:type="continuationNotice" w:id="1">
    <w:p w14:paraId="2FB73663" w14:textId="77777777" w:rsidR="00C650A7" w:rsidRDefault="00C650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B49"/>
    <w:multiLevelType w:val="hybridMultilevel"/>
    <w:tmpl w:val="2CC616C0"/>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 w15:restartNumberingAfterBreak="0">
    <w:nsid w:val="0373133E"/>
    <w:multiLevelType w:val="multilevel"/>
    <w:tmpl w:val="DF94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0CCC"/>
    <w:multiLevelType w:val="multilevel"/>
    <w:tmpl w:val="536A7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14BF2"/>
    <w:multiLevelType w:val="hybridMultilevel"/>
    <w:tmpl w:val="ACF0EC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4D0CCB"/>
    <w:multiLevelType w:val="multilevel"/>
    <w:tmpl w:val="D138D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numFmt w:val="bullet"/>
      <w:lvlText w:val="-"/>
      <w:lvlJc w:val="left"/>
      <w:pPr>
        <w:ind w:left="2880" w:hanging="360"/>
      </w:pPr>
      <w:rPr>
        <w:rFonts w:ascii="Arial" w:eastAsiaTheme="minorHAnsi"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A2DFF"/>
    <w:multiLevelType w:val="hybridMultilevel"/>
    <w:tmpl w:val="9DBCA90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0C778E9"/>
    <w:multiLevelType w:val="multilevel"/>
    <w:tmpl w:val="8EE6A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E3740"/>
    <w:multiLevelType w:val="hybridMultilevel"/>
    <w:tmpl w:val="9DAA2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7F0234"/>
    <w:multiLevelType w:val="multilevel"/>
    <w:tmpl w:val="5A90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930F1"/>
    <w:multiLevelType w:val="multilevel"/>
    <w:tmpl w:val="3C6A33D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5923AC4"/>
    <w:multiLevelType w:val="multilevel"/>
    <w:tmpl w:val="6AFC9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31316"/>
    <w:multiLevelType w:val="hybridMultilevel"/>
    <w:tmpl w:val="8AF4538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58E0486C"/>
    <w:multiLevelType w:val="hybridMultilevel"/>
    <w:tmpl w:val="280EED0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C335CA6"/>
    <w:multiLevelType w:val="hybridMultilevel"/>
    <w:tmpl w:val="0EEE4310"/>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5F7B4AB5"/>
    <w:multiLevelType w:val="hybridMultilevel"/>
    <w:tmpl w:val="AD5E9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70BDF"/>
    <w:multiLevelType w:val="multilevel"/>
    <w:tmpl w:val="E15C4618"/>
    <w:lvl w:ilvl="0">
      <w:start w:val="1"/>
      <w:numFmt w:val="decimal"/>
      <w:lvlText w:val="%1."/>
      <w:lvlJc w:val="left"/>
      <w:pPr>
        <w:ind w:left="360" w:hanging="360"/>
      </w:pPr>
      <w:rPr>
        <w:rFonts w:hint="default"/>
        <w:b/>
        <w:bCs/>
        <w:color w:val="2F5496" w:themeColor="accent1" w:themeShade="BF"/>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06235B2"/>
    <w:multiLevelType w:val="multilevel"/>
    <w:tmpl w:val="3250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034520"/>
    <w:multiLevelType w:val="multilevel"/>
    <w:tmpl w:val="61D6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6E78F6"/>
    <w:multiLevelType w:val="multilevel"/>
    <w:tmpl w:val="9822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924342">
    <w:abstractNumId w:val="15"/>
  </w:num>
  <w:num w:numId="2" w16cid:durableId="1222448946">
    <w:abstractNumId w:val="0"/>
  </w:num>
  <w:num w:numId="3" w16cid:durableId="2041851968">
    <w:abstractNumId w:val="11"/>
  </w:num>
  <w:num w:numId="4" w16cid:durableId="829175167">
    <w:abstractNumId w:val="10"/>
  </w:num>
  <w:num w:numId="5" w16cid:durableId="58285480">
    <w:abstractNumId w:val="4"/>
  </w:num>
  <w:num w:numId="6" w16cid:durableId="1750082417">
    <w:abstractNumId w:val="14"/>
  </w:num>
  <w:num w:numId="7" w16cid:durableId="726995600">
    <w:abstractNumId w:val="7"/>
  </w:num>
  <w:num w:numId="8" w16cid:durableId="1538658311">
    <w:abstractNumId w:val="9"/>
  </w:num>
  <w:num w:numId="9" w16cid:durableId="1115254139">
    <w:abstractNumId w:val="3"/>
  </w:num>
  <w:num w:numId="10" w16cid:durableId="223763622">
    <w:abstractNumId w:val="12"/>
  </w:num>
  <w:num w:numId="11" w16cid:durableId="973830780">
    <w:abstractNumId w:val="5"/>
  </w:num>
  <w:num w:numId="12" w16cid:durableId="147330269">
    <w:abstractNumId w:val="13"/>
  </w:num>
  <w:num w:numId="13" w16cid:durableId="1689022576">
    <w:abstractNumId w:val="2"/>
  </w:num>
  <w:num w:numId="14" w16cid:durableId="1624845112">
    <w:abstractNumId w:val="8"/>
  </w:num>
  <w:num w:numId="15" w16cid:durableId="126706420">
    <w:abstractNumId w:val="6"/>
  </w:num>
  <w:num w:numId="16" w16cid:durableId="419332000">
    <w:abstractNumId w:val="16"/>
  </w:num>
  <w:num w:numId="17" w16cid:durableId="419986433">
    <w:abstractNumId w:val="17"/>
  </w:num>
  <w:num w:numId="18" w16cid:durableId="619263869">
    <w:abstractNumId w:val="18"/>
  </w:num>
  <w:num w:numId="19" w16cid:durableId="182257365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2NrIwMLG0MDUyNjBU0lEKTi0uzszPAykwrAUAaLqabSwAAAA="/>
  </w:docVars>
  <w:rsids>
    <w:rsidRoot w:val="00383B6E"/>
    <w:rsid w:val="00032E61"/>
    <w:rsid w:val="00073BF5"/>
    <w:rsid w:val="000D6ECA"/>
    <w:rsid w:val="000E2E7B"/>
    <w:rsid w:val="000E385A"/>
    <w:rsid w:val="000F3061"/>
    <w:rsid w:val="00100ACA"/>
    <w:rsid w:val="001249B9"/>
    <w:rsid w:val="00126FB3"/>
    <w:rsid w:val="001312D5"/>
    <w:rsid w:val="0013400C"/>
    <w:rsid w:val="00135FEE"/>
    <w:rsid w:val="00154FD0"/>
    <w:rsid w:val="001664E9"/>
    <w:rsid w:val="001B569D"/>
    <w:rsid w:val="001D6E62"/>
    <w:rsid w:val="002122FC"/>
    <w:rsid w:val="0023184E"/>
    <w:rsid w:val="00257272"/>
    <w:rsid w:val="00270EAA"/>
    <w:rsid w:val="00280F32"/>
    <w:rsid w:val="00286EB7"/>
    <w:rsid w:val="002A0ECA"/>
    <w:rsid w:val="002A1D8F"/>
    <w:rsid w:val="002D66A0"/>
    <w:rsid w:val="002E16A1"/>
    <w:rsid w:val="002F2115"/>
    <w:rsid w:val="002F46C0"/>
    <w:rsid w:val="002F597F"/>
    <w:rsid w:val="00312CF8"/>
    <w:rsid w:val="00323512"/>
    <w:rsid w:val="00337891"/>
    <w:rsid w:val="003640BF"/>
    <w:rsid w:val="00383B6E"/>
    <w:rsid w:val="003A2E66"/>
    <w:rsid w:val="003B3A85"/>
    <w:rsid w:val="003C26DE"/>
    <w:rsid w:val="003F01EE"/>
    <w:rsid w:val="00416E2C"/>
    <w:rsid w:val="00430A79"/>
    <w:rsid w:val="00435B5C"/>
    <w:rsid w:val="00445537"/>
    <w:rsid w:val="004474FA"/>
    <w:rsid w:val="004661A6"/>
    <w:rsid w:val="004957BC"/>
    <w:rsid w:val="004A0F42"/>
    <w:rsid w:val="004A13CE"/>
    <w:rsid w:val="004B06CC"/>
    <w:rsid w:val="004E498D"/>
    <w:rsid w:val="00501B8C"/>
    <w:rsid w:val="0053330A"/>
    <w:rsid w:val="0053760F"/>
    <w:rsid w:val="005406AD"/>
    <w:rsid w:val="005422E1"/>
    <w:rsid w:val="005635CD"/>
    <w:rsid w:val="005808CE"/>
    <w:rsid w:val="00593513"/>
    <w:rsid w:val="00595E83"/>
    <w:rsid w:val="005A7B12"/>
    <w:rsid w:val="005F4458"/>
    <w:rsid w:val="005F675D"/>
    <w:rsid w:val="00614AAA"/>
    <w:rsid w:val="006151AB"/>
    <w:rsid w:val="00644FA1"/>
    <w:rsid w:val="00651555"/>
    <w:rsid w:val="006528B8"/>
    <w:rsid w:val="006531F7"/>
    <w:rsid w:val="00664C6B"/>
    <w:rsid w:val="006704F4"/>
    <w:rsid w:val="006813BC"/>
    <w:rsid w:val="006C4ACE"/>
    <w:rsid w:val="006D30FD"/>
    <w:rsid w:val="006D368A"/>
    <w:rsid w:val="006F041D"/>
    <w:rsid w:val="006F5A27"/>
    <w:rsid w:val="006F6A2E"/>
    <w:rsid w:val="006F7ABA"/>
    <w:rsid w:val="00704B44"/>
    <w:rsid w:val="00720CB1"/>
    <w:rsid w:val="007213B5"/>
    <w:rsid w:val="007601CC"/>
    <w:rsid w:val="00760715"/>
    <w:rsid w:val="00771B0C"/>
    <w:rsid w:val="00791AF6"/>
    <w:rsid w:val="007A3376"/>
    <w:rsid w:val="007A3E36"/>
    <w:rsid w:val="007A5284"/>
    <w:rsid w:val="007A5B21"/>
    <w:rsid w:val="007B16D4"/>
    <w:rsid w:val="007B5E45"/>
    <w:rsid w:val="007C6B43"/>
    <w:rsid w:val="007D2F5C"/>
    <w:rsid w:val="007F46DE"/>
    <w:rsid w:val="007F6728"/>
    <w:rsid w:val="00800884"/>
    <w:rsid w:val="00856599"/>
    <w:rsid w:val="0087537D"/>
    <w:rsid w:val="008B0604"/>
    <w:rsid w:val="008B22AA"/>
    <w:rsid w:val="008E761D"/>
    <w:rsid w:val="008F5777"/>
    <w:rsid w:val="009034BD"/>
    <w:rsid w:val="0092652F"/>
    <w:rsid w:val="009560AB"/>
    <w:rsid w:val="00970C35"/>
    <w:rsid w:val="00976459"/>
    <w:rsid w:val="009A1D1C"/>
    <w:rsid w:val="009A75B4"/>
    <w:rsid w:val="009B6669"/>
    <w:rsid w:val="009B68D3"/>
    <w:rsid w:val="009C6CCD"/>
    <w:rsid w:val="009E638C"/>
    <w:rsid w:val="00A11D24"/>
    <w:rsid w:val="00A13D96"/>
    <w:rsid w:val="00A159C9"/>
    <w:rsid w:val="00A171F5"/>
    <w:rsid w:val="00AA57A3"/>
    <w:rsid w:val="00AD4263"/>
    <w:rsid w:val="00B14399"/>
    <w:rsid w:val="00B14F53"/>
    <w:rsid w:val="00B2184A"/>
    <w:rsid w:val="00B476B4"/>
    <w:rsid w:val="00B51B30"/>
    <w:rsid w:val="00B6170F"/>
    <w:rsid w:val="00B6711B"/>
    <w:rsid w:val="00B946E4"/>
    <w:rsid w:val="00BB1BDE"/>
    <w:rsid w:val="00BC243D"/>
    <w:rsid w:val="00BC591C"/>
    <w:rsid w:val="00BE2C35"/>
    <w:rsid w:val="00BF7ABB"/>
    <w:rsid w:val="00C209BF"/>
    <w:rsid w:val="00C20BFB"/>
    <w:rsid w:val="00C256B2"/>
    <w:rsid w:val="00C30C62"/>
    <w:rsid w:val="00C3590E"/>
    <w:rsid w:val="00C46580"/>
    <w:rsid w:val="00C62193"/>
    <w:rsid w:val="00C650A7"/>
    <w:rsid w:val="00C6600C"/>
    <w:rsid w:val="00C8230E"/>
    <w:rsid w:val="00C90471"/>
    <w:rsid w:val="00CD0B42"/>
    <w:rsid w:val="00CD65DC"/>
    <w:rsid w:val="00CF2472"/>
    <w:rsid w:val="00D13CE4"/>
    <w:rsid w:val="00D20F3D"/>
    <w:rsid w:val="00D2223F"/>
    <w:rsid w:val="00D22929"/>
    <w:rsid w:val="00D31D9E"/>
    <w:rsid w:val="00D37E20"/>
    <w:rsid w:val="00D4383A"/>
    <w:rsid w:val="00D47A47"/>
    <w:rsid w:val="00D50156"/>
    <w:rsid w:val="00D578DD"/>
    <w:rsid w:val="00D64635"/>
    <w:rsid w:val="00D72D52"/>
    <w:rsid w:val="00DD3179"/>
    <w:rsid w:val="00DD5940"/>
    <w:rsid w:val="00DF3FCA"/>
    <w:rsid w:val="00E12F4B"/>
    <w:rsid w:val="00E26A46"/>
    <w:rsid w:val="00E358E2"/>
    <w:rsid w:val="00E42E01"/>
    <w:rsid w:val="00E50749"/>
    <w:rsid w:val="00E55582"/>
    <w:rsid w:val="00E74334"/>
    <w:rsid w:val="00EA4BDC"/>
    <w:rsid w:val="00EC2B1F"/>
    <w:rsid w:val="00EC307F"/>
    <w:rsid w:val="00EF5863"/>
    <w:rsid w:val="00F253B2"/>
    <w:rsid w:val="00F30BF4"/>
    <w:rsid w:val="00F30D6F"/>
    <w:rsid w:val="00F34C37"/>
    <w:rsid w:val="00F4289C"/>
    <w:rsid w:val="00F80612"/>
    <w:rsid w:val="00F93A35"/>
    <w:rsid w:val="00FC215E"/>
    <w:rsid w:val="00FD01BE"/>
    <w:rsid w:val="00FD3265"/>
    <w:rsid w:val="00FE093C"/>
    <w:rsid w:val="00FF57DC"/>
    <w:rsid w:val="1F61214A"/>
    <w:rsid w:val="68905855"/>
    <w:rsid w:val="7A4B2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6646CE4"/>
  <w15:chartTrackingRefBased/>
  <w15:docId w15:val="{73103C41-49E0-4ED6-9E7B-27AB3094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B6E"/>
    <w:rPr>
      <w:kern w:val="0"/>
      <w14:ligatures w14:val="none"/>
    </w:rPr>
  </w:style>
  <w:style w:type="paragraph" w:styleId="Heading1">
    <w:name w:val="heading 1"/>
    <w:basedOn w:val="Normal"/>
    <w:next w:val="Normal"/>
    <w:link w:val="Heading1Char"/>
    <w:uiPriority w:val="9"/>
    <w:qFormat/>
    <w:rsid w:val="00383B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56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256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B6E"/>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383B6E"/>
    <w:pPr>
      <w:outlineLvl w:val="9"/>
    </w:pPr>
    <w:rPr>
      <w:lang w:val="en-US"/>
    </w:rPr>
  </w:style>
  <w:style w:type="paragraph" w:styleId="TOC1">
    <w:name w:val="toc 1"/>
    <w:basedOn w:val="Normal"/>
    <w:next w:val="Normal"/>
    <w:autoRedefine/>
    <w:uiPriority w:val="39"/>
    <w:unhideWhenUsed/>
    <w:rsid w:val="00B14399"/>
    <w:pPr>
      <w:tabs>
        <w:tab w:val="left" w:pos="660"/>
        <w:tab w:val="right" w:leader="dot" w:pos="9016"/>
      </w:tabs>
      <w:spacing w:after="100"/>
      <w:jc w:val="center"/>
    </w:pPr>
  </w:style>
  <w:style w:type="character" w:styleId="Hyperlink">
    <w:name w:val="Hyperlink"/>
    <w:basedOn w:val="DefaultParagraphFont"/>
    <w:uiPriority w:val="99"/>
    <w:unhideWhenUsed/>
    <w:rsid w:val="00383B6E"/>
    <w:rPr>
      <w:color w:val="0563C1" w:themeColor="hyperlink"/>
      <w:u w:val="single"/>
    </w:rPr>
  </w:style>
  <w:style w:type="paragraph" w:styleId="ListParagraph">
    <w:name w:val="List Paragraph"/>
    <w:basedOn w:val="Normal"/>
    <w:uiPriority w:val="34"/>
    <w:qFormat/>
    <w:rsid w:val="00383B6E"/>
    <w:pPr>
      <w:ind w:left="720"/>
      <w:contextualSpacing/>
    </w:pPr>
  </w:style>
  <w:style w:type="character" w:styleId="CommentReference">
    <w:name w:val="annotation reference"/>
    <w:basedOn w:val="DefaultParagraphFont"/>
    <w:uiPriority w:val="99"/>
    <w:semiHidden/>
    <w:unhideWhenUsed/>
    <w:rsid w:val="007F46DE"/>
    <w:rPr>
      <w:sz w:val="16"/>
      <w:szCs w:val="16"/>
    </w:rPr>
  </w:style>
  <w:style w:type="paragraph" w:styleId="CommentText">
    <w:name w:val="annotation text"/>
    <w:basedOn w:val="Normal"/>
    <w:link w:val="CommentTextChar"/>
    <w:uiPriority w:val="99"/>
    <w:unhideWhenUsed/>
    <w:rsid w:val="007F46DE"/>
    <w:pPr>
      <w:spacing w:line="240" w:lineRule="auto"/>
    </w:pPr>
    <w:rPr>
      <w:sz w:val="20"/>
      <w:szCs w:val="20"/>
    </w:rPr>
  </w:style>
  <w:style w:type="character" w:customStyle="1" w:styleId="CommentTextChar">
    <w:name w:val="Comment Text Char"/>
    <w:basedOn w:val="DefaultParagraphFont"/>
    <w:link w:val="CommentText"/>
    <w:uiPriority w:val="99"/>
    <w:rsid w:val="007F46DE"/>
    <w:rPr>
      <w:kern w:val="0"/>
      <w:sz w:val="20"/>
      <w:szCs w:val="20"/>
      <w14:ligatures w14:val="none"/>
    </w:rPr>
  </w:style>
  <w:style w:type="table" w:styleId="TableGrid">
    <w:name w:val="Table Grid"/>
    <w:basedOn w:val="TableNormal"/>
    <w:uiPriority w:val="39"/>
    <w:rsid w:val="007F46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46DE"/>
    <w:rPr>
      <w:color w:val="954F72" w:themeColor="followedHyperlink"/>
      <w:u w:val="single"/>
    </w:rPr>
  </w:style>
  <w:style w:type="character" w:styleId="UnresolvedMention">
    <w:name w:val="Unresolved Mention"/>
    <w:basedOn w:val="DefaultParagraphFont"/>
    <w:uiPriority w:val="99"/>
    <w:semiHidden/>
    <w:unhideWhenUsed/>
    <w:rsid w:val="00D2223F"/>
    <w:rPr>
      <w:color w:val="605E5C"/>
      <w:shd w:val="clear" w:color="auto" w:fill="E1DFDD"/>
    </w:rPr>
  </w:style>
  <w:style w:type="paragraph" w:styleId="Header">
    <w:name w:val="header"/>
    <w:basedOn w:val="Normal"/>
    <w:link w:val="HeaderChar"/>
    <w:uiPriority w:val="99"/>
    <w:unhideWhenUsed/>
    <w:rsid w:val="006D3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0FD"/>
    <w:rPr>
      <w:kern w:val="0"/>
      <w14:ligatures w14:val="none"/>
    </w:rPr>
  </w:style>
  <w:style w:type="paragraph" w:styleId="Footer">
    <w:name w:val="footer"/>
    <w:basedOn w:val="Normal"/>
    <w:link w:val="FooterChar"/>
    <w:uiPriority w:val="99"/>
    <w:unhideWhenUsed/>
    <w:rsid w:val="006D3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0FD"/>
    <w:rPr>
      <w:kern w:val="0"/>
      <w14:ligatures w14:val="none"/>
    </w:rPr>
  </w:style>
  <w:style w:type="paragraph" w:styleId="CommentSubject">
    <w:name w:val="annotation subject"/>
    <w:basedOn w:val="CommentText"/>
    <w:next w:val="CommentText"/>
    <w:link w:val="CommentSubjectChar"/>
    <w:uiPriority w:val="99"/>
    <w:semiHidden/>
    <w:unhideWhenUsed/>
    <w:rsid w:val="00976459"/>
    <w:rPr>
      <w:b/>
      <w:bCs/>
    </w:rPr>
  </w:style>
  <w:style w:type="character" w:customStyle="1" w:styleId="CommentSubjectChar">
    <w:name w:val="Comment Subject Char"/>
    <w:basedOn w:val="CommentTextChar"/>
    <w:link w:val="CommentSubject"/>
    <w:uiPriority w:val="99"/>
    <w:semiHidden/>
    <w:rsid w:val="00976459"/>
    <w:rPr>
      <w:b/>
      <w:bCs/>
      <w:kern w:val="0"/>
      <w:sz w:val="20"/>
      <w:szCs w:val="20"/>
      <w14:ligatures w14:val="none"/>
    </w:rPr>
  </w:style>
  <w:style w:type="paragraph" w:styleId="NoSpacing">
    <w:name w:val="No Spacing"/>
    <w:uiPriority w:val="1"/>
    <w:qFormat/>
    <w:rsid w:val="00280F32"/>
    <w:pPr>
      <w:spacing w:after="0" w:line="240" w:lineRule="auto"/>
    </w:pPr>
    <w:rPr>
      <w:kern w:val="0"/>
      <w14:ligatures w14:val="none"/>
    </w:rPr>
  </w:style>
  <w:style w:type="table" w:customStyle="1" w:styleId="TableGrid1">
    <w:name w:val="Table Grid1"/>
    <w:basedOn w:val="TableNormal"/>
    <w:next w:val="TableGrid"/>
    <w:uiPriority w:val="59"/>
    <w:rsid w:val="002D66A0"/>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66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0C62"/>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C256B2"/>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C256B2"/>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936">
      <w:bodyDiv w:val="1"/>
      <w:marLeft w:val="0"/>
      <w:marRight w:val="0"/>
      <w:marTop w:val="0"/>
      <w:marBottom w:val="0"/>
      <w:divBdr>
        <w:top w:val="none" w:sz="0" w:space="0" w:color="auto"/>
        <w:left w:val="none" w:sz="0" w:space="0" w:color="auto"/>
        <w:bottom w:val="none" w:sz="0" w:space="0" w:color="auto"/>
        <w:right w:val="none" w:sz="0" w:space="0" w:color="auto"/>
      </w:divBdr>
    </w:div>
    <w:div w:id="309360914">
      <w:bodyDiv w:val="1"/>
      <w:marLeft w:val="0"/>
      <w:marRight w:val="0"/>
      <w:marTop w:val="0"/>
      <w:marBottom w:val="0"/>
      <w:divBdr>
        <w:top w:val="none" w:sz="0" w:space="0" w:color="auto"/>
        <w:left w:val="none" w:sz="0" w:space="0" w:color="auto"/>
        <w:bottom w:val="none" w:sz="0" w:space="0" w:color="auto"/>
        <w:right w:val="none" w:sz="0" w:space="0" w:color="auto"/>
      </w:divBdr>
    </w:div>
    <w:div w:id="481433647">
      <w:bodyDiv w:val="1"/>
      <w:marLeft w:val="0"/>
      <w:marRight w:val="0"/>
      <w:marTop w:val="0"/>
      <w:marBottom w:val="0"/>
      <w:divBdr>
        <w:top w:val="none" w:sz="0" w:space="0" w:color="auto"/>
        <w:left w:val="none" w:sz="0" w:space="0" w:color="auto"/>
        <w:bottom w:val="none" w:sz="0" w:space="0" w:color="auto"/>
        <w:right w:val="none" w:sz="0" w:space="0" w:color="auto"/>
      </w:divBdr>
    </w:div>
    <w:div w:id="747576961">
      <w:bodyDiv w:val="1"/>
      <w:marLeft w:val="0"/>
      <w:marRight w:val="0"/>
      <w:marTop w:val="0"/>
      <w:marBottom w:val="0"/>
      <w:divBdr>
        <w:top w:val="none" w:sz="0" w:space="0" w:color="auto"/>
        <w:left w:val="none" w:sz="0" w:space="0" w:color="auto"/>
        <w:bottom w:val="none" w:sz="0" w:space="0" w:color="auto"/>
        <w:right w:val="none" w:sz="0" w:space="0" w:color="auto"/>
      </w:divBdr>
    </w:div>
    <w:div w:id="850949899">
      <w:bodyDiv w:val="1"/>
      <w:marLeft w:val="0"/>
      <w:marRight w:val="0"/>
      <w:marTop w:val="0"/>
      <w:marBottom w:val="0"/>
      <w:divBdr>
        <w:top w:val="none" w:sz="0" w:space="0" w:color="auto"/>
        <w:left w:val="none" w:sz="0" w:space="0" w:color="auto"/>
        <w:bottom w:val="none" w:sz="0" w:space="0" w:color="auto"/>
        <w:right w:val="none" w:sz="0" w:space="0" w:color="auto"/>
      </w:divBdr>
    </w:div>
    <w:div w:id="951865724">
      <w:bodyDiv w:val="1"/>
      <w:marLeft w:val="0"/>
      <w:marRight w:val="0"/>
      <w:marTop w:val="0"/>
      <w:marBottom w:val="0"/>
      <w:divBdr>
        <w:top w:val="none" w:sz="0" w:space="0" w:color="auto"/>
        <w:left w:val="none" w:sz="0" w:space="0" w:color="auto"/>
        <w:bottom w:val="none" w:sz="0" w:space="0" w:color="auto"/>
        <w:right w:val="none" w:sz="0" w:space="0" w:color="auto"/>
      </w:divBdr>
    </w:div>
    <w:div w:id="961499523">
      <w:bodyDiv w:val="1"/>
      <w:marLeft w:val="0"/>
      <w:marRight w:val="0"/>
      <w:marTop w:val="0"/>
      <w:marBottom w:val="0"/>
      <w:divBdr>
        <w:top w:val="none" w:sz="0" w:space="0" w:color="auto"/>
        <w:left w:val="none" w:sz="0" w:space="0" w:color="auto"/>
        <w:bottom w:val="none" w:sz="0" w:space="0" w:color="auto"/>
        <w:right w:val="none" w:sz="0" w:space="0" w:color="auto"/>
      </w:divBdr>
    </w:div>
    <w:div w:id="994649340">
      <w:bodyDiv w:val="1"/>
      <w:marLeft w:val="0"/>
      <w:marRight w:val="0"/>
      <w:marTop w:val="0"/>
      <w:marBottom w:val="0"/>
      <w:divBdr>
        <w:top w:val="none" w:sz="0" w:space="0" w:color="auto"/>
        <w:left w:val="none" w:sz="0" w:space="0" w:color="auto"/>
        <w:bottom w:val="none" w:sz="0" w:space="0" w:color="auto"/>
        <w:right w:val="none" w:sz="0" w:space="0" w:color="auto"/>
      </w:divBdr>
    </w:div>
    <w:div w:id="1150288355">
      <w:bodyDiv w:val="1"/>
      <w:marLeft w:val="0"/>
      <w:marRight w:val="0"/>
      <w:marTop w:val="0"/>
      <w:marBottom w:val="0"/>
      <w:divBdr>
        <w:top w:val="none" w:sz="0" w:space="0" w:color="auto"/>
        <w:left w:val="none" w:sz="0" w:space="0" w:color="auto"/>
        <w:bottom w:val="none" w:sz="0" w:space="0" w:color="auto"/>
        <w:right w:val="none" w:sz="0" w:space="0" w:color="auto"/>
      </w:divBdr>
    </w:div>
    <w:div w:id="1346636911">
      <w:bodyDiv w:val="1"/>
      <w:marLeft w:val="0"/>
      <w:marRight w:val="0"/>
      <w:marTop w:val="0"/>
      <w:marBottom w:val="0"/>
      <w:divBdr>
        <w:top w:val="none" w:sz="0" w:space="0" w:color="auto"/>
        <w:left w:val="none" w:sz="0" w:space="0" w:color="auto"/>
        <w:bottom w:val="none" w:sz="0" w:space="0" w:color="auto"/>
        <w:right w:val="none" w:sz="0" w:space="0" w:color="auto"/>
      </w:divBdr>
    </w:div>
    <w:div w:id="1392772284">
      <w:bodyDiv w:val="1"/>
      <w:marLeft w:val="0"/>
      <w:marRight w:val="0"/>
      <w:marTop w:val="0"/>
      <w:marBottom w:val="0"/>
      <w:divBdr>
        <w:top w:val="none" w:sz="0" w:space="0" w:color="auto"/>
        <w:left w:val="none" w:sz="0" w:space="0" w:color="auto"/>
        <w:bottom w:val="none" w:sz="0" w:space="0" w:color="auto"/>
        <w:right w:val="none" w:sz="0" w:space="0" w:color="auto"/>
      </w:divBdr>
    </w:div>
    <w:div w:id="1442266753">
      <w:bodyDiv w:val="1"/>
      <w:marLeft w:val="0"/>
      <w:marRight w:val="0"/>
      <w:marTop w:val="0"/>
      <w:marBottom w:val="0"/>
      <w:divBdr>
        <w:top w:val="none" w:sz="0" w:space="0" w:color="auto"/>
        <w:left w:val="none" w:sz="0" w:space="0" w:color="auto"/>
        <w:bottom w:val="none" w:sz="0" w:space="0" w:color="auto"/>
        <w:right w:val="none" w:sz="0" w:space="0" w:color="auto"/>
      </w:divBdr>
    </w:div>
    <w:div w:id="1476944068">
      <w:bodyDiv w:val="1"/>
      <w:marLeft w:val="0"/>
      <w:marRight w:val="0"/>
      <w:marTop w:val="0"/>
      <w:marBottom w:val="0"/>
      <w:divBdr>
        <w:top w:val="none" w:sz="0" w:space="0" w:color="auto"/>
        <w:left w:val="none" w:sz="0" w:space="0" w:color="auto"/>
        <w:bottom w:val="none" w:sz="0" w:space="0" w:color="auto"/>
        <w:right w:val="none" w:sz="0" w:space="0" w:color="auto"/>
      </w:divBdr>
    </w:div>
    <w:div w:id="1483697358">
      <w:bodyDiv w:val="1"/>
      <w:marLeft w:val="0"/>
      <w:marRight w:val="0"/>
      <w:marTop w:val="0"/>
      <w:marBottom w:val="0"/>
      <w:divBdr>
        <w:top w:val="none" w:sz="0" w:space="0" w:color="auto"/>
        <w:left w:val="none" w:sz="0" w:space="0" w:color="auto"/>
        <w:bottom w:val="none" w:sz="0" w:space="0" w:color="auto"/>
        <w:right w:val="none" w:sz="0" w:space="0" w:color="auto"/>
      </w:divBdr>
    </w:div>
    <w:div w:id="1483699654">
      <w:bodyDiv w:val="1"/>
      <w:marLeft w:val="0"/>
      <w:marRight w:val="0"/>
      <w:marTop w:val="0"/>
      <w:marBottom w:val="0"/>
      <w:divBdr>
        <w:top w:val="none" w:sz="0" w:space="0" w:color="auto"/>
        <w:left w:val="none" w:sz="0" w:space="0" w:color="auto"/>
        <w:bottom w:val="none" w:sz="0" w:space="0" w:color="auto"/>
        <w:right w:val="none" w:sz="0" w:space="0" w:color="auto"/>
      </w:divBdr>
    </w:div>
    <w:div w:id="1523208698">
      <w:bodyDiv w:val="1"/>
      <w:marLeft w:val="0"/>
      <w:marRight w:val="0"/>
      <w:marTop w:val="0"/>
      <w:marBottom w:val="0"/>
      <w:divBdr>
        <w:top w:val="none" w:sz="0" w:space="0" w:color="auto"/>
        <w:left w:val="none" w:sz="0" w:space="0" w:color="auto"/>
        <w:bottom w:val="none" w:sz="0" w:space="0" w:color="auto"/>
        <w:right w:val="none" w:sz="0" w:space="0" w:color="auto"/>
      </w:divBdr>
    </w:div>
    <w:div w:id="1640694515">
      <w:bodyDiv w:val="1"/>
      <w:marLeft w:val="0"/>
      <w:marRight w:val="0"/>
      <w:marTop w:val="0"/>
      <w:marBottom w:val="0"/>
      <w:divBdr>
        <w:top w:val="none" w:sz="0" w:space="0" w:color="auto"/>
        <w:left w:val="none" w:sz="0" w:space="0" w:color="auto"/>
        <w:bottom w:val="none" w:sz="0" w:space="0" w:color="auto"/>
        <w:right w:val="none" w:sz="0" w:space="0" w:color="auto"/>
      </w:divBdr>
    </w:div>
    <w:div w:id="1657110063">
      <w:bodyDiv w:val="1"/>
      <w:marLeft w:val="0"/>
      <w:marRight w:val="0"/>
      <w:marTop w:val="0"/>
      <w:marBottom w:val="0"/>
      <w:divBdr>
        <w:top w:val="none" w:sz="0" w:space="0" w:color="auto"/>
        <w:left w:val="none" w:sz="0" w:space="0" w:color="auto"/>
        <w:bottom w:val="none" w:sz="0" w:space="0" w:color="auto"/>
        <w:right w:val="none" w:sz="0" w:space="0" w:color="auto"/>
      </w:divBdr>
    </w:div>
    <w:div w:id="1955861120">
      <w:bodyDiv w:val="1"/>
      <w:marLeft w:val="0"/>
      <w:marRight w:val="0"/>
      <w:marTop w:val="0"/>
      <w:marBottom w:val="0"/>
      <w:divBdr>
        <w:top w:val="none" w:sz="0" w:space="0" w:color="auto"/>
        <w:left w:val="none" w:sz="0" w:space="0" w:color="auto"/>
        <w:bottom w:val="none" w:sz="0" w:space="0" w:color="auto"/>
        <w:right w:val="none" w:sz="0" w:space="0" w:color="auto"/>
      </w:divBdr>
      <w:divsChild>
        <w:div w:id="885724535">
          <w:marLeft w:val="0"/>
          <w:marRight w:val="0"/>
          <w:marTop w:val="0"/>
          <w:marBottom w:val="0"/>
          <w:divBdr>
            <w:top w:val="none" w:sz="0" w:space="0" w:color="auto"/>
            <w:left w:val="none" w:sz="0" w:space="0" w:color="auto"/>
            <w:bottom w:val="none" w:sz="0" w:space="0" w:color="auto"/>
            <w:right w:val="none" w:sz="0" w:space="0" w:color="auto"/>
          </w:divBdr>
          <w:divsChild>
            <w:div w:id="2076854415">
              <w:marLeft w:val="0"/>
              <w:marRight w:val="0"/>
              <w:marTop w:val="0"/>
              <w:marBottom w:val="0"/>
              <w:divBdr>
                <w:top w:val="none" w:sz="0" w:space="0" w:color="auto"/>
                <w:left w:val="none" w:sz="0" w:space="0" w:color="auto"/>
                <w:bottom w:val="none" w:sz="0" w:space="0" w:color="auto"/>
                <w:right w:val="none" w:sz="0" w:space="0" w:color="auto"/>
              </w:divBdr>
              <w:divsChild>
                <w:div w:id="1415129207">
                  <w:marLeft w:val="0"/>
                  <w:marRight w:val="0"/>
                  <w:marTop w:val="0"/>
                  <w:marBottom w:val="0"/>
                  <w:divBdr>
                    <w:top w:val="none" w:sz="0" w:space="0" w:color="auto"/>
                    <w:left w:val="none" w:sz="0" w:space="0" w:color="auto"/>
                    <w:bottom w:val="none" w:sz="0" w:space="0" w:color="auto"/>
                    <w:right w:val="none" w:sz="0" w:space="0" w:color="auto"/>
                  </w:divBdr>
                  <w:divsChild>
                    <w:div w:id="1588921373">
                      <w:marLeft w:val="0"/>
                      <w:marRight w:val="0"/>
                      <w:marTop w:val="0"/>
                      <w:marBottom w:val="0"/>
                      <w:divBdr>
                        <w:top w:val="none" w:sz="0" w:space="0" w:color="auto"/>
                        <w:left w:val="none" w:sz="0" w:space="0" w:color="auto"/>
                        <w:bottom w:val="none" w:sz="0" w:space="0" w:color="auto"/>
                        <w:right w:val="none" w:sz="0" w:space="0" w:color="auto"/>
                      </w:divBdr>
                      <w:divsChild>
                        <w:div w:id="2078623648">
                          <w:marLeft w:val="0"/>
                          <w:marRight w:val="0"/>
                          <w:marTop w:val="0"/>
                          <w:marBottom w:val="0"/>
                          <w:divBdr>
                            <w:top w:val="none" w:sz="0" w:space="0" w:color="auto"/>
                            <w:left w:val="none" w:sz="0" w:space="0" w:color="auto"/>
                            <w:bottom w:val="none" w:sz="0" w:space="0" w:color="auto"/>
                            <w:right w:val="none" w:sz="0" w:space="0" w:color="auto"/>
                          </w:divBdr>
                          <w:divsChild>
                            <w:div w:id="11544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ndwell.gov.uk/downloads/file/1514/reasonable-adjustments-policy-june-202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ndwell.gov.uk/housing/property-compliance-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ndwell.gov.uk/housing/asset-management-compliance-strategy-2025-2030" TargetMode="External"/><Relationship Id="rId5" Type="http://schemas.openxmlformats.org/officeDocument/2006/relationships/styles" Target="styles.xml"/><Relationship Id="rId15" Type="http://schemas.openxmlformats.org/officeDocument/2006/relationships/hyperlink" Target="https://www.sandwell.gov.uk/downloads/download/154/reasonable-adjustments-policy"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ndwell.gov.uk/downloads/file/3723/lift-breakdown-standard-operating-procedure-s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2" ma:contentTypeDescription="Create a new document." ma:contentTypeScope="" ma:versionID="48a879befa20dfb6ef29941c8e12ed74">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0eaf677bdab3aff1af73e144fd74314b"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Comments xmlns="a9425197-31e1-4d34-8419-48789e20a78a" xsi:nil="true"/>
    <TaxCatchAll xmlns="0a2ace62-6eff-49e2-8365-79ba2d40e546" xsi:nil="true"/>
  </documentManagement>
</p:properties>
</file>

<file path=customXml/itemProps1.xml><?xml version="1.0" encoding="utf-8"?>
<ds:datastoreItem xmlns:ds="http://schemas.openxmlformats.org/officeDocument/2006/customXml" ds:itemID="{7974B202-D667-4691-A9E6-9A78E63CF939}">
  <ds:schemaRefs>
    <ds:schemaRef ds:uri="http://schemas.microsoft.com/sharepoint/v3/contenttype/forms"/>
  </ds:schemaRefs>
</ds:datastoreItem>
</file>

<file path=customXml/itemProps2.xml><?xml version="1.0" encoding="utf-8"?>
<ds:datastoreItem xmlns:ds="http://schemas.openxmlformats.org/officeDocument/2006/customXml" ds:itemID="{1A25DFE5-6C0B-4DE7-8CC9-E8FE4717F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E8BD2-5C86-4284-BA5D-B9CE92534FDE}">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2026</Words>
  <Characters>11552</Characters>
  <Application>Microsoft Office Word</Application>
  <DocSecurity>4</DocSecurity>
  <Lines>96</Lines>
  <Paragraphs>27</Paragraphs>
  <ScaleCrop>false</ScaleCrop>
  <Company>Sandwell Metropolitan Borough Council</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Fisher</dc:creator>
  <cp:keywords/>
  <dc:description/>
  <cp:lastModifiedBy>Owen Roberts</cp:lastModifiedBy>
  <cp:revision>2</cp:revision>
  <dcterms:created xsi:type="dcterms:W3CDTF">2025-04-24T09:25:00Z</dcterms:created>
  <dcterms:modified xsi:type="dcterms:W3CDTF">2025-04-24T09:25:00Z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