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B072" w14:textId="337E3588" w:rsidR="00FE774C" w:rsidRDefault="00FE774C" w:rsidP="0085070B">
      <w:pPr>
        <w:spacing w:after="0" w:line="240" w:lineRule="auto"/>
        <w:textAlignment w:val="baseline"/>
        <w:rPr>
          <w:rFonts w:ascii="Segoe UI" w:eastAsia="Times New Roman" w:hAnsi="Segoe UI" w:cs="Segoe UI"/>
          <w:b/>
          <w:bCs/>
          <w:color w:val="000000"/>
          <w:sz w:val="18"/>
          <w:szCs w:val="18"/>
          <w:u w:val="single"/>
          <w:lang w:eastAsia="en-GB"/>
        </w:rPr>
      </w:pPr>
    </w:p>
    <w:p w14:paraId="02343463" w14:textId="170B9C77" w:rsidR="00317586" w:rsidRDefault="00DD7CAE" w:rsidP="00317586">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5585D86C" wp14:editId="3C11AE26">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5FA27A99" w14:textId="2E38B599" w:rsidR="00317586" w:rsidRDefault="00317586" w:rsidP="00317586">
      <w:pPr>
        <w:spacing w:after="0" w:line="240" w:lineRule="auto"/>
        <w:jc w:val="center"/>
        <w:textAlignment w:val="baseline"/>
        <w:rPr>
          <w:rFonts w:ascii="Arial" w:eastAsia="Times New Roman" w:hAnsi="Arial" w:cs="Arial"/>
          <w:b/>
          <w:bCs/>
          <w:color w:val="000000"/>
          <w:sz w:val="72"/>
          <w:szCs w:val="72"/>
          <w:lang w:eastAsia="en-GB"/>
        </w:rPr>
      </w:pPr>
      <w:r>
        <w:rPr>
          <w:rFonts w:ascii="Arial" w:eastAsia="Times New Roman" w:hAnsi="Arial" w:cs="Arial"/>
          <w:b/>
          <w:bCs/>
          <w:color w:val="000000"/>
          <w:sz w:val="72"/>
          <w:szCs w:val="72"/>
          <w:lang w:eastAsia="en-GB"/>
        </w:rPr>
        <w:t>Complaints Compensation</w:t>
      </w:r>
      <w:r w:rsidRPr="00317586">
        <w:rPr>
          <w:rFonts w:ascii="Arial" w:eastAsia="Times New Roman" w:hAnsi="Arial" w:cs="Arial"/>
          <w:b/>
          <w:bCs/>
          <w:color w:val="000000"/>
          <w:sz w:val="72"/>
          <w:szCs w:val="72"/>
          <w:lang w:eastAsia="en-GB"/>
        </w:rPr>
        <w:t xml:space="preserve"> Policy</w:t>
      </w:r>
    </w:p>
    <w:p w14:paraId="117A4E9D" w14:textId="77777777" w:rsidR="00317586" w:rsidRPr="00317586" w:rsidRDefault="00317586" w:rsidP="00317586">
      <w:pPr>
        <w:spacing w:after="0" w:line="240" w:lineRule="auto"/>
        <w:jc w:val="center"/>
        <w:textAlignment w:val="baseline"/>
        <w:rPr>
          <w:rFonts w:ascii="Segoe UI" w:eastAsia="Times New Roman" w:hAnsi="Segoe UI" w:cs="Segoe UI"/>
          <w:b/>
          <w:bCs/>
          <w:color w:val="000000"/>
          <w:sz w:val="72"/>
          <w:szCs w:val="72"/>
          <w:lang w:eastAsia="en-GB"/>
        </w:rPr>
      </w:pPr>
    </w:p>
    <w:p w14:paraId="1727260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7DA22314" w14:textId="7315F0EA" w:rsidR="00DD7CAE" w:rsidRDefault="00DD7CAE"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553B9DEE"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701F546D"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1E388569"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85070B" w:rsidRPr="0085070B" w14:paraId="2372967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6BCD89B" w14:textId="77777777" w:rsidR="0085070B" w:rsidRPr="00F015C5" w:rsidRDefault="0085070B" w:rsidP="00DD7CAE">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5CEA3E6" w14:textId="1A9269F6" w:rsidR="0085070B" w:rsidRPr="00F574CE" w:rsidRDefault="00CE0485" w:rsidP="00D259C9">
            <w:pPr>
              <w:spacing w:after="0" w:line="240" w:lineRule="auto"/>
              <w:ind w:left="98"/>
              <w:textAlignment w:val="baseline"/>
              <w:rPr>
                <w:rFonts w:ascii="Arial" w:eastAsia="Times New Roman" w:hAnsi="Arial" w:cs="Arial"/>
                <w:i/>
                <w:iCs/>
                <w:color w:val="000000"/>
                <w:sz w:val="32"/>
                <w:szCs w:val="32"/>
                <w:lang w:eastAsia="en-GB"/>
              </w:rPr>
            </w:pPr>
            <w:r w:rsidRPr="00F574CE">
              <w:rPr>
                <w:rFonts w:ascii="Arial" w:eastAsia="Times New Roman" w:hAnsi="Arial" w:cs="Arial"/>
                <w:i/>
                <w:iCs/>
                <w:color w:val="000000"/>
                <w:sz w:val="32"/>
                <w:szCs w:val="32"/>
                <w:lang w:eastAsia="en-GB"/>
              </w:rPr>
              <w:t>Complaints Compensation Policy</w:t>
            </w:r>
          </w:p>
        </w:tc>
      </w:tr>
      <w:tr w:rsidR="0085070B" w:rsidRPr="0085070B" w14:paraId="1542B3C5"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E03C40C"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184F89E" w14:textId="4EF71F5F" w:rsidR="0085070B" w:rsidRPr="00F574CE" w:rsidRDefault="00CE0485" w:rsidP="00FC170A">
            <w:pPr>
              <w:spacing w:after="0" w:line="240" w:lineRule="auto"/>
              <w:ind w:left="98"/>
              <w:textAlignment w:val="baseline"/>
              <w:rPr>
                <w:rFonts w:ascii="Arial" w:eastAsia="Times New Roman" w:hAnsi="Arial" w:cs="Arial"/>
                <w:i/>
                <w:iCs/>
                <w:color w:val="000000"/>
                <w:sz w:val="32"/>
                <w:szCs w:val="32"/>
                <w:lang w:eastAsia="en-GB"/>
              </w:rPr>
            </w:pPr>
            <w:r w:rsidRPr="00F574CE">
              <w:rPr>
                <w:rFonts w:ascii="Arial" w:eastAsia="Times New Roman" w:hAnsi="Arial" w:cs="Arial"/>
                <w:i/>
                <w:iCs/>
                <w:color w:val="000000"/>
                <w:sz w:val="32"/>
                <w:szCs w:val="32"/>
                <w:lang w:eastAsia="en-GB"/>
              </w:rPr>
              <w:t>Lauren Pilkington</w:t>
            </w:r>
          </w:p>
        </w:tc>
      </w:tr>
      <w:tr w:rsidR="00D62F6A" w:rsidRPr="00DD7CAE" w14:paraId="0F46E89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637E8C" w14:textId="3713DD3B" w:rsidR="00D62F6A" w:rsidRPr="00F015C5" w:rsidRDefault="00D62F6A"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29FAA2DE" w14:textId="7D8D3420" w:rsidR="00D62F6A" w:rsidRPr="00F574CE" w:rsidRDefault="00F574CE" w:rsidP="0085070B">
            <w:pPr>
              <w:spacing w:after="0" w:line="240" w:lineRule="auto"/>
              <w:ind w:left="-15"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Cabinet</w:t>
            </w:r>
          </w:p>
        </w:tc>
      </w:tr>
      <w:tr w:rsidR="0085070B" w:rsidRPr="0085070B" w14:paraId="3584A036"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AF75579"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3D96D2AE" w14:textId="0ECFC0FB" w:rsidR="0085070B" w:rsidRPr="00F574CE" w:rsidRDefault="00F574CE" w:rsidP="0085070B">
            <w:pPr>
              <w:spacing w:after="0" w:line="240" w:lineRule="auto"/>
              <w:ind w:firstLine="98"/>
              <w:textAlignment w:val="baseline"/>
              <w:rPr>
                <w:rFonts w:ascii="Arial" w:eastAsia="Times New Roman" w:hAnsi="Arial" w:cs="Arial"/>
                <w:i/>
                <w:iCs/>
                <w:color w:val="000000"/>
                <w:sz w:val="32"/>
                <w:szCs w:val="32"/>
                <w:lang w:eastAsia="en-GB"/>
              </w:rPr>
            </w:pPr>
            <w:r w:rsidRPr="00F574CE">
              <w:rPr>
                <w:rFonts w:ascii="Arial" w:eastAsia="Times New Roman" w:hAnsi="Arial" w:cs="Arial"/>
                <w:i/>
                <w:iCs/>
                <w:color w:val="000000"/>
                <w:sz w:val="32"/>
                <w:szCs w:val="32"/>
                <w:lang w:eastAsia="en-GB"/>
              </w:rPr>
              <w:t>Final</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E1D413D" w14:textId="77777777" w:rsidR="0085070B" w:rsidRPr="00F015C5" w:rsidRDefault="0085070B" w:rsidP="0085070B">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235CADCF" w14:textId="2FCA2580" w:rsidR="0085070B" w:rsidRPr="00F574CE" w:rsidRDefault="00F574CE" w:rsidP="00665317">
            <w:pPr>
              <w:spacing w:after="0" w:line="240" w:lineRule="auto"/>
              <w:ind w:left="96" w:firstLine="2"/>
              <w:textAlignment w:val="baseline"/>
              <w:rPr>
                <w:rFonts w:ascii="Arial" w:eastAsia="Times New Roman" w:hAnsi="Arial" w:cs="Arial"/>
                <w:i/>
                <w:iCs/>
                <w:color w:val="000000"/>
                <w:sz w:val="32"/>
                <w:szCs w:val="32"/>
                <w:lang w:eastAsia="en-GB"/>
              </w:rPr>
            </w:pPr>
            <w:r w:rsidRPr="00F574CE">
              <w:rPr>
                <w:rFonts w:ascii="Arial" w:eastAsia="Times New Roman" w:hAnsi="Arial" w:cs="Arial"/>
                <w:i/>
                <w:iCs/>
                <w:color w:val="000000"/>
                <w:sz w:val="32"/>
                <w:szCs w:val="32"/>
                <w:lang w:eastAsia="en-GB"/>
              </w:rPr>
              <w:t>1.0</w:t>
            </w:r>
          </w:p>
        </w:tc>
      </w:tr>
      <w:tr w:rsidR="0085070B" w:rsidRPr="0085070B" w14:paraId="12269204" w14:textId="77777777" w:rsidTr="00CE0485">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C03126E" w14:textId="7FDB282C" w:rsidR="0085070B" w:rsidRPr="00F015C5" w:rsidRDefault="0085070B" w:rsidP="00747C78">
            <w:pPr>
              <w:spacing w:after="0" w:line="240" w:lineRule="auto"/>
              <w:ind w:left="129"/>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 xml:space="preserve">Effective </w:t>
            </w:r>
            <w:r w:rsidR="00747C78">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from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5CE6E57E" w14:textId="76C8DF39" w:rsidR="0085070B" w:rsidRPr="009E4E1A" w:rsidRDefault="00F574CE"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11.04.2025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0FF0351" w14:textId="52F38DDB" w:rsidR="0085070B" w:rsidRPr="009E4E1A" w:rsidRDefault="0085070B" w:rsidP="00747C78">
            <w:pPr>
              <w:spacing w:after="0" w:line="240" w:lineRule="auto"/>
              <w:ind w:left="137"/>
              <w:textAlignment w:val="baseline"/>
              <w:rPr>
                <w:rFonts w:ascii="Arial" w:eastAsia="Times New Roman" w:hAnsi="Arial" w:cs="Arial"/>
                <w:color w:val="000000"/>
                <w:sz w:val="32"/>
                <w:szCs w:val="32"/>
                <w:lang w:eastAsia="en-GB"/>
              </w:rPr>
            </w:pPr>
            <w:r w:rsidRPr="009E4E1A">
              <w:rPr>
                <w:rFonts w:ascii="Arial" w:eastAsia="Times New Roman" w:hAnsi="Arial" w:cs="Arial"/>
                <w:color w:val="000000"/>
                <w:sz w:val="32"/>
                <w:szCs w:val="32"/>
                <w:lang w:eastAsia="en-GB"/>
              </w:rPr>
              <w:t xml:space="preserve">Approved </w:t>
            </w:r>
            <w:r w:rsidR="00F700E2" w:rsidRPr="009E4E1A">
              <w:rPr>
                <w:rFonts w:ascii="Arial" w:eastAsia="Times New Roman" w:hAnsi="Arial" w:cs="Arial"/>
                <w:color w:val="000000"/>
                <w:sz w:val="32"/>
                <w:szCs w:val="32"/>
                <w:lang w:eastAsia="en-GB"/>
              </w:rPr>
              <w:t xml:space="preserve">  </w:t>
            </w:r>
            <w:r w:rsidRPr="009E4E1A">
              <w:rPr>
                <w:rFonts w:ascii="Arial" w:eastAsia="Times New Roman" w:hAnsi="Arial" w:cs="Arial"/>
                <w:color w:val="000000"/>
                <w:sz w:val="32"/>
                <w:szCs w:val="32"/>
                <w:lang w:eastAsia="en-GB"/>
              </w:rPr>
              <w:t>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722F0D85" w14:textId="0B6552C4" w:rsidR="0085070B" w:rsidRPr="009E4E1A" w:rsidRDefault="00F574CE"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09.04.2025</w:t>
            </w:r>
          </w:p>
        </w:tc>
      </w:tr>
      <w:tr w:rsidR="0085070B" w:rsidRPr="0085070B" w14:paraId="617888EA"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CBC701A" w14:textId="77777777" w:rsidR="0085070B" w:rsidRPr="00F015C5" w:rsidRDefault="0085070B" w:rsidP="00747C78">
            <w:pPr>
              <w:spacing w:after="0" w:line="240" w:lineRule="auto"/>
              <w:ind w:left="129"/>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14258EAF" w14:textId="6305EFA4" w:rsidR="0085070B" w:rsidRPr="00F574CE" w:rsidRDefault="009E4E1A" w:rsidP="0085070B">
            <w:pPr>
              <w:spacing w:after="0" w:line="240" w:lineRule="auto"/>
              <w:ind w:firstLine="98"/>
              <w:textAlignment w:val="baseline"/>
              <w:rPr>
                <w:rFonts w:ascii="Arial" w:eastAsia="Times New Roman" w:hAnsi="Arial" w:cs="Arial"/>
                <w:i/>
                <w:iCs/>
                <w:color w:val="000000"/>
                <w:sz w:val="32"/>
                <w:szCs w:val="32"/>
                <w:lang w:eastAsia="en-GB"/>
              </w:rPr>
            </w:pPr>
            <w:r w:rsidRPr="00F574CE">
              <w:rPr>
                <w:rFonts w:ascii="Arial" w:eastAsia="Times New Roman" w:hAnsi="Arial" w:cs="Arial"/>
                <w:i/>
                <w:iCs/>
                <w:color w:val="000000"/>
                <w:sz w:val="32"/>
                <w:szCs w:val="32"/>
                <w:lang w:eastAsia="en-GB"/>
              </w:rPr>
              <w:t>21</w:t>
            </w:r>
            <w:r w:rsidR="00F574CE" w:rsidRPr="00F574CE">
              <w:rPr>
                <w:rFonts w:ascii="Arial" w:eastAsia="Times New Roman" w:hAnsi="Arial" w:cs="Arial"/>
                <w:i/>
                <w:iCs/>
                <w:color w:val="000000"/>
                <w:sz w:val="32"/>
                <w:szCs w:val="32"/>
                <w:lang w:eastAsia="en-GB"/>
              </w:rPr>
              <w:t>.</w:t>
            </w:r>
            <w:r w:rsidRPr="00F574CE">
              <w:rPr>
                <w:rFonts w:ascii="Arial" w:eastAsia="Times New Roman" w:hAnsi="Arial" w:cs="Arial"/>
                <w:i/>
                <w:iCs/>
                <w:color w:val="000000"/>
                <w:sz w:val="32"/>
                <w:szCs w:val="32"/>
                <w:lang w:eastAsia="en-GB"/>
              </w:rPr>
              <w:t>03</w:t>
            </w:r>
            <w:r w:rsidR="00F574CE" w:rsidRPr="00F574CE">
              <w:rPr>
                <w:rFonts w:ascii="Arial" w:eastAsia="Times New Roman" w:hAnsi="Arial" w:cs="Arial"/>
                <w:i/>
                <w:iCs/>
                <w:color w:val="000000"/>
                <w:sz w:val="32"/>
                <w:szCs w:val="32"/>
                <w:lang w:eastAsia="en-GB"/>
              </w:rPr>
              <w:t>.</w:t>
            </w:r>
            <w:r w:rsidRPr="00F574CE">
              <w:rPr>
                <w:rFonts w:ascii="Arial" w:eastAsia="Times New Roman" w:hAnsi="Arial" w:cs="Arial"/>
                <w:i/>
                <w:iCs/>
                <w:color w:val="000000"/>
                <w:sz w:val="32"/>
                <w:szCs w:val="32"/>
                <w:lang w:eastAsia="en-GB"/>
              </w:rPr>
              <w:t>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FDF7F26" w14:textId="77777777" w:rsidR="0085070B" w:rsidRPr="009E4E1A" w:rsidRDefault="0085070B" w:rsidP="00665317">
            <w:pPr>
              <w:spacing w:after="0" w:line="240" w:lineRule="auto"/>
              <w:ind w:left="130"/>
              <w:textAlignment w:val="baseline"/>
              <w:rPr>
                <w:rFonts w:ascii="Arial" w:eastAsia="Times New Roman" w:hAnsi="Arial" w:cs="Arial"/>
                <w:color w:val="000000"/>
                <w:sz w:val="32"/>
                <w:szCs w:val="32"/>
                <w:lang w:eastAsia="en-GB"/>
              </w:rPr>
            </w:pPr>
            <w:r w:rsidRPr="009E4E1A">
              <w:rPr>
                <w:rFonts w:ascii="Arial" w:eastAsia="Times New Roman" w:hAnsi="Arial" w:cs="Arial"/>
                <w:color w:val="000000"/>
                <w:sz w:val="32"/>
                <w:szCs w:val="32"/>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3C1DE21F" w14:textId="3B9747D9" w:rsidR="0085070B" w:rsidRPr="00F574CE" w:rsidRDefault="009E4E1A" w:rsidP="0085070B">
            <w:pPr>
              <w:spacing w:after="0" w:line="240" w:lineRule="auto"/>
              <w:ind w:firstLine="98"/>
              <w:textAlignment w:val="baseline"/>
              <w:rPr>
                <w:rFonts w:ascii="Arial" w:eastAsia="Times New Roman" w:hAnsi="Arial" w:cs="Arial"/>
                <w:i/>
                <w:iCs/>
                <w:color w:val="000000"/>
                <w:sz w:val="32"/>
                <w:szCs w:val="32"/>
                <w:lang w:eastAsia="en-GB"/>
              </w:rPr>
            </w:pPr>
            <w:r w:rsidRPr="00F574CE">
              <w:rPr>
                <w:rFonts w:ascii="Arial" w:eastAsia="Times New Roman" w:hAnsi="Arial" w:cs="Arial"/>
                <w:i/>
                <w:iCs/>
                <w:color w:val="000000"/>
                <w:sz w:val="32"/>
                <w:szCs w:val="32"/>
                <w:lang w:eastAsia="en-GB"/>
              </w:rPr>
              <w:t>Tom Hogan</w:t>
            </w:r>
          </w:p>
        </w:tc>
      </w:tr>
      <w:tr w:rsidR="0085070B" w:rsidRPr="0085070B" w14:paraId="152EDD50"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829680D"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7899BE8" w14:textId="4E3FAC34" w:rsidR="0085070B" w:rsidRPr="00F015C5" w:rsidRDefault="00F574CE"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11.04.2026</w:t>
            </w:r>
          </w:p>
        </w:tc>
      </w:tr>
      <w:tr w:rsidR="0085070B" w:rsidRPr="0085070B" w14:paraId="15FEFA6D" w14:textId="77777777" w:rsidTr="0085070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1ED0B39"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DD45649" w14:textId="317A379D" w:rsidR="0085070B" w:rsidRPr="00F574CE" w:rsidRDefault="00CE0485" w:rsidP="0085070B">
            <w:pPr>
              <w:spacing w:after="0" w:line="240" w:lineRule="auto"/>
              <w:ind w:left="98"/>
              <w:textAlignment w:val="baseline"/>
              <w:rPr>
                <w:rFonts w:ascii="Arial" w:eastAsia="Times New Roman" w:hAnsi="Arial" w:cs="Arial"/>
                <w:i/>
                <w:iCs/>
                <w:color w:val="000000"/>
                <w:sz w:val="32"/>
                <w:szCs w:val="32"/>
                <w:lang w:eastAsia="en-GB"/>
              </w:rPr>
            </w:pPr>
            <w:r w:rsidRPr="00F574CE">
              <w:rPr>
                <w:rFonts w:ascii="Arial" w:eastAsia="Times New Roman" w:hAnsi="Arial" w:cs="Arial"/>
                <w:i/>
                <w:iCs/>
                <w:color w:val="000000"/>
                <w:sz w:val="32"/>
                <w:szCs w:val="32"/>
                <w:lang w:eastAsia="en-GB"/>
              </w:rPr>
              <w:t xml:space="preserve">To offer compensation to complainants who have been affected by failures in service and complaints handling. </w:t>
            </w:r>
            <w:r w:rsidR="00FC170A" w:rsidRPr="00F574CE">
              <w:rPr>
                <w:rFonts w:ascii="Arial" w:eastAsia="Times New Roman" w:hAnsi="Arial" w:cs="Arial"/>
                <w:i/>
                <w:iCs/>
                <w:color w:val="000000"/>
                <w:sz w:val="32"/>
                <w:szCs w:val="32"/>
                <w:lang w:eastAsia="en-GB"/>
              </w:rPr>
              <w:t xml:space="preserve"> </w:t>
            </w:r>
          </w:p>
        </w:tc>
      </w:tr>
    </w:tbl>
    <w:p w14:paraId="2B91632B" w14:textId="77777777" w:rsidR="00CC1C8F" w:rsidRDefault="00CC1C8F"/>
    <w:p w14:paraId="4A512004" w14:textId="77777777" w:rsidR="00DD7CAE" w:rsidRDefault="00DD7CAE"/>
    <w:p w14:paraId="482A964E" w14:textId="77777777" w:rsidR="00F21930" w:rsidRDefault="00F21930"/>
    <w:p w14:paraId="047D6881" w14:textId="77777777" w:rsidR="009C66AF" w:rsidRDefault="009C66AF"/>
    <w:sdt>
      <w:sdtPr>
        <w:rPr>
          <w:rFonts w:asciiTheme="minorHAnsi" w:eastAsiaTheme="minorHAnsi" w:hAnsiTheme="minorHAnsi" w:cstheme="minorBidi"/>
          <w:color w:val="auto"/>
          <w:sz w:val="22"/>
          <w:szCs w:val="22"/>
          <w:lang w:val="en-GB"/>
        </w:rPr>
        <w:id w:val="71088094"/>
        <w:docPartObj>
          <w:docPartGallery w:val="Table of Contents"/>
          <w:docPartUnique/>
        </w:docPartObj>
      </w:sdtPr>
      <w:sdtEndPr>
        <w:rPr>
          <w:b/>
          <w:bCs/>
          <w:noProof/>
        </w:rPr>
      </w:sdtEndPr>
      <w:sdtContent>
        <w:p w14:paraId="30BB5B92" w14:textId="0BD87402" w:rsidR="00A00C18" w:rsidRPr="009C66AF" w:rsidRDefault="00A00C18" w:rsidP="00A00C18">
          <w:pPr>
            <w:pStyle w:val="TOCHeading"/>
            <w:jc w:val="center"/>
            <w:rPr>
              <w:rFonts w:ascii="Arial" w:hAnsi="Arial" w:cs="Arial"/>
              <w:b/>
              <w:bCs/>
              <w:color w:val="auto"/>
              <w:sz w:val="36"/>
              <w:szCs w:val="36"/>
              <w:u w:val="single"/>
            </w:rPr>
          </w:pPr>
          <w:r w:rsidRPr="009C66AF">
            <w:rPr>
              <w:rFonts w:ascii="Arial" w:hAnsi="Arial" w:cs="Arial"/>
              <w:b/>
              <w:bCs/>
              <w:color w:val="auto"/>
              <w:sz w:val="36"/>
              <w:szCs w:val="36"/>
              <w:u w:val="single"/>
            </w:rPr>
            <w:t>Contents</w:t>
          </w:r>
        </w:p>
        <w:p w14:paraId="1EB4AD68" w14:textId="227A5CA0" w:rsidR="00A00C18" w:rsidRPr="007D2335" w:rsidRDefault="00A00C18" w:rsidP="00A00C18">
          <w:pPr>
            <w:pStyle w:val="TOC1"/>
            <w:tabs>
              <w:tab w:val="left" w:pos="440"/>
              <w:tab w:val="right" w:leader="dot" w:pos="9016"/>
            </w:tabs>
            <w:rPr>
              <w:rFonts w:eastAsiaTheme="minorEastAsia"/>
              <w:b/>
              <w:bCs/>
              <w:noProof/>
              <w:kern w:val="2"/>
              <w:sz w:val="32"/>
              <w:szCs w:val="32"/>
              <w:lang w:eastAsia="en-GB"/>
              <w14:ligatures w14:val="standardContextual"/>
            </w:rPr>
          </w:pPr>
          <w:r w:rsidRPr="007D2335">
            <w:rPr>
              <w:rFonts w:ascii="Arial" w:hAnsi="Arial" w:cs="Arial"/>
              <w:b/>
              <w:bCs/>
              <w:sz w:val="36"/>
              <w:szCs w:val="36"/>
            </w:rPr>
            <w:fldChar w:fldCharType="begin"/>
          </w:r>
          <w:r w:rsidRPr="007D2335">
            <w:rPr>
              <w:rFonts w:ascii="Arial" w:hAnsi="Arial" w:cs="Arial"/>
              <w:b/>
              <w:bCs/>
              <w:sz w:val="36"/>
              <w:szCs w:val="36"/>
            </w:rPr>
            <w:instrText xml:space="preserve"> TOC \o "1-3" \h \z \u </w:instrText>
          </w:r>
          <w:r w:rsidRPr="007D2335">
            <w:rPr>
              <w:rFonts w:ascii="Arial" w:hAnsi="Arial" w:cs="Arial"/>
              <w:b/>
              <w:bCs/>
              <w:sz w:val="36"/>
              <w:szCs w:val="36"/>
            </w:rPr>
            <w:fldChar w:fldCharType="separate"/>
          </w:r>
          <w:hyperlink w:anchor="_Toc164346235" w:history="1">
            <w:r w:rsidRPr="007D2335">
              <w:rPr>
                <w:rStyle w:val="Hyperlink"/>
                <w:rFonts w:ascii="Arial" w:hAnsi="Arial" w:cs="Arial"/>
                <w:b/>
                <w:bCs/>
                <w:noProof/>
                <w:sz w:val="32"/>
                <w:szCs w:val="32"/>
              </w:rPr>
              <w:t>1.</w:t>
            </w:r>
            <w:r w:rsidRPr="007D2335">
              <w:rPr>
                <w:rFonts w:eastAsiaTheme="minorEastAsia"/>
                <w:b/>
                <w:bCs/>
                <w:noProof/>
                <w:kern w:val="2"/>
                <w:sz w:val="32"/>
                <w:szCs w:val="32"/>
                <w:lang w:eastAsia="en-GB"/>
                <w14:ligatures w14:val="standardContextual"/>
              </w:rPr>
              <w:tab/>
            </w:r>
            <w:r w:rsidRPr="007D2335">
              <w:rPr>
                <w:rStyle w:val="Hyperlink"/>
                <w:rFonts w:ascii="Arial" w:hAnsi="Arial" w:cs="Arial"/>
                <w:b/>
                <w:bCs/>
                <w:noProof/>
                <w:sz w:val="32"/>
                <w:szCs w:val="32"/>
              </w:rPr>
              <w:t>Purpose</w:t>
            </w:r>
            <w:r w:rsidRPr="007D2335">
              <w:rPr>
                <w:b/>
                <w:bCs/>
                <w:noProof/>
                <w:webHidden/>
                <w:sz w:val="32"/>
                <w:szCs w:val="32"/>
              </w:rPr>
              <w:tab/>
            </w:r>
            <w:r w:rsidR="00BD3B65" w:rsidRPr="009C66AF">
              <w:rPr>
                <w:rFonts w:ascii="Arial" w:hAnsi="Arial" w:cs="Arial"/>
                <w:b/>
                <w:bCs/>
                <w:noProof/>
                <w:webHidden/>
                <w:sz w:val="32"/>
                <w:szCs w:val="32"/>
              </w:rPr>
              <w:t>3</w:t>
            </w:r>
          </w:hyperlink>
        </w:p>
        <w:p w14:paraId="146D3F8F" w14:textId="1E969F76" w:rsidR="00A00C18" w:rsidRPr="009C66AF" w:rsidRDefault="00A00C18" w:rsidP="00A00C18">
          <w:pPr>
            <w:pStyle w:val="TOC1"/>
            <w:tabs>
              <w:tab w:val="left" w:pos="440"/>
              <w:tab w:val="right" w:leader="dot" w:pos="9016"/>
            </w:tabs>
            <w:rPr>
              <w:rFonts w:ascii="Arial" w:hAnsi="Arial" w:cs="Arial"/>
              <w:b/>
              <w:bCs/>
              <w:noProof/>
              <w:sz w:val="32"/>
              <w:szCs w:val="32"/>
            </w:rPr>
          </w:pPr>
          <w:hyperlink w:anchor="_Toc164346236" w:history="1">
            <w:r w:rsidRPr="009C66AF">
              <w:rPr>
                <w:rStyle w:val="Hyperlink"/>
                <w:rFonts w:ascii="Arial" w:hAnsi="Arial" w:cs="Arial"/>
                <w:b/>
                <w:bCs/>
                <w:noProof/>
                <w:sz w:val="32"/>
                <w:szCs w:val="32"/>
              </w:rPr>
              <w:t>2.</w:t>
            </w:r>
            <w:r w:rsidRPr="009C66AF">
              <w:rPr>
                <w:rFonts w:ascii="Arial" w:eastAsiaTheme="minorEastAsia" w:hAnsi="Arial" w:cs="Arial"/>
                <w:b/>
                <w:bCs/>
                <w:noProof/>
                <w:kern w:val="2"/>
                <w:sz w:val="32"/>
                <w:szCs w:val="32"/>
                <w:lang w:eastAsia="en-GB"/>
                <w14:ligatures w14:val="standardContextual"/>
              </w:rPr>
              <w:tab/>
            </w:r>
            <w:r w:rsidRPr="009C66AF">
              <w:rPr>
                <w:rStyle w:val="Hyperlink"/>
                <w:rFonts w:ascii="Arial" w:hAnsi="Arial" w:cs="Arial"/>
                <w:b/>
                <w:bCs/>
                <w:noProof/>
                <w:sz w:val="32"/>
                <w:szCs w:val="32"/>
              </w:rPr>
              <w:t>Scope of Policy</w:t>
            </w:r>
            <w:r w:rsidRPr="009C66AF">
              <w:rPr>
                <w:rFonts w:ascii="Arial" w:hAnsi="Arial" w:cs="Arial"/>
                <w:b/>
                <w:bCs/>
                <w:noProof/>
                <w:webHidden/>
                <w:sz w:val="32"/>
                <w:szCs w:val="32"/>
              </w:rPr>
              <w:tab/>
            </w:r>
            <w:r w:rsidR="0031703F">
              <w:rPr>
                <w:rFonts w:ascii="Arial" w:hAnsi="Arial" w:cs="Arial"/>
                <w:b/>
                <w:bCs/>
                <w:noProof/>
                <w:webHidden/>
                <w:sz w:val="32"/>
                <w:szCs w:val="32"/>
              </w:rPr>
              <w:t>3</w:t>
            </w:r>
          </w:hyperlink>
        </w:p>
        <w:p w14:paraId="670E91EA" w14:textId="4C0F9667" w:rsidR="00EA6229" w:rsidRPr="009C66AF" w:rsidRDefault="00EA6229" w:rsidP="00EA6229">
          <w:pPr>
            <w:pStyle w:val="TOC1"/>
            <w:tabs>
              <w:tab w:val="left" w:pos="440"/>
              <w:tab w:val="right" w:leader="dot" w:pos="9016"/>
            </w:tabs>
            <w:rPr>
              <w:rFonts w:ascii="Arial" w:hAnsi="Arial" w:cs="Arial"/>
              <w:b/>
              <w:bCs/>
              <w:noProof/>
              <w:sz w:val="32"/>
              <w:szCs w:val="32"/>
            </w:rPr>
          </w:pPr>
          <w:hyperlink w:anchor="_Toc164346237" w:history="1">
            <w:r w:rsidRPr="009C66AF">
              <w:rPr>
                <w:rStyle w:val="Hyperlink"/>
                <w:rFonts w:ascii="Arial" w:hAnsi="Arial" w:cs="Arial"/>
                <w:b/>
                <w:bCs/>
                <w:noProof/>
                <w:sz w:val="32"/>
                <w:szCs w:val="32"/>
              </w:rPr>
              <w:t>3.</w:t>
            </w:r>
            <w:r w:rsidRPr="009C66AF">
              <w:rPr>
                <w:rFonts w:ascii="Arial" w:eastAsiaTheme="minorEastAsia" w:hAnsi="Arial" w:cs="Arial"/>
                <w:b/>
                <w:bCs/>
                <w:noProof/>
                <w:kern w:val="2"/>
                <w:sz w:val="32"/>
                <w:szCs w:val="32"/>
                <w:lang w:eastAsia="en-GB"/>
                <w14:ligatures w14:val="standardContextual"/>
              </w:rPr>
              <w:tab/>
            </w:r>
            <w:r w:rsidR="004C74ED" w:rsidRPr="009C66AF">
              <w:rPr>
                <w:rStyle w:val="Hyperlink"/>
                <w:rFonts w:ascii="Arial" w:hAnsi="Arial" w:cs="Arial"/>
                <w:b/>
                <w:bCs/>
                <w:noProof/>
                <w:sz w:val="32"/>
                <w:szCs w:val="32"/>
              </w:rPr>
              <w:t>What is Compensation to Sandwell Council?</w:t>
            </w:r>
            <w:r w:rsidRPr="009C66AF">
              <w:rPr>
                <w:rFonts w:ascii="Arial" w:hAnsi="Arial" w:cs="Arial"/>
                <w:b/>
                <w:bCs/>
                <w:noProof/>
                <w:webHidden/>
                <w:sz w:val="32"/>
                <w:szCs w:val="32"/>
              </w:rPr>
              <w:tab/>
            </w:r>
            <w:r w:rsidR="004C74ED" w:rsidRPr="009C66AF">
              <w:rPr>
                <w:rFonts w:ascii="Arial" w:hAnsi="Arial" w:cs="Arial"/>
                <w:b/>
                <w:bCs/>
                <w:noProof/>
                <w:webHidden/>
                <w:sz w:val="32"/>
                <w:szCs w:val="32"/>
              </w:rPr>
              <w:t>4</w:t>
            </w:r>
          </w:hyperlink>
        </w:p>
        <w:bookmarkStart w:id="0" w:name="_Hlk165644357"/>
        <w:p w14:paraId="3E2BFD15" w14:textId="12B62F3D" w:rsidR="00A00C18" w:rsidRPr="009C66AF" w:rsidRDefault="0071105A" w:rsidP="00A00C18">
          <w:pPr>
            <w:pStyle w:val="TOC1"/>
            <w:tabs>
              <w:tab w:val="left" w:pos="440"/>
              <w:tab w:val="right" w:leader="dot" w:pos="9016"/>
            </w:tabs>
            <w:rPr>
              <w:rFonts w:ascii="Arial" w:eastAsiaTheme="minorEastAsia" w:hAnsi="Arial" w:cs="Arial"/>
              <w:b/>
              <w:bCs/>
              <w:noProof/>
              <w:kern w:val="2"/>
              <w:sz w:val="32"/>
              <w:szCs w:val="32"/>
              <w:lang w:eastAsia="en-GB"/>
              <w14:ligatures w14:val="standardContextual"/>
            </w:rPr>
          </w:pPr>
          <w:r w:rsidRPr="009C66AF">
            <w:rPr>
              <w:rFonts w:ascii="Arial" w:hAnsi="Arial" w:cs="Arial"/>
            </w:rPr>
            <w:fldChar w:fldCharType="begin"/>
          </w:r>
          <w:r w:rsidRPr="009C66AF">
            <w:rPr>
              <w:rFonts w:ascii="Arial" w:hAnsi="Arial" w:cs="Arial"/>
            </w:rPr>
            <w:instrText>HYPERLINK \l "_Toc164346237"</w:instrText>
          </w:r>
          <w:r w:rsidRPr="009C66AF">
            <w:rPr>
              <w:rFonts w:ascii="Arial" w:hAnsi="Arial" w:cs="Arial"/>
            </w:rPr>
          </w:r>
          <w:r w:rsidRPr="009C66AF">
            <w:rPr>
              <w:rFonts w:ascii="Arial" w:hAnsi="Arial" w:cs="Arial"/>
            </w:rPr>
            <w:fldChar w:fldCharType="separate"/>
          </w:r>
          <w:r w:rsidR="00EA6229" w:rsidRPr="009C66AF">
            <w:rPr>
              <w:rStyle w:val="Hyperlink"/>
              <w:rFonts w:ascii="Arial" w:hAnsi="Arial" w:cs="Arial"/>
              <w:b/>
              <w:bCs/>
              <w:noProof/>
              <w:sz w:val="32"/>
              <w:szCs w:val="32"/>
            </w:rPr>
            <w:t>4</w:t>
          </w:r>
          <w:r w:rsidR="00A00C18" w:rsidRPr="009C66AF">
            <w:rPr>
              <w:rStyle w:val="Hyperlink"/>
              <w:rFonts w:ascii="Arial" w:hAnsi="Arial" w:cs="Arial"/>
              <w:b/>
              <w:bCs/>
              <w:noProof/>
              <w:sz w:val="32"/>
              <w:szCs w:val="32"/>
            </w:rPr>
            <w:t>.</w:t>
          </w:r>
          <w:r w:rsidR="00A00C18" w:rsidRPr="009C66AF">
            <w:rPr>
              <w:rFonts w:ascii="Arial" w:eastAsiaTheme="minorEastAsia" w:hAnsi="Arial" w:cs="Arial"/>
              <w:b/>
              <w:bCs/>
              <w:noProof/>
              <w:kern w:val="2"/>
              <w:sz w:val="32"/>
              <w:szCs w:val="32"/>
              <w:lang w:eastAsia="en-GB"/>
              <w14:ligatures w14:val="standardContextual"/>
            </w:rPr>
            <w:tab/>
          </w:r>
          <w:r w:rsidR="004C74ED" w:rsidRPr="009C66AF">
            <w:rPr>
              <w:rStyle w:val="Hyperlink"/>
              <w:rFonts w:ascii="Arial" w:hAnsi="Arial" w:cs="Arial"/>
              <w:b/>
              <w:bCs/>
              <w:noProof/>
              <w:sz w:val="32"/>
              <w:szCs w:val="32"/>
            </w:rPr>
            <w:t>Policy Statement</w:t>
          </w:r>
          <w:r w:rsidR="00A00C18" w:rsidRPr="009C66AF">
            <w:rPr>
              <w:rFonts w:ascii="Arial" w:hAnsi="Arial" w:cs="Arial"/>
              <w:b/>
              <w:bCs/>
              <w:noProof/>
              <w:webHidden/>
              <w:sz w:val="32"/>
              <w:szCs w:val="32"/>
            </w:rPr>
            <w:tab/>
          </w:r>
          <w:r w:rsidR="00BD3B65" w:rsidRPr="009C66AF">
            <w:rPr>
              <w:rFonts w:ascii="Arial" w:hAnsi="Arial" w:cs="Arial"/>
              <w:b/>
              <w:bCs/>
              <w:noProof/>
              <w:webHidden/>
              <w:sz w:val="32"/>
              <w:szCs w:val="32"/>
            </w:rPr>
            <w:t>4</w:t>
          </w:r>
          <w:r w:rsidRPr="009C66AF">
            <w:rPr>
              <w:rFonts w:ascii="Arial" w:hAnsi="Arial" w:cs="Arial"/>
              <w:b/>
              <w:bCs/>
              <w:noProof/>
              <w:sz w:val="32"/>
              <w:szCs w:val="32"/>
            </w:rPr>
            <w:fldChar w:fldCharType="end"/>
          </w:r>
          <w:bookmarkEnd w:id="0"/>
        </w:p>
        <w:p w14:paraId="3898E7F2" w14:textId="6E960C05" w:rsidR="00A00C18" w:rsidRPr="009C66AF" w:rsidRDefault="00BD3B65" w:rsidP="009C66AF">
          <w:pPr>
            <w:pStyle w:val="TOC1"/>
            <w:tabs>
              <w:tab w:val="left" w:pos="440"/>
            </w:tabs>
            <w:rPr>
              <w:rFonts w:ascii="Arial" w:hAnsi="Arial" w:cs="Arial"/>
              <w:b/>
              <w:bCs/>
              <w:noProof/>
              <w:sz w:val="32"/>
              <w:szCs w:val="32"/>
            </w:rPr>
          </w:pPr>
          <w:hyperlink w:anchor="_Toc164346238" w:history="1">
            <w:r w:rsidRPr="009C66AF">
              <w:rPr>
                <w:rStyle w:val="Hyperlink"/>
                <w:rFonts w:ascii="Arial" w:hAnsi="Arial" w:cs="Arial"/>
                <w:b/>
                <w:bCs/>
                <w:noProof/>
                <w:sz w:val="32"/>
                <w:szCs w:val="32"/>
              </w:rPr>
              <w:t>5</w:t>
            </w:r>
            <w:r w:rsidR="00A00C18" w:rsidRPr="009C66AF">
              <w:rPr>
                <w:rStyle w:val="Hyperlink"/>
                <w:rFonts w:ascii="Arial" w:hAnsi="Arial" w:cs="Arial"/>
                <w:b/>
                <w:bCs/>
                <w:noProof/>
                <w:sz w:val="32"/>
                <w:szCs w:val="32"/>
              </w:rPr>
              <w:t>.</w:t>
            </w:r>
            <w:r w:rsidR="00A00C18" w:rsidRPr="009C66AF">
              <w:rPr>
                <w:rFonts w:ascii="Arial" w:eastAsiaTheme="minorEastAsia" w:hAnsi="Arial" w:cs="Arial"/>
                <w:b/>
                <w:bCs/>
                <w:noProof/>
                <w:kern w:val="2"/>
                <w:sz w:val="32"/>
                <w:szCs w:val="32"/>
                <w:lang w:eastAsia="en-GB"/>
                <w14:ligatures w14:val="standardContextual"/>
              </w:rPr>
              <w:tab/>
            </w:r>
            <w:r w:rsidR="004C74ED" w:rsidRPr="009C66AF">
              <w:rPr>
                <w:rStyle w:val="Hyperlink"/>
                <w:rFonts w:ascii="Arial" w:hAnsi="Arial" w:cs="Arial"/>
                <w:b/>
                <w:bCs/>
                <w:noProof/>
                <w:sz w:val="32"/>
                <w:szCs w:val="32"/>
              </w:rPr>
              <w:t>Development of Policy</w:t>
            </w:r>
            <w:r w:rsidR="009C66AF">
              <w:rPr>
                <w:rStyle w:val="Hyperlink"/>
                <w:rFonts w:ascii="Arial" w:hAnsi="Arial" w:cs="Arial"/>
                <w:b/>
                <w:bCs/>
                <w:noProof/>
                <w:sz w:val="32"/>
                <w:szCs w:val="32"/>
              </w:rPr>
              <w:t>.</w:t>
            </w:r>
            <w:r w:rsidR="004C74ED" w:rsidRPr="009C66AF">
              <w:rPr>
                <w:rStyle w:val="Hyperlink"/>
                <w:rFonts w:ascii="Arial" w:hAnsi="Arial" w:cs="Arial"/>
                <w:b/>
                <w:bCs/>
                <w:noProof/>
                <w:sz w:val="32"/>
                <w:szCs w:val="32"/>
              </w:rPr>
              <w:t>………………………………</w:t>
            </w:r>
            <w:r w:rsidR="009C66AF">
              <w:rPr>
                <w:rStyle w:val="Hyperlink"/>
                <w:rFonts w:ascii="Arial" w:hAnsi="Arial" w:cs="Arial"/>
                <w:b/>
                <w:bCs/>
                <w:noProof/>
                <w:sz w:val="32"/>
                <w:szCs w:val="32"/>
              </w:rPr>
              <w:t>.......</w:t>
            </w:r>
            <w:r w:rsidR="004C74ED" w:rsidRPr="009C66AF">
              <w:rPr>
                <w:rStyle w:val="Hyperlink"/>
                <w:rFonts w:ascii="Arial" w:hAnsi="Arial" w:cs="Arial"/>
                <w:b/>
                <w:bCs/>
                <w:noProof/>
                <w:sz w:val="32"/>
                <w:szCs w:val="32"/>
              </w:rPr>
              <w:t>….</w:t>
            </w:r>
          </w:hyperlink>
          <w:r w:rsidR="009E4E1A" w:rsidRPr="009C66AF">
            <w:rPr>
              <w:rFonts w:ascii="Arial" w:hAnsi="Arial" w:cs="Arial"/>
              <w:b/>
              <w:bCs/>
              <w:noProof/>
              <w:sz w:val="32"/>
              <w:szCs w:val="32"/>
            </w:rPr>
            <w:t>8</w:t>
          </w:r>
        </w:p>
        <w:p w14:paraId="5C8E74B3" w14:textId="7B38425D" w:rsidR="00BD3B65" w:rsidRPr="009C66AF" w:rsidRDefault="00BD3B65" w:rsidP="00BD3B65">
          <w:pPr>
            <w:pStyle w:val="TOC1"/>
            <w:tabs>
              <w:tab w:val="right" w:leader="dot" w:pos="9016"/>
            </w:tabs>
            <w:rPr>
              <w:rFonts w:ascii="Arial" w:eastAsiaTheme="minorEastAsia" w:hAnsi="Arial" w:cs="Arial"/>
              <w:b/>
              <w:bCs/>
              <w:noProof/>
              <w:kern w:val="2"/>
              <w:sz w:val="32"/>
              <w:szCs w:val="32"/>
              <w:lang w:eastAsia="en-GB"/>
              <w14:ligatures w14:val="standardContextual"/>
            </w:rPr>
          </w:pPr>
          <w:hyperlink w:anchor="_Toc164346239" w:history="1">
            <w:r w:rsidRPr="009C66AF">
              <w:rPr>
                <w:rStyle w:val="Hyperlink"/>
                <w:rFonts w:ascii="Arial" w:hAnsi="Arial" w:cs="Arial"/>
                <w:b/>
                <w:bCs/>
                <w:noProof/>
                <w:sz w:val="32"/>
                <w:szCs w:val="32"/>
              </w:rPr>
              <w:t xml:space="preserve">6. </w:t>
            </w:r>
            <w:r w:rsidR="004C74ED" w:rsidRPr="009C66AF">
              <w:rPr>
                <w:rStyle w:val="Hyperlink"/>
                <w:rFonts w:ascii="Arial" w:hAnsi="Arial" w:cs="Arial"/>
                <w:b/>
                <w:bCs/>
                <w:noProof/>
                <w:sz w:val="32"/>
                <w:szCs w:val="32"/>
              </w:rPr>
              <w:t>Related Documents</w:t>
            </w:r>
            <w:r w:rsidRPr="009C66AF">
              <w:rPr>
                <w:rFonts w:ascii="Arial" w:hAnsi="Arial" w:cs="Arial"/>
                <w:b/>
                <w:bCs/>
                <w:noProof/>
                <w:webHidden/>
                <w:sz w:val="32"/>
                <w:szCs w:val="32"/>
              </w:rPr>
              <w:tab/>
            </w:r>
          </w:hyperlink>
          <w:r w:rsidR="009E4E1A" w:rsidRPr="009C66AF">
            <w:rPr>
              <w:rFonts w:ascii="Arial" w:hAnsi="Arial" w:cs="Arial"/>
              <w:b/>
              <w:bCs/>
              <w:noProof/>
              <w:sz w:val="32"/>
              <w:szCs w:val="32"/>
            </w:rPr>
            <w:t>8</w:t>
          </w:r>
        </w:p>
        <w:p w14:paraId="6F1EC5DB" w14:textId="78196F23" w:rsidR="00A00C18" w:rsidRPr="009C66AF" w:rsidRDefault="00BD3B65" w:rsidP="00A00C18">
          <w:pPr>
            <w:pStyle w:val="TOC1"/>
            <w:tabs>
              <w:tab w:val="right" w:leader="dot" w:pos="9016"/>
            </w:tabs>
            <w:rPr>
              <w:rFonts w:ascii="Arial" w:eastAsiaTheme="minorEastAsia" w:hAnsi="Arial" w:cs="Arial"/>
              <w:b/>
              <w:bCs/>
              <w:noProof/>
              <w:kern w:val="2"/>
              <w:sz w:val="32"/>
              <w:szCs w:val="32"/>
              <w:lang w:eastAsia="en-GB"/>
              <w14:ligatures w14:val="standardContextual"/>
            </w:rPr>
          </w:pPr>
          <w:hyperlink w:anchor="_Toc164346240" w:history="1">
            <w:r w:rsidRPr="009C66AF">
              <w:rPr>
                <w:rStyle w:val="Hyperlink"/>
                <w:rFonts w:ascii="Arial" w:hAnsi="Arial" w:cs="Arial"/>
                <w:b/>
                <w:bCs/>
                <w:noProof/>
                <w:sz w:val="32"/>
                <w:szCs w:val="32"/>
              </w:rPr>
              <w:t>7</w:t>
            </w:r>
            <w:r w:rsidR="00A00C18" w:rsidRPr="009C66AF">
              <w:rPr>
                <w:rStyle w:val="Hyperlink"/>
                <w:rFonts w:ascii="Arial" w:hAnsi="Arial" w:cs="Arial"/>
                <w:b/>
                <w:bCs/>
                <w:noProof/>
                <w:sz w:val="32"/>
                <w:szCs w:val="32"/>
              </w:rPr>
              <w:t xml:space="preserve">. </w:t>
            </w:r>
            <w:r w:rsidR="004C74ED" w:rsidRPr="009C66AF">
              <w:rPr>
                <w:rStyle w:val="Hyperlink"/>
                <w:rFonts w:ascii="Arial" w:hAnsi="Arial" w:cs="Arial"/>
                <w:b/>
                <w:bCs/>
                <w:noProof/>
                <w:sz w:val="32"/>
                <w:szCs w:val="32"/>
              </w:rPr>
              <w:t>Legal Framework</w:t>
            </w:r>
            <w:r w:rsidR="00A00C18" w:rsidRPr="009C66AF">
              <w:rPr>
                <w:rFonts w:ascii="Arial" w:hAnsi="Arial" w:cs="Arial"/>
                <w:b/>
                <w:bCs/>
                <w:noProof/>
                <w:webHidden/>
                <w:sz w:val="32"/>
                <w:szCs w:val="32"/>
              </w:rPr>
              <w:tab/>
            </w:r>
          </w:hyperlink>
          <w:r w:rsidR="009E4E1A" w:rsidRPr="009C66AF">
            <w:rPr>
              <w:rFonts w:ascii="Arial" w:hAnsi="Arial" w:cs="Arial"/>
              <w:b/>
              <w:bCs/>
              <w:noProof/>
              <w:sz w:val="32"/>
              <w:szCs w:val="32"/>
            </w:rPr>
            <w:t>8</w:t>
          </w:r>
        </w:p>
        <w:p w14:paraId="7C28F219" w14:textId="32CCD674" w:rsidR="004C74ED" w:rsidRPr="009C66AF" w:rsidRDefault="00BD3B65" w:rsidP="004C74ED">
          <w:pPr>
            <w:pStyle w:val="TOC1"/>
            <w:tabs>
              <w:tab w:val="right" w:leader="dot" w:pos="9016"/>
            </w:tabs>
            <w:rPr>
              <w:rFonts w:ascii="Arial" w:hAnsi="Arial" w:cs="Arial"/>
              <w:b/>
              <w:bCs/>
              <w:noProof/>
              <w:sz w:val="32"/>
              <w:szCs w:val="32"/>
            </w:rPr>
          </w:pPr>
          <w:hyperlink w:anchor="_Toc164346241" w:history="1">
            <w:r w:rsidRPr="009C66AF">
              <w:rPr>
                <w:rStyle w:val="Hyperlink"/>
                <w:rFonts w:ascii="Arial" w:hAnsi="Arial" w:cs="Arial"/>
                <w:b/>
                <w:bCs/>
                <w:noProof/>
                <w:sz w:val="32"/>
                <w:szCs w:val="32"/>
              </w:rPr>
              <w:t>8</w:t>
            </w:r>
            <w:r w:rsidR="00A00C18" w:rsidRPr="009C66AF">
              <w:rPr>
                <w:rStyle w:val="Hyperlink"/>
                <w:rFonts w:ascii="Arial" w:hAnsi="Arial" w:cs="Arial"/>
                <w:b/>
                <w:bCs/>
                <w:noProof/>
                <w:sz w:val="32"/>
                <w:szCs w:val="32"/>
              </w:rPr>
              <w:t xml:space="preserve">. </w:t>
            </w:r>
            <w:r w:rsidR="004C74ED" w:rsidRPr="009C66AF">
              <w:rPr>
                <w:rStyle w:val="Hyperlink"/>
                <w:rFonts w:ascii="Arial" w:hAnsi="Arial" w:cs="Arial"/>
                <w:b/>
                <w:bCs/>
                <w:noProof/>
                <w:sz w:val="32"/>
                <w:szCs w:val="32"/>
              </w:rPr>
              <w:t>Equality and Diversity</w:t>
            </w:r>
            <w:r w:rsidR="00A00C18" w:rsidRPr="009C66AF">
              <w:rPr>
                <w:rFonts w:ascii="Arial" w:hAnsi="Arial" w:cs="Arial"/>
                <w:b/>
                <w:bCs/>
                <w:noProof/>
                <w:webHidden/>
                <w:sz w:val="32"/>
                <w:szCs w:val="32"/>
              </w:rPr>
              <w:tab/>
            </w:r>
          </w:hyperlink>
          <w:r w:rsidR="004C74ED" w:rsidRPr="009C66AF">
            <w:rPr>
              <w:rFonts w:ascii="Arial" w:hAnsi="Arial" w:cs="Arial"/>
              <w:b/>
              <w:bCs/>
              <w:noProof/>
              <w:sz w:val="32"/>
              <w:szCs w:val="32"/>
            </w:rPr>
            <w:t>8</w:t>
          </w:r>
        </w:p>
        <w:p w14:paraId="135F9AB5" w14:textId="0CD2E7E7" w:rsidR="004C74ED" w:rsidRPr="009C66AF" w:rsidRDefault="004C74ED" w:rsidP="004C74ED">
          <w:pPr>
            <w:pStyle w:val="TOC1"/>
            <w:tabs>
              <w:tab w:val="right" w:leader="dot" w:pos="9016"/>
            </w:tabs>
            <w:rPr>
              <w:rFonts w:ascii="Arial" w:hAnsi="Arial" w:cs="Arial"/>
              <w:b/>
              <w:bCs/>
              <w:sz w:val="32"/>
              <w:szCs w:val="32"/>
            </w:rPr>
          </w:pPr>
          <w:r w:rsidRPr="009C66AF">
            <w:rPr>
              <w:rFonts w:ascii="Arial" w:hAnsi="Arial" w:cs="Arial"/>
              <w:b/>
              <w:bCs/>
              <w:sz w:val="32"/>
              <w:szCs w:val="32"/>
            </w:rPr>
            <w:t>9. Monitoring and Review………………………………………..9</w:t>
          </w:r>
        </w:p>
        <w:p w14:paraId="374C7D29" w14:textId="013C7B5C" w:rsidR="00A00C18" w:rsidRPr="009C66AF" w:rsidRDefault="004C74ED" w:rsidP="00A00C18">
          <w:pPr>
            <w:pStyle w:val="TOC1"/>
            <w:tabs>
              <w:tab w:val="right" w:leader="dot" w:pos="9016"/>
            </w:tabs>
            <w:rPr>
              <w:rFonts w:ascii="Arial" w:eastAsiaTheme="minorEastAsia" w:hAnsi="Arial" w:cs="Arial"/>
              <w:b/>
              <w:bCs/>
              <w:noProof/>
              <w:kern w:val="2"/>
              <w:sz w:val="32"/>
              <w:szCs w:val="32"/>
              <w:lang w:eastAsia="en-GB"/>
              <w14:ligatures w14:val="standardContextual"/>
            </w:rPr>
          </w:pPr>
          <w:hyperlink w:anchor="_Toc164346242" w:history="1">
            <w:r w:rsidRPr="009C66AF">
              <w:rPr>
                <w:rStyle w:val="Hyperlink"/>
                <w:rFonts w:ascii="Arial" w:hAnsi="Arial" w:cs="Arial"/>
                <w:b/>
                <w:bCs/>
                <w:noProof/>
                <w:sz w:val="32"/>
                <w:szCs w:val="32"/>
              </w:rPr>
              <w:t>10</w:t>
            </w:r>
            <w:r w:rsidR="00A00C18" w:rsidRPr="009C66AF">
              <w:rPr>
                <w:rStyle w:val="Hyperlink"/>
                <w:rFonts w:ascii="Arial" w:hAnsi="Arial" w:cs="Arial"/>
                <w:b/>
                <w:bCs/>
                <w:noProof/>
                <w:sz w:val="32"/>
                <w:szCs w:val="32"/>
              </w:rPr>
              <w:t>. Policy Document Version Control</w:t>
            </w:r>
            <w:r w:rsidR="00A00C18" w:rsidRPr="009C66AF">
              <w:rPr>
                <w:rFonts w:ascii="Arial" w:hAnsi="Arial" w:cs="Arial"/>
                <w:b/>
                <w:bCs/>
                <w:noProof/>
                <w:webHidden/>
                <w:sz w:val="32"/>
                <w:szCs w:val="32"/>
              </w:rPr>
              <w:tab/>
            </w:r>
          </w:hyperlink>
          <w:r w:rsidR="009C66AF" w:rsidRPr="009C66AF">
            <w:rPr>
              <w:rFonts w:ascii="Arial" w:hAnsi="Arial" w:cs="Arial"/>
              <w:b/>
              <w:bCs/>
              <w:noProof/>
              <w:sz w:val="32"/>
              <w:szCs w:val="32"/>
            </w:rPr>
            <w:t>10</w:t>
          </w:r>
        </w:p>
        <w:p w14:paraId="0C6A57A1" w14:textId="77777777" w:rsidR="00A00C18" w:rsidRDefault="00A00C18" w:rsidP="00A00C18">
          <w:pPr>
            <w:rPr>
              <w:b/>
              <w:bCs/>
              <w:noProof/>
            </w:rPr>
          </w:pPr>
          <w:r w:rsidRPr="007D2335">
            <w:rPr>
              <w:rFonts w:ascii="Arial" w:hAnsi="Arial" w:cs="Arial"/>
              <w:b/>
              <w:bCs/>
              <w:noProof/>
              <w:sz w:val="36"/>
              <w:szCs w:val="36"/>
            </w:rPr>
            <w:fldChar w:fldCharType="end"/>
          </w:r>
        </w:p>
      </w:sdtContent>
    </w:sdt>
    <w:p w14:paraId="0D9567F4" w14:textId="59A264EB" w:rsidR="00DD7CAE" w:rsidRDefault="00DD7CAE"/>
    <w:p w14:paraId="1EA109F7" w14:textId="77777777" w:rsidR="00DD7CAE" w:rsidRDefault="00DD7CAE"/>
    <w:p w14:paraId="08851F56" w14:textId="77777777" w:rsidR="00DD7CAE" w:rsidRDefault="00DD7CAE"/>
    <w:p w14:paraId="5BC0DB41" w14:textId="77777777" w:rsidR="00DD7CAE" w:rsidRDefault="00DD7CAE"/>
    <w:p w14:paraId="775AC2D8" w14:textId="77777777" w:rsidR="00A00C18" w:rsidRDefault="00A00C18"/>
    <w:p w14:paraId="2CBE8879" w14:textId="77777777" w:rsidR="00A00C18" w:rsidRDefault="00A00C18"/>
    <w:p w14:paraId="511CECE3" w14:textId="77777777" w:rsidR="00A00C18" w:rsidRDefault="00A00C18"/>
    <w:p w14:paraId="0E2CB233" w14:textId="77777777" w:rsidR="00A00C18" w:rsidRDefault="00A00C18"/>
    <w:p w14:paraId="67CB91F6" w14:textId="77777777" w:rsidR="00A00C18" w:rsidRDefault="00A00C18"/>
    <w:p w14:paraId="572FBFE8" w14:textId="77777777" w:rsidR="00A00C18" w:rsidRDefault="00A00C18"/>
    <w:p w14:paraId="418E5CBA" w14:textId="77777777" w:rsidR="00A00C18" w:rsidRDefault="00A00C18"/>
    <w:p w14:paraId="3CBF2B6B" w14:textId="77777777" w:rsidR="00A00C18" w:rsidRDefault="00A00C18"/>
    <w:p w14:paraId="2751FD11" w14:textId="77777777" w:rsidR="00A00C18" w:rsidRDefault="00A00C18"/>
    <w:p w14:paraId="6228E72D" w14:textId="77777777" w:rsidR="00A00C18" w:rsidRDefault="00A00C18"/>
    <w:p w14:paraId="7A55F87B" w14:textId="77777777" w:rsidR="00A00C18" w:rsidRDefault="00A00C18"/>
    <w:p w14:paraId="0B784EE1" w14:textId="77777777" w:rsidR="00A00C18" w:rsidRDefault="00A00C18"/>
    <w:p w14:paraId="23D54469" w14:textId="74BA1F58" w:rsidR="00775A60" w:rsidRDefault="00A00C18" w:rsidP="00775A60">
      <w:pPr>
        <w:keepNext/>
        <w:keepLines/>
        <w:numPr>
          <w:ilvl w:val="0"/>
          <w:numId w:val="1"/>
        </w:numPr>
        <w:spacing w:after="0"/>
        <w:outlineLvl w:val="0"/>
        <w:rPr>
          <w:rFonts w:ascii="Arial" w:eastAsiaTheme="majorEastAsia" w:hAnsi="Arial" w:cs="Arial"/>
          <w:b/>
          <w:bCs/>
          <w:color w:val="2F5496" w:themeColor="accent1" w:themeShade="BF"/>
          <w:sz w:val="32"/>
          <w:szCs w:val="32"/>
        </w:rPr>
      </w:pPr>
      <w:bookmarkStart w:id="1" w:name="_Toc164346235"/>
      <w:bookmarkStart w:id="2" w:name="_Hlk165643217"/>
      <w:r w:rsidRPr="00A00C18">
        <w:rPr>
          <w:rFonts w:ascii="Arial" w:eastAsiaTheme="majorEastAsia" w:hAnsi="Arial" w:cs="Arial"/>
          <w:b/>
          <w:bCs/>
          <w:color w:val="2F5496" w:themeColor="accent1" w:themeShade="BF"/>
          <w:sz w:val="32"/>
          <w:szCs w:val="32"/>
        </w:rPr>
        <w:lastRenderedPageBreak/>
        <w:t>Purpose</w:t>
      </w:r>
      <w:bookmarkEnd w:id="1"/>
    </w:p>
    <w:bookmarkEnd w:id="2"/>
    <w:p w14:paraId="0765C92E" w14:textId="77777777" w:rsidR="00775A60" w:rsidRPr="00775A60" w:rsidRDefault="00775A60" w:rsidP="00775A60">
      <w:pPr>
        <w:keepNext/>
        <w:keepLines/>
        <w:spacing w:after="0"/>
        <w:ind w:left="360"/>
        <w:outlineLvl w:val="0"/>
        <w:rPr>
          <w:rFonts w:ascii="Arial" w:eastAsiaTheme="majorEastAsia" w:hAnsi="Arial" w:cs="Arial"/>
          <w:b/>
          <w:bCs/>
          <w:color w:val="2F5496" w:themeColor="accent1" w:themeShade="BF"/>
          <w:sz w:val="32"/>
          <w:szCs w:val="32"/>
        </w:rPr>
      </w:pPr>
    </w:p>
    <w:p w14:paraId="568031A5" w14:textId="2822B832" w:rsidR="00775A60" w:rsidRDefault="00CE0485" w:rsidP="00EA0890">
      <w:pPr>
        <w:pStyle w:val="ListParagraph"/>
        <w:keepNext/>
        <w:keepLines/>
        <w:numPr>
          <w:ilvl w:val="1"/>
          <w:numId w:val="1"/>
        </w:numPr>
        <w:spacing w:after="0"/>
        <w:ind w:left="567" w:hanging="567"/>
        <w:jc w:val="both"/>
        <w:outlineLvl w:val="0"/>
        <w:rPr>
          <w:rFonts w:ascii="Arial" w:eastAsiaTheme="majorEastAsia" w:hAnsi="Arial" w:cs="Arial"/>
          <w:sz w:val="32"/>
          <w:szCs w:val="32"/>
        </w:rPr>
      </w:pPr>
      <w:r>
        <w:rPr>
          <w:rFonts w:ascii="Arial" w:eastAsiaTheme="majorEastAsia" w:hAnsi="Arial" w:cs="Arial"/>
          <w:sz w:val="32"/>
          <w:szCs w:val="32"/>
        </w:rPr>
        <w:t xml:space="preserve">The aim of this policy is to provide a framework for offering compensation to </w:t>
      </w:r>
      <w:r w:rsidR="00EA0890">
        <w:rPr>
          <w:rFonts w:ascii="Arial" w:eastAsiaTheme="majorEastAsia" w:hAnsi="Arial" w:cs="Arial"/>
          <w:sz w:val="32"/>
          <w:szCs w:val="32"/>
        </w:rPr>
        <w:t>tenants and residents where appropriate</w:t>
      </w:r>
      <w:r w:rsidR="00FE5EB3">
        <w:rPr>
          <w:rFonts w:ascii="Arial" w:eastAsiaTheme="majorEastAsia" w:hAnsi="Arial" w:cs="Arial"/>
          <w:sz w:val="32"/>
          <w:szCs w:val="32"/>
        </w:rPr>
        <w:t xml:space="preserve"> as part of the complaints process</w:t>
      </w:r>
      <w:r>
        <w:rPr>
          <w:rFonts w:ascii="Arial" w:eastAsiaTheme="majorEastAsia" w:hAnsi="Arial" w:cs="Arial"/>
          <w:sz w:val="32"/>
          <w:szCs w:val="32"/>
        </w:rPr>
        <w:t xml:space="preserve">. </w:t>
      </w:r>
    </w:p>
    <w:p w14:paraId="447348B7" w14:textId="77777777" w:rsidR="00775A60" w:rsidRPr="00775A60" w:rsidRDefault="00775A60" w:rsidP="00EA0890">
      <w:pPr>
        <w:pStyle w:val="ListParagraph"/>
        <w:keepNext/>
        <w:keepLines/>
        <w:spacing w:after="0"/>
        <w:ind w:left="567"/>
        <w:jc w:val="both"/>
        <w:outlineLvl w:val="0"/>
        <w:rPr>
          <w:rFonts w:ascii="Arial" w:eastAsiaTheme="majorEastAsia" w:hAnsi="Arial" w:cs="Arial"/>
          <w:sz w:val="32"/>
          <w:szCs w:val="32"/>
        </w:rPr>
      </w:pPr>
    </w:p>
    <w:p w14:paraId="55574AE4" w14:textId="084C6A68" w:rsidR="00775A60" w:rsidRDefault="00CE0485" w:rsidP="00EA0890">
      <w:pPr>
        <w:pStyle w:val="ListParagraph"/>
        <w:keepNext/>
        <w:keepLines/>
        <w:numPr>
          <w:ilvl w:val="1"/>
          <w:numId w:val="1"/>
        </w:numPr>
        <w:spacing w:after="0"/>
        <w:ind w:left="567" w:hanging="567"/>
        <w:jc w:val="both"/>
        <w:outlineLvl w:val="0"/>
        <w:rPr>
          <w:rFonts w:ascii="Arial" w:eastAsiaTheme="majorEastAsia" w:hAnsi="Arial" w:cs="Arial"/>
          <w:sz w:val="32"/>
          <w:szCs w:val="32"/>
        </w:rPr>
      </w:pPr>
      <w:r>
        <w:rPr>
          <w:rFonts w:ascii="Arial" w:eastAsiaTheme="majorEastAsia" w:hAnsi="Arial" w:cs="Arial"/>
          <w:sz w:val="32"/>
          <w:szCs w:val="32"/>
        </w:rPr>
        <w:t xml:space="preserve">To offer reasonable compensation to </w:t>
      </w:r>
      <w:r w:rsidR="00EA0890">
        <w:rPr>
          <w:rFonts w:ascii="Arial" w:eastAsiaTheme="majorEastAsia" w:hAnsi="Arial" w:cs="Arial"/>
          <w:sz w:val="32"/>
          <w:szCs w:val="32"/>
        </w:rPr>
        <w:t xml:space="preserve">tenants and residents </w:t>
      </w:r>
      <w:r>
        <w:rPr>
          <w:rFonts w:ascii="Arial" w:eastAsiaTheme="majorEastAsia" w:hAnsi="Arial" w:cs="Arial"/>
          <w:sz w:val="32"/>
          <w:szCs w:val="32"/>
        </w:rPr>
        <w:t xml:space="preserve">who have been affected by failures in service, and to restore residents to the position they would have been in had the service failure not occurred. </w:t>
      </w:r>
    </w:p>
    <w:p w14:paraId="10E0FB33" w14:textId="77777777" w:rsidR="00775A60" w:rsidRPr="00775A60" w:rsidRDefault="00775A60" w:rsidP="00EA0890">
      <w:pPr>
        <w:pStyle w:val="ListParagraph"/>
        <w:jc w:val="both"/>
        <w:rPr>
          <w:rFonts w:ascii="Arial" w:eastAsiaTheme="majorEastAsia" w:hAnsi="Arial" w:cs="Arial"/>
          <w:sz w:val="32"/>
          <w:szCs w:val="32"/>
        </w:rPr>
      </w:pPr>
    </w:p>
    <w:p w14:paraId="5A76EBB9" w14:textId="24C00DD7" w:rsidR="00CE0485" w:rsidRDefault="00CE0485" w:rsidP="00EA0890">
      <w:pPr>
        <w:pStyle w:val="ListParagraph"/>
        <w:keepNext/>
        <w:keepLines/>
        <w:numPr>
          <w:ilvl w:val="1"/>
          <w:numId w:val="1"/>
        </w:numPr>
        <w:spacing w:after="0"/>
        <w:ind w:left="567" w:hanging="567"/>
        <w:jc w:val="both"/>
        <w:outlineLvl w:val="0"/>
        <w:rPr>
          <w:rFonts w:ascii="Arial" w:eastAsiaTheme="majorEastAsia" w:hAnsi="Arial" w:cs="Arial"/>
          <w:sz w:val="32"/>
          <w:szCs w:val="32"/>
        </w:rPr>
      </w:pPr>
      <w:r>
        <w:rPr>
          <w:rFonts w:ascii="Arial" w:eastAsiaTheme="majorEastAsia" w:hAnsi="Arial" w:cs="Arial"/>
          <w:sz w:val="32"/>
          <w:szCs w:val="32"/>
        </w:rPr>
        <w:t xml:space="preserve">This policy has been created to provide clarity and transparency in compensation offers. </w:t>
      </w:r>
    </w:p>
    <w:p w14:paraId="58A69AA4" w14:textId="77777777" w:rsidR="00CE0485" w:rsidRPr="00CE0485" w:rsidRDefault="00CE0485" w:rsidP="00EA0890">
      <w:pPr>
        <w:pStyle w:val="ListParagraph"/>
        <w:jc w:val="both"/>
        <w:rPr>
          <w:rFonts w:ascii="Arial" w:eastAsiaTheme="majorEastAsia" w:hAnsi="Arial" w:cs="Arial"/>
          <w:sz w:val="32"/>
          <w:szCs w:val="32"/>
        </w:rPr>
      </w:pPr>
    </w:p>
    <w:p w14:paraId="7CBF798A" w14:textId="3F0F2BC5" w:rsidR="00CE0485" w:rsidRDefault="00CE0485" w:rsidP="00EA0890">
      <w:pPr>
        <w:pStyle w:val="ListParagraph"/>
        <w:keepNext/>
        <w:keepLines/>
        <w:numPr>
          <w:ilvl w:val="1"/>
          <w:numId w:val="1"/>
        </w:numPr>
        <w:spacing w:after="0"/>
        <w:ind w:left="567" w:hanging="567"/>
        <w:jc w:val="both"/>
        <w:outlineLvl w:val="0"/>
        <w:rPr>
          <w:rFonts w:ascii="Arial" w:eastAsiaTheme="majorEastAsia" w:hAnsi="Arial" w:cs="Arial"/>
          <w:sz w:val="32"/>
          <w:szCs w:val="32"/>
        </w:rPr>
      </w:pPr>
      <w:r>
        <w:rPr>
          <w:rFonts w:ascii="Arial" w:eastAsiaTheme="majorEastAsia" w:hAnsi="Arial" w:cs="Arial"/>
          <w:sz w:val="32"/>
          <w:szCs w:val="32"/>
        </w:rPr>
        <w:t xml:space="preserve">It is intended that this will improve complaint handling and resident satisfaction, measured through </w:t>
      </w:r>
      <w:r w:rsidR="00EA0890">
        <w:rPr>
          <w:rFonts w:ascii="Arial" w:eastAsiaTheme="majorEastAsia" w:hAnsi="Arial" w:cs="Arial"/>
          <w:sz w:val="32"/>
          <w:szCs w:val="32"/>
        </w:rPr>
        <w:t xml:space="preserve">tenant and resident </w:t>
      </w:r>
      <w:r>
        <w:rPr>
          <w:rFonts w:ascii="Arial" w:eastAsiaTheme="majorEastAsia" w:hAnsi="Arial" w:cs="Arial"/>
          <w:sz w:val="32"/>
          <w:szCs w:val="32"/>
        </w:rPr>
        <w:t>feedback</w:t>
      </w:r>
      <w:r w:rsidR="00EA0890">
        <w:rPr>
          <w:rFonts w:ascii="Arial" w:eastAsiaTheme="majorEastAsia" w:hAnsi="Arial" w:cs="Arial"/>
          <w:sz w:val="32"/>
          <w:szCs w:val="32"/>
        </w:rPr>
        <w:t>, as well as continued monitoring of</w:t>
      </w:r>
      <w:r w:rsidR="00D23B86">
        <w:rPr>
          <w:rFonts w:ascii="Arial" w:eastAsiaTheme="majorEastAsia" w:hAnsi="Arial" w:cs="Arial"/>
          <w:sz w:val="32"/>
          <w:szCs w:val="32"/>
        </w:rPr>
        <w:t xml:space="preserve"> the</w:t>
      </w:r>
      <w:r w:rsidR="00EA0890">
        <w:rPr>
          <w:rFonts w:ascii="Arial" w:eastAsiaTheme="majorEastAsia" w:hAnsi="Arial" w:cs="Arial"/>
          <w:sz w:val="32"/>
          <w:szCs w:val="32"/>
        </w:rPr>
        <w:t xml:space="preserve"> Housing Ombudsman</w:t>
      </w:r>
      <w:r w:rsidR="00D23B86">
        <w:rPr>
          <w:rFonts w:ascii="Arial" w:eastAsiaTheme="majorEastAsia" w:hAnsi="Arial" w:cs="Arial"/>
          <w:sz w:val="32"/>
          <w:szCs w:val="32"/>
        </w:rPr>
        <w:t xml:space="preserve"> Service</w:t>
      </w:r>
      <w:r w:rsidR="00EA0890">
        <w:rPr>
          <w:rFonts w:ascii="Arial" w:eastAsiaTheme="majorEastAsia" w:hAnsi="Arial" w:cs="Arial"/>
          <w:sz w:val="32"/>
          <w:szCs w:val="32"/>
        </w:rPr>
        <w:t xml:space="preserve"> determinations</w:t>
      </w:r>
      <w:r>
        <w:rPr>
          <w:rFonts w:ascii="Arial" w:eastAsiaTheme="majorEastAsia" w:hAnsi="Arial" w:cs="Arial"/>
          <w:sz w:val="32"/>
          <w:szCs w:val="32"/>
        </w:rPr>
        <w:t xml:space="preserve">. </w:t>
      </w:r>
    </w:p>
    <w:p w14:paraId="55A5296B" w14:textId="77777777" w:rsidR="00D23B86" w:rsidRPr="00D23B86" w:rsidRDefault="00D23B86" w:rsidP="00D23B86">
      <w:pPr>
        <w:pStyle w:val="ListParagraph"/>
        <w:rPr>
          <w:rFonts w:ascii="Arial" w:eastAsiaTheme="majorEastAsia" w:hAnsi="Arial" w:cs="Arial"/>
          <w:sz w:val="32"/>
          <w:szCs w:val="32"/>
        </w:rPr>
      </w:pPr>
    </w:p>
    <w:p w14:paraId="43DECE82" w14:textId="4874B46C" w:rsidR="00D23B86" w:rsidRDefault="00D23B86" w:rsidP="00EA0890">
      <w:pPr>
        <w:pStyle w:val="ListParagraph"/>
        <w:keepNext/>
        <w:keepLines/>
        <w:numPr>
          <w:ilvl w:val="1"/>
          <w:numId w:val="1"/>
        </w:numPr>
        <w:spacing w:after="0"/>
        <w:ind w:left="567" w:hanging="567"/>
        <w:jc w:val="both"/>
        <w:outlineLvl w:val="0"/>
        <w:rPr>
          <w:rFonts w:ascii="Arial" w:eastAsiaTheme="majorEastAsia" w:hAnsi="Arial" w:cs="Arial"/>
          <w:sz w:val="32"/>
          <w:szCs w:val="32"/>
        </w:rPr>
      </w:pPr>
      <w:r>
        <w:rPr>
          <w:rFonts w:ascii="Arial" w:eastAsiaTheme="majorEastAsia" w:hAnsi="Arial" w:cs="Arial"/>
          <w:sz w:val="32"/>
          <w:szCs w:val="32"/>
        </w:rPr>
        <w:t>This policy will ensure we comply with the Housing Ombudsman Service’s Complaint Handling Code.</w:t>
      </w:r>
    </w:p>
    <w:p w14:paraId="302DBE5E" w14:textId="77777777" w:rsidR="00AE29A8" w:rsidRPr="00AE29A8" w:rsidRDefault="00AE29A8" w:rsidP="00EA0890">
      <w:pPr>
        <w:pStyle w:val="ListParagraph"/>
        <w:jc w:val="both"/>
        <w:rPr>
          <w:rFonts w:ascii="Arial" w:eastAsiaTheme="majorEastAsia" w:hAnsi="Arial" w:cs="Arial"/>
          <w:sz w:val="32"/>
          <w:szCs w:val="32"/>
        </w:rPr>
      </w:pPr>
    </w:p>
    <w:p w14:paraId="3530E77F" w14:textId="3F4CBC66" w:rsidR="00AE29A8" w:rsidRDefault="00AE29A8" w:rsidP="00EA0890">
      <w:pPr>
        <w:pStyle w:val="ListParagraph"/>
        <w:keepNext/>
        <w:keepLines/>
        <w:numPr>
          <w:ilvl w:val="1"/>
          <w:numId w:val="1"/>
        </w:numPr>
        <w:spacing w:after="0"/>
        <w:ind w:left="567" w:hanging="567"/>
        <w:jc w:val="both"/>
        <w:outlineLvl w:val="0"/>
        <w:rPr>
          <w:rFonts w:ascii="Arial" w:eastAsiaTheme="majorEastAsia" w:hAnsi="Arial" w:cs="Arial"/>
          <w:sz w:val="32"/>
          <w:szCs w:val="32"/>
        </w:rPr>
      </w:pPr>
      <w:r>
        <w:rPr>
          <w:rFonts w:ascii="Arial" w:eastAsiaTheme="majorEastAsia" w:hAnsi="Arial" w:cs="Arial"/>
          <w:sz w:val="32"/>
          <w:szCs w:val="32"/>
        </w:rPr>
        <w:t xml:space="preserve">This policy only covers discretionary compensation. </w:t>
      </w:r>
    </w:p>
    <w:p w14:paraId="5F935AB6" w14:textId="77777777" w:rsidR="007D0146" w:rsidRPr="007D0146" w:rsidRDefault="007D0146" w:rsidP="007D0146">
      <w:pPr>
        <w:pStyle w:val="ListParagraph"/>
        <w:rPr>
          <w:rFonts w:ascii="Arial" w:eastAsiaTheme="majorEastAsia" w:hAnsi="Arial" w:cs="Arial"/>
          <w:sz w:val="32"/>
          <w:szCs w:val="32"/>
        </w:rPr>
      </w:pPr>
    </w:p>
    <w:p w14:paraId="3FFDD311" w14:textId="20EF9766" w:rsidR="00FE5EB3" w:rsidRDefault="007D0146" w:rsidP="001C0B87">
      <w:pPr>
        <w:pStyle w:val="ListParagraph"/>
        <w:keepNext/>
        <w:keepLines/>
        <w:numPr>
          <w:ilvl w:val="1"/>
          <w:numId w:val="1"/>
        </w:numPr>
        <w:spacing w:after="0"/>
        <w:ind w:left="567" w:hanging="567"/>
        <w:outlineLvl w:val="0"/>
        <w:rPr>
          <w:rFonts w:ascii="Arial" w:eastAsiaTheme="majorEastAsia" w:hAnsi="Arial" w:cs="Arial"/>
          <w:sz w:val="32"/>
          <w:szCs w:val="32"/>
        </w:rPr>
      </w:pPr>
      <w:r w:rsidRPr="0031703F">
        <w:rPr>
          <w:rFonts w:ascii="Arial" w:eastAsiaTheme="majorEastAsia" w:hAnsi="Arial" w:cs="Arial"/>
          <w:sz w:val="32"/>
          <w:szCs w:val="32"/>
        </w:rPr>
        <w:t>The complaints process</w:t>
      </w:r>
      <w:r w:rsidR="00767E0C" w:rsidRPr="0031703F">
        <w:rPr>
          <w:rFonts w:ascii="Arial" w:eastAsiaTheme="majorEastAsia" w:hAnsi="Arial" w:cs="Arial"/>
          <w:sz w:val="32"/>
          <w:szCs w:val="32"/>
        </w:rPr>
        <w:t>, including the relevant timescales,</w:t>
      </w:r>
      <w:r w:rsidRPr="0031703F">
        <w:rPr>
          <w:rFonts w:ascii="Arial" w:eastAsiaTheme="majorEastAsia" w:hAnsi="Arial" w:cs="Arial"/>
          <w:sz w:val="32"/>
          <w:szCs w:val="32"/>
        </w:rPr>
        <w:t xml:space="preserve"> can be found </w:t>
      </w:r>
      <w:r w:rsidR="0031703F">
        <w:rPr>
          <w:rFonts w:ascii="Arial" w:eastAsiaTheme="majorEastAsia" w:hAnsi="Arial" w:cs="Arial"/>
          <w:sz w:val="32"/>
          <w:szCs w:val="32"/>
        </w:rPr>
        <w:t xml:space="preserve">on the </w:t>
      </w:r>
      <w:hyperlink r:id="rId10" w:history="1">
        <w:r w:rsidR="0031703F" w:rsidRPr="0031703F">
          <w:rPr>
            <w:rStyle w:val="Hyperlink"/>
            <w:rFonts w:ascii="Arial" w:eastAsiaTheme="majorEastAsia" w:hAnsi="Arial" w:cs="Arial"/>
            <w:sz w:val="32"/>
            <w:szCs w:val="32"/>
          </w:rPr>
          <w:t>Council’s website</w:t>
        </w:r>
      </w:hyperlink>
      <w:r w:rsidR="0031703F">
        <w:rPr>
          <w:rFonts w:ascii="Arial" w:eastAsiaTheme="majorEastAsia" w:hAnsi="Arial" w:cs="Arial"/>
          <w:sz w:val="32"/>
          <w:szCs w:val="32"/>
        </w:rPr>
        <w:t>.</w:t>
      </w:r>
    </w:p>
    <w:p w14:paraId="0AA6014D" w14:textId="77777777" w:rsidR="0031703F" w:rsidRPr="0031703F" w:rsidRDefault="0031703F" w:rsidP="0031703F">
      <w:pPr>
        <w:keepNext/>
        <w:keepLines/>
        <w:spacing w:after="0"/>
        <w:outlineLvl w:val="0"/>
        <w:rPr>
          <w:rFonts w:ascii="Arial" w:eastAsiaTheme="majorEastAsia" w:hAnsi="Arial" w:cs="Arial"/>
          <w:sz w:val="32"/>
          <w:szCs w:val="32"/>
        </w:rPr>
      </w:pPr>
    </w:p>
    <w:p w14:paraId="53B41E5E" w14:textId="3471D2BF" w:rsidR="00FE5EB3" w:rsidRPr="00775A60" w:rsidRDefault="00FE5EB3" w:rsidP="00FE5EB3">
      <w:pPr>
        <w:pStyle w:val="ListParagraph"/>
        <w:keepNext/>
        <w:keepLines/>
        <w:numPr>
          <w:ilvl w:val="1"/>
          <w:numId w:val="1"/>
        </w:numPr>
        <w:spacing w:after="0"/>
        <w:ind w:left="567" w:hanging="567"/>
        <w:jc w:val="both"/>
        <w:outlineLvl w:val="0"/>
        <w:rPr>
          <w:rFonts w:ascii="Arial" w:eastAsiaTheme="majorEastAsia" w:hAnsi="Arial" w:cs="Arial"/>
          <w:sz w:val="32"/>
          <w:szCs w:val="32"/>
        </w:rPr>
      </w:pPr>
      <w:r>
        <w:rPr>
          <w:rFonts w:ascii="Arial" w:eastAsiaTheme="majorEastAsia" w:hAnsi="Arial" w:cs="Arial"/>
          <w:sz w:val="32"/>
          <w:szCs w:val="32"/>
        </w:rPr>
        <w:t xml:space="preserve">Compensation Claims for loss, damage or injury will be considered separate to this policy in line with agreed procedures. Information can be found </w:t>
      </w:r>
      <w:r w:rsidR="00453F79">
        <w:rPr>
          <w:rFonts w:ascii="Arial" w:eastAsiaTheme="majorEastAsia" w:hAnsi="Arial" w:cs="Arial"/>
          <w:sz w:val="32"/>
          <w:szCs w:val="32"/>
        </w:rPr>
        <w:t xml:space="preserve">on the </w:t>
      </w:r>
      <w:hyperlink r:id="rId11" w:history="1">
        <w:r w:rsidR="00453F79" w:rsidRPr="00453F79">
          <w:rPr>
            <w:rStyle w:val="Hyperlink"/>
            <w:rFonts w:ascii="Arial" w:eastAsiaTheme="majorEastAsia" w:hAnsi="Arial" w:cs="Arial"/>
            <w:sz w:val="32"/>
            <w:szCs w:val="32"/>
          </w:rPr>
          <w:t>Council</w:t>
        </w:r>
        <w:r w:rsidR="00317586">
          <w:rPr>
            <w:rStyle w:val="Hyperlink"/>
            <w:rFonts w:ascii="Arial" w:eastAsiaTheme="majorEastAsia" w:hAnsi="Arial" w:cs="Arial"/>
            <w:sz w:val="32"/>
            <w:szCs w:val="32"/>
          </w:rPr>
          <w:t>’s</w:t>
        </w:r>
        <w:r w:rsidR="00453F79" w:rsidRPr="00453F79">
          <w:rPr>
            <w:rStyle w:val="Hyperlink"/>
            <w:rFonts w:ascii="Arial" w:eastAsiaTheme="majorEastAsia" w:hAnsi="Arial" w:cs="Arial"/>
            <w:sz w:val="32"/>
            <w:szCs w:val="32"/>
          </w:rPr>
          <w:t xml:space="preserve"> website</w:t>
        </w:r>
      </w:hyperlink>
      <w:r w:rsidR="00453F79">
        <w:rPr>
          <w:rFonts w:ascii="Arial" w:eastAsiaTheme="majorEastAsia" w:hAnsi="Arial" w:cs="Arial"/>
          <w:sz w:val="32"/>
          <w:szCs w:val="32"/>
        </w:rPr>
        <w:t>.</w:t>
      </w:r>
      <w:r>
        <w:rPr>
          <w:rFonts w:ascii="Arial" w:eastAsiaTheme="majorEastAsia" w:hAnsi="Arial" w:cs="Arial"/>
          <w:sz w:val="32"/>
          <w:szCs w:val="32"/>
        </w:rPr>
        <w:t xml:space="preserve"> </w:t>
      </w:r>
    </w:p>
    <w:p w14:paraId="26D0EFEC" w14:textId="77777777" w:rsidR="00775A60" w:rsidRPr="00775A60" w:rsidRDefault="00775A60" w:rsidP="00EA0890">
      <w:pPr>
        <w:keepNext/>
        <w:keepLines/>
        <w:spacing w:after="0"/>
        <w:jc w:val="both"/>
        <w:outlineLvl w:val="0"/>
        <w:rPr>
          <w:rFonts w:ascii="Arial" w:eastAsiaTheme="majorEastAsia" w:hAnsi="Arial" w:cs="Arial"/>
          <w:sz w:val="32"/>
          <w:szCs w:val="32"/>
        </w:rPr>
      </w:pPr>
    </w:p>
    <w:p w14:paraId="76974F70" w14:textId="0712FDCC" w:rsidR="00775A60" w:rsidRDefault="00DC3EDD" w:rsidP="00EA0890">
      <w:pPr>
        <w:keepNext/>
        <w:keepLines/>
        <w:numPr>
          <w:ilvl w:val="0"/>
          <w:numId w:val="1"/>
        </w:numPr>
        <w:spacing w:after="0"/>
        <w:jc w:val="both"/>
        <w:outlineLvl w:val="0"/>
        <w:rPr>
          <w:rFonts w:ascii="Arial" w:eastAsiaTheme="majorEastAsia" w:hAnsi="Arial" w:cs="Arial"/>
          <w:b/>
          <w:bCs/>
          <w:color w:val="2F5496" w:themeColor="accent1" w:themeShade="BF"/>
          <w:sz w:val="32"/>
          <w:szCs w:val="32"/>
        </w:rPr>
      </w:pPr>
      <w:bookmarkStart w:id="3" w:name="_Hlk164762292"/>
      <w:r>
        <w:rPr>
          <w:rFonts w:ascii="Arial" w:eastAsiaTheme="majorEastAsia" w:hAnsi="Arial" w:cs="Arial"/>
          <w:b/>
          <w:bCs/>
          <w:color w:val="2F5496" w:themeColor="accent1" w:themeShade="BF"/>
          <w:sz w:val="32"/>
          <w:szCs w:val="32"/>
        </w:rPr>
        <w:t>Scope</w:t>
      </w:r>
    </w:p>
    <w:bookmarkEnd w:id="3"/>
    <w:p w14:paraId="3B6C266F" w14:textId="77777777" w:rsidR="00DC3EDD" w:rsidRDefault="00DC3EDD" w:rsidP="00EA0890">
      <w:pPr>
        <w:keepNext/>
        <w:keepLines/>
        <w:spacing w:after="0"/>
        <w:jc w:val="both"/>
        <w:outlineLvl w:val="0"/>
        <w:rPr>
          <w:rFonts w:ascii="Arial" w:eastAsiaTheme="majorEastAsia" w:hAnsi="Arial" w:cs="Arial"/>
          <w:b/>
          <w:bCs/>
          <w:color w:val="2F5496" w:themeColor="accent1" w:themeShade="BF"/>
          <w:sz w:val="32"/>
          <w:szCs w:val="32"/>
        </w:rPr>
      </w:pPr>
    </w:p>
    <w:p w14:paraId="23711809" w14:textId="1AB1DD15" w:rsidR="00EA6229" w:rsidRDefault="002B3AE4" w:rsidP="00EA0890">
      <w:pPr>
        <w:pStyle w:val="ListParagraph"/>
        <w:numPr>
          <w:ilvl w:val="1"/>
          <w:numId w:val="1"/>
        </w:numPr>
        <w:ind w:left="567" w:hanging="567"/>
        <w:jc w:val="both"/>
        <w:rPr>
          <w:rFonts w:ascii="Arial" w:hAnsi="Arial" w:cs="Arial"/>
          <w:sz w:val="32"/>
          <w:szCs w:val="32"/>
        </w:rPr>
      </w:pPr>
      <w:bookmarkStart w:id="4" w:name="_Hlk165644256"/>
      <w:r>
        <w:rPr>
          <w:rFonts w:ascii="Arial" w:hAnsi="Arial" w:cs="Arial"/>
          <w:sz w:val="32"/>
          <w:szCs w:val="32"/>
        </w:rPr>
        <w:t>Tenants, Leaseholders, Residents</w:t>
      </w:r>
      <w:r w:rsidR="00643C4F">
        <w:rPr>
          <w:rFonts w:ascii="Arial" w:hAnsi="Arial" w:cs="Arial"/>
          <w:sz w:val="32"/>
          <w:szCs w:val="32"/>
        </w:rPr>
        <w:t>, Complainants</w:t>
      </w:r>
      <w:r>
        <w:rPr>
          <w:rFonts w:ascii="Arial" w:hAnsi="Arial" w:cs="Arial"/>
          <w:sz w:val="32"/>
          <w:szCs w:val="32"/>
        </w:rPr>
        <w:t xml:space="preserve">. </w:t>
      </w:r>
    </w:p>
    <w:bookmarkEnd w:id="4"/>
    <w:p w14:paraId="7077C10B" w14:textId="77777777" w:rsidR="00EA6229" w:rsidRPr="00EA6229" w:rsidRDefault="00EA6229" w:rsidP="00EA0890">
      <w:pPr>
        <w:jc w:val="both"/>
        <w:rPr>
          <w:rFonts w:ascii="Arial" w:hAnsi="Arial" w:cs="Arial"/>
          <w:sz w:val="32"/>
          <w:szCs w:val="32"/>
        </w:rPr>
      </w:pPr>
    </w:p>
    <w:p w14:paraId="58227565" w14:textId="1DD2445E" w:rsidR="003D2B21" w:rsidRDefault="00866512" w:rsidP="00EA0890">
      <w:pPr>
        <w:keepNext/>
        <w:keepLines/>
        <w:numPr>
          <w:ilvl w:val="0"/>
          <w:numId w:val="1"/>
        </w:numPr>
        <w:spacing w:after="0"/>
        <w:jc w:val="both"/>
        <w:outlineLvl w:val="0"/>
        <w:rPr>
          <w:rFonts w:ascii="Arial" w:eastAsiaTheme="majorEastAsia" w:hAnsi="Arial" w:cs="Arial"/>
          <w:b/>
          <w:bCs/>
          <w:color w:val="2F5496" w:themeColor="accent1" w:themeShade="BF"/>
          <w:sz w:val="32"/>
          <w:szCs w:val="32"/>
        </w:rPr>
      </w:pPr>
      <w:r>
        <w:rPr>
          <w:rFonts w:ascii="Arial" w:eastAsiaTheme="majorEastAsia" w:hAnsi="Arial" w:cs="Arial"/>
          <w:b/>
          <w:bCs/>
          <w:color w:val="2F5496" w:themeColor="accent1" w:themeShade="BF"/>
          <w:sz w:val="32"/>
          <w:szCs w:val="32"/>
        </w:rPr>
        <w:t xml:space="preserve">What is </w:t>
      </w:r>
      <w:r w:rsidR="00AE29A8">
        <w:rPr>
          <w:rFonts w:ascii="Arial" w:eastAsiaTheme="majorEastAsia" w:hAnsi="Arial" w:cs="Arial"/>
          <w:b/>
          <w:bCs/>
          <w:color w:val="2F5496" w:themeColor="accent1" w:themeShade="BF"/>
          <w:sz w:val="32"/>
          <w:szCs w:val="32"/>
        </w:rPr>
        <w:t>Compensation</w:t>
      </w:r>
      <w:r>
        <w:rPr>
          <w:rFonts w:ascii="Arial" w:eastAsiaTheme="majorEastAsia" w:hAnsi="Arial" w:cs="Arial"/>
          <w:b/>
          <w:bCs/>
          <w:color w:val="2F5496" w:themeColor="accent1" w:themeShade="BF"/>
          <w:sz w:val="32"/>
          <w:szCs w:val="32"/>
        </w:rPr>
        <w:t xml:space="preserve"> to Sandwell Council?</w:t>
      </w:r>
    </w:p>
    <w:p w14:paraId="1C5C8804" w14:textId="77777777" w:rsidR="00AA61DE" w:rsidRPr="00AA61DE" w:rsidRDefault="00AA61DE" w:rsidP="00EA0890">
      <w:pPr>
        <w:keepNext/>
        <w:keepLines/>
        <w:spacing w:after="0"/>
        <w:ind w:left="360"/>
        <w:jc w:val="both"/>
        <w:outlineLvl w:val="0"/>
        <w:rPr>
          <w:rFonts w:ascii="Arial" w:eastAsiaTheme="majorEastAsia" w:hAnsi="Arial" w:cs="Arial"/>
          <w:b/>
          <w:bCs/>
          <w:color w:val="2F5496" w:themeColor="accent1" w:themeShade="BF"/>
          <w:sz w:val="32"/>
          <w:szCs w:val="32"/>
        </w:rPr>
      </w:pPr>
    </w:p>
    <w:p w14:paraId="089DF0FE" w14:textId="3166A0B4" w:rsidR="003D2B21" w:rsidRDefault="00AE29A8" w:rsidP="00414E5A">
      <w:pPr>
        <w:pStyle w:val="ListParagraph"/>
        <w:numPr>
          <w:ilvl w:val="1"/>
          <w:numId w:val="1"/>
        </w:numPr>
        <w:ind w:left="567" w:hanging="567"/>
        <w:jc w:val="both"/>
        <w:rPr>
          <w:rFonts w:ascii="Arial" w:hAnsi="Arial" w:cs="Arial"/>
          <w:sz w:val="32"/>
          <w:szCs w:val="32"/>
        </w:rPr>
      </w:pPr>
      <w:bookmarkStart w:id="5" w:name="_Hlk164766688"/>
      <w:r w:rsidRPr="00EA0890">
        <w:rPr>
          <w:rFonts w:ascii="Arial" w:hAnsi="Arial" w:cs="Arial"/>
          <w:sz w:val="32"/>
          <w:szCs w:val="32"/>
        </w:rPr>
        <w:t xml:space="preserve">Compensation </w:t>
      </w:r>
      <w:r w:rsidR="00064163" w:rsidRPr="00EA0890">
        <w:rPr>
          <w:rFonts w:ascii="Arial" w:hAnsi="Arial" w:cs="Arial"/>
          <w:sz w:val="32"/>
          <w:szCs w:val="32"/>
        </w:rPr>
        <w:t>is a remedy in recognition of loss, suffering, or inconvenience. It may be a financial payment.</w:t>
      </w:r>
      <w:bookmarkEnd w:id="5"/>
    </w:p>
    <w:p w14:paraId="4F313480" w14:textId="77777777" w:rsidR="00EA0890" w:rsidRPr="00EA0890" w:rsidRDefault="00EA0890" w:rsidP="00EA0890">
      <w:pPr>
        <w:pStyle w:val="ListParagraph"/>
        <w:ind w:left="567"/>
        <w:jc w:val="both"/>
        <w:rPr>
          <w:rFonts w:ascii="Arial" w:hAnsi="Arial" w:cs="Arial"/>
          <w:sz w:val="32"/>
          <w:szCs w:val="32"/>
        </w:rPr>
      </w:pPr>
    </w:p>
    <w:p w14:paraId="17B2FB92" w14:textId="12CE18F8" w:rsidR="00574EA2" w:rsidRDefault="00574EA2" w:rsidP="00EA0890">
      <w:pPr>
        <w:keepNext/>
        <w:keepLines/>
        <w:numPr>
          <w:ilvl w:val="0"/>
          <w:numId w:val="1"/>
        </w:numPr>
        <w:spacing w:after="0"/>
        <w:jc w:val="both"/>
        <w:outlineLvl w:val="0"/>
        <w:rPr>
          <w:rFonts w:ascii="Arial" w:eastAsiaTheme="majorEastAsia" w:hAnsi="Arial" w:cs="Arial"/>
          <w:b/>
          <w:bCs/>
          <w:color w:val="2F5496" w:themeColor="accent1" w:themeShade="BF"/>
          <w:sz w:val="32"/>
          <w:szCs w:val="32"/>
        </w:rPr>
      </w:pPr>
      <w:bookmarkStart w:id="6" w:name="_Hlk164766672"/>
      <w:r>
        <w:rPr>
          <w:rFonts w:ascii="Arial" w:eastAsiaTheme="majorEastAsia" w:hAnsi="Arial" w:cs="Arial"/>
          <w:b/>
          <w:bCs/>
          <w:color w:val="2F5496" w:themeColor="accent1" w:themeShade="BF"/>
          <w:sz w:val="32"/>
          <w:szCs w:val="32"/>
        </w:rPr>
        <w:t xml:space="preserve">Policy Statement </w:t>
      </w:r>
    </w:p>
    <w:p w14:paraId="5AE1EC10" w14:textId="77777777" w:rsidR="00064163" w:rsidRDefault="00064163" w:rsidP="00EA0890">
      <w:pPr>
        <w:keepNext/>
        <w:keepLines/>
        <w:spacing w:after="0"/>
        <w:jc w:val="both"/>
        <w:outlineLvl w:val="0"/>
        <w:rPr>
          <w:rFonts w:ascii="Arial" w:eastAsiaTheme="majorEastAsia" w:hAnsi="Arial" w:cs="Arial"/>
          <w:b/>
          <w:bCs/>
          <w:color w:val="2F5496" w:themeColor="accent1" w:themeShade="BF"/>
          <w:sz w:val="32"/>
          <w:szCs w:val="32"/>
        </w:rPr>
      </w:pPr>
    </w:p>
    <w:bookmarkEnd w:id="6"/>
    <w:p w14:paraId="5CE68144" w14:textId="0371FCE0" w:rsidR="00D02275" w:rsidRDefault="00D02275" w:rsidP="00EA0890">
      <w:pPr>
        <w:pStyle w:val="ListParagraph"/>
        <w:numPr>
          <w:ilvl w:val="1"/>
          <w:numId w:val="1"/>
        </w:numPr>
        <w:ind w:left="567" w:hanging="567"/>
        <w:jc w:val="both"/>
        <w:rPr>
          <w:rFonts w:ascii="Arial" w:hAnsi="Arial" w:cs="Arial"/>
          <w:sz w:val="32"/>
          <w:szCs w:val="32"/>
        </w:rPr>
      </w:pPr>
      <w:r>
        <w:rPr>
          <w:rFonts w:ascii="Arial" w:hAnsi="Arial" w:cs="Arial"/>
          <w:sz w:val="32"/>
          <w:szCs w:val="32"/>
        </w:rPr>
        <w:t>In most cases it is reasonable to resolve complaints and service failures by:</w:t>
      </w:r>
    </w:p>
    <w:p w14:paraId="36042ADF" w14:textId="77777777" w:rsidR="00D02275" w:rsidRDefault="00D02275" w:rsidP="00EA0890">
      <w:pPr>
        <w:pStyle w:val="ListParagraph"/>
        <w:ind w:left="567"/>
        <w:jc w:val="both"/>
        <w:rPr>
          <w:rFonts w:ascii="Arial" w:hAnsi="Arial" w:cs="Arial"/>
          <w:sz w:val="32"/>
          <w:szCs w:val="32"/>
        </w:rPr>
      </w:pPr>
    </w:p>
    <w:p w14:paraId="2AD6F0D1" w14:textId="6FC647EF" w:rsidR="00D02275" w:rsidRDefault="00211A19" w:rsidP="00EA0890">
      <w:pPr>
        <w:pStyle w:val="ListParagraph"/>
        <w:numPr>
          <w:ilvl w:val="0"/>
          <w:numId w:val="11"/>
        </w:numPr>
        <w:jc w:val="both"/>
        <w:rPr>
          <w:rFonts w:ascii="Arial" w:hAnsi="Arial" w:cs="Arial"/>
          <w:sz w:val="32"/>
          <w:szCs w:val="32"/>
        </w:rPr>
      </w:pPr>
      <w:r>
        <w:rPr>
          <w:rFonts w:ascii="Arial" w:hAnsi="Arial" w:cs="Arial"/>
          <w:sz w:val="32"/>
          <w:szCs w:val="32"/>
        </w:rPr>
        <w:t>Making a sincere and appropriate apology</w:t>
      </w:r>
    </w:p>
    <w:p w14:paraId="1F523632" w14:textId="0879A8C2" w:rsidR="00D02275" w:rsidRDefault="00D02275" w:rsidP="00EA0890">
      <w:pPr>
        <w:pStyle w:val="ListParagraph"/>
        <w:numPr>
          <w:ilvl w:val="0"/>
          <w:numId w:val="11"/>
        </w:numPr>
        <w:jc w:val="both"/>
        <w:rPr>
          <w:rFonts w:ascii="Arial" w:hAnsi="Arial" w:cs="Arial"/>
          <w:sz w:val="32"/>
          <w:szCs w:val="32"/>
        </w:rPr>
      </w:pPr>
      <w:r>
        <w:rPr>
          <w:rFonts w:ascii="Arial" w:hAnsi="Arial" w:cs="Arial"/>
          <w:sz w:val="32"/>
          <w:szCs w:val="32"/>
        </w:rPr>
        <w:t>Arranging the appropriate service</w:t>
      </w:r>
      <w:r w:rsidR="00211A19">
        <w:rPr>
          <w:rFonts w:ascii="Arial" w:hAnsi="Arial" w:cs="Arial"/>
          <w:sz w:val="32"/>
          <w:szCs w:val="32"/>
        </w:rPr>
        <w:t xml:space="preserve">s to rectify problems </w:t>
      </w:r>
    </w:p>
    <w:p w14:paraId="66FE67D2" w14:textId="4E2F1FCA" w:rsidR="00D02275" w:rsidRPr="00D02275" w:rsidRDefault="00D02275" w:rsidP="00EA0890">
      <w:pPr>
        <w:pStyle w:val="ListParagraph"/>
        <w:numPr>
          <w:ilvl w:val="0"/>
          <w:numId w:val="11"/>
        </w:numPr>
        <w:jc w:val="both"/>
        <w:rPr>
          <w:rFonts w:ascii="Arial" w:hAnsi="Arial" w:cs="Arial"/>
          <w:sz w:val="32"/>
          <w:szCs w:val="32"/>
        </w:rPr>
      </w:pPr>
      <w:r>
        <w:rPr>
          <w:rFonts w:ascii="Arial" w:hAnsi="Arial" w:cs="Arial"/>
          <w:sz w:val="32"/>
          <w:szCs w:val="32"/>
        </w:rPr>
        <w:t>Sharing lessons learned and</w:t>
      </w:r>
      <w:r w:rsidR="00211A19">
        <w:rPr>
          <w:rFonts w:ascii="Arial" w:hAnsi="Arial" w:cs="Arial"/>
          <w:sz w:val="32"/>
          <w:szCs w:val="32"/>
        </w:rPr>
        <w:t xml:space="preserve"> any</w:t>
      </w:r>
      <w:r>
        <w:rPr>
          <w:rFonts w:ascii="Arial" w:hAnsi="Arial" w:cs="Arial"/>
          <w:sz w:val="32"/>
          <w:szCs w:val="32"/>
        </w:rPr>
        <w:t xml:space="preserve"> changes made to procedures as a result of </w:t>
      </w:r>
      <w:r w:rsidR="009559F4">
        <w:rPr>
          <w:rFonts w:ascii="Arial" w:hAnsi="Arial" w:cs="Arial"/>
          <w:sz w:val="32"/>
          <w:szCs w:val="32"/>
        </w:rPr>
        <w:t>concerns raised</w:t>
      </w:r>
      <w:r w:rsidR="00211A19">
        <w:rPr>
          <w:rFonts w:ascii="Arial" w:hAnsi="Arial" w:cs="Arial"/>
          <w:sz w:val="32"/>
          <w:szCs w:val="32"/>
        </w:rPr>
        <w:t xml:space="preserve"> with the resident</w:t>
      </w:r>
    </w:p>
    <w:p w14:paraId="17B2083C" w14:textId="77777777" w:rsidR="00D02275" w:rsidRDefault="00D02275" w:rsidP="00EA0890">
      <w:pPr>
        <w:pStyle w:val="ListParagraph"/>
        <w:ind w:left="567"/>
        <w:jc w:val="both"/>
        <w:rPr>
          <w:rFonts w:ascii="Arial" w:hAnsi="Arial" w:cs="Arial"/>
          <w:sz w:val="32"/>
          <w:szCs w:val="32"/>
        </w:rPr>
      </w:pPr>
    </w:p>
    <w:p w14:paraId="23F2B1ED" w14:textId="58D87B69" w:rsidR="00D02275" w:rsidRPr="0078539F" w:rsidRDefault="00D02275" w:rsidP="00EA0890">
      <w:pPr>
        <w:pStyle w:val="ListParagraph"/>
        <w:numPr>
          <w:ilvl w:val="1"/>
          <w:numId w:val="1"/>
        </w:numPr>
        <w:ind w:left="567" w:hanging="567"/>
        <w:jc w:val="both"/>
        <w:rPr>
          <w:rFonts w:ascii="Arial" w:hAnsi="Arial" w:cs="Arial"/>
          <w:b/>
          <w:bCs/>
          <w:sz w:val="32"/>
          <w:szCs w:val="32"/>
        </w:rPr>
      </w:pPr>
      <w:r w:rsidRPr="0078539F">
        <w:rPr>
          <w:rFonts w:ascii="Arial" w:hAnsi="Arial" w:cs="Arial"/>
          <w:b/>
          <w:bCs/>
          <w:sz w:val="32"/>
          <w:szCs w:val="32"/>
        </w:rPr>
        <w:t>Dis</w:t>
      </w:r>
      <w:r w:rsidR="0078539F" w:rsidRPr="0078539F">
        <w:rPr>
          <w:rFonts w:ascii="Arial" w:hAnsi="Arial" w:cs="Arial"/>
          <w:b/>
          <w:bCs/>
          <w:sz w:val="32"/>
          <w:szCs w:val="32"/>
        </w:rPr>
        <w:t>cretionary Payments</w:t>
      </w:r>
    </w:p>
    <w:p w14:paraId="4A4FB787" w14:textId="77777777" w:rsidR="0078539F" w:rsidRDefault="0078539F" w:rsidP="00EA0890">
      <w:pPr>
        <w:pStyle w:val="ListParagraph"/>
        <w:ind w:left="567"/>
        <w:jc w:val="both"/>
        <w:rPr>
          <w:rFonts w:ascii="Arial" w:hAnsi="Arial" w:cs="Arial"/>
          <w:sz w:val="32"/>
          <w:szCs w:val="32"/>
        </w:rPr>
      </w:pPr>
    </w:p>
    <w:p w14:paraId="0CB6A682" w14:textId="5DF9A656" w:rsidR="0078539F" w:rsidRDefault="0078539F" w:rsidP="00EA0890">
      <w:pPr>
        <w:pStyle w:val="ListParagraph"/>
        <w:numPr>
          <w:ilvl w:val="2"/>
          <w:numId w:val="1"/>
        </w:numPr>
        <w:jc w:val="both"/>
        <w:rPr>
          <w:rFonts w:ascii="Arial" w:hAnsi="Arial" w:cs="Arial"/>
          <w:sz w:val="32"/>
          <w:szCs w:val="32"/>
        </w:rPr>
      </w:pPr>
      <w:r>
        <w:rPr>
          <w:rFonts w:ascii="Arial" w:hAnsi="Arial" w:cs="Arial"/>
          <w:sz w:val="32"/>
          <w:szCs w:val="32"/>
        </w:rPr>
        <w:t xml:space="preserve"> These are financial payments made as redress for service</w:t>
      </w:r>
      <w:r w:rsidR="002D0EDE">
        <w:rPr>
          <w:rFonts w:ascii="Arial" w:hAnsi="Arial" w:cs="Arial"/>
          <w:sz w:val="32"/>
          <w:szCs w:val="32"/>
        </w:rPr>
        <w:t xml:space="preserve"> </w:t>
      </w:r>
      <w:r>
        <w:rPr>
          <w:rFonts w:ascii="Arial" w:hAnsi="Arial" w:cs="Arial"/>
          <w:sz w:val="32"/>
          <w:szCs w:val="32"/>
        </w:rPr>
        <w:t>failures</w:t>
      </w:r>
      <w:r w:rsidR="00EA0890">
        <w:rPr>
          <w:rFonts w:ascii="Arial" w:hAnsi="Arial" w:cs="Arial"/>
          <w:sz w:val="32"/>
          <w:szCs w:val="32"/>
        </w:rPr>
        <w:t>.</w:t>
      </w:r>
    </w:p>
    <w:p w14:paraId="370827C7" w14:textId="77777777" w:rsidR="0078539F" w:rsidRDefault="0078539F" w:rsidP="00EA0890">
      <w:pPr>
        <w:pStyle w:val="ListParagraph"/>
        <w:jc w:val="both"/>
        <w:rPr>
          <w:rFonts w:ascii="Arial" w:hAnsi="Arial" w:cs="Arial"/>
          <w:sz w:val="32"/>
          <w:szCs w:val="32"/>
        </w:rPr>
      </w:pPr>
    </w:p>
    <w:p w14:paraId="631A445B" w14:textId="288BCAF5" w:rsidR="0078539F" w:rsidRPr="00EA0890" w:rsidRDefault="0078539F" w:rsidP="00EA0890">
      <w:pPr>
        <w:pStyle w:val="ListParagraph"/>
        <w:numPr>
          <w:ilvl w:val="2"/>
          <w:numId w:val="1"/>
        </w:numPr>
        <w:jc w:val="both"/>
        <w:rPr>
          <w:rFonts w:ascii="Arial" w:hAnsi="Arial" w:cs="Arial"/>
          <w:sz w:val="32"/>
          <w:szCs w:val="32"/>
        </w:rPr>
      </w:pPr>
      <w:r w:rsidRPr="00EA0890">
        <w:rPr>
          <w:rFonts w:ascii="Arial" w:hAnsi="Arial" w:cs="Arial"/>
          <w:sz w:val="32"/>
          <w:szCs w:val="32"/>
        </w:rPr>
        <w:t xml:space="preserve"> Discretionary compensation payments will be considered on a case-by-case basis and on individual merits. It may be considered when a service failure is identified, or at any stage of the Council’s complaints procedure. We may discuss the situation with the </w:t>
      </w:r>
      <w:r w:rsidR="00211A19">
        <w:rPr>
          <w:rFonts w:ascii="Arial" w:hAnsi="Arial" w:cs="Arial"/>
          <w:sz w:val="32"/>
          <w:szCs w:val="32"/>
        </w:rPr>
        <w:t>resident</w:t>
      </w:r>
      <w:r w:rsidRPr="00EA0890">
        <w:rPr>
          <w:rFonts w:ascii="Arial" w:hAnsi="Arial" w:cs="Arial"/>
          <w:sz w:val="32"/>
          <w:szCs w:val="32"/>
        </w:rPr>
        <w:t>, and their view as to what would be an acceptable remedy will be considered.</w:t>
      </w:r>
    </w:p>
    <w:p w14:paraId="21B97716" w14:textId="77777777" w:rsidR="0078539F" w:rsidRDefault="0078539F" w:rsidP="00EA0890">
      <w:pPr>
        <w:pStyle w:val="ListParagraph"/>
        <w:jc w:val="both"/>
        <w:rPr>
          <w:rFonts w:ascii="Arial" w:hAnsi="Arial" w:cs="Arial"/>
          <w:sz w:val="32"/>
          <w:szCs w:val="32"/>
        </w:rPr>
      </w:pPr>
    </w:p>
    <w:p w14:paraId="08ED14FF" w14:textId="19909C16" w:rsidR="0078539F" w:rsidRDefault="0078539F" w:rsidP="002D0EDE">
      <w:pPr>
        <w:pStyle w:val="ListParagraph"/>
        <w:numPr>
          <w:ilvl w:val="2"/>
          <w:numId w:val="1"/>
        </w:numPr>
        <w:ind w:left="851" w:hanging="851"/>
        <w:jc w:val="both"/>
        <w:rPr>
          <w:rFonts w:ascii="Arial" w:hAnsi="Arial" w:cs="Arial"/>
          <w:sz w:val="32"/>
          <w:szCs w:val="32"/>
        </w:rPr>
      </w:pPr>
      <w:r>
        <w:rPr>
          <w:rFonts w:ascii="Arial" w:hAnsi="Arial" w:cs="Arial"/>
          <w:sz w:val="32"/>
          <w:szCs w:val="32"/>
        </w:rPr>
        <w:t>Discretionary payments may be considered where the following has been identified:</w:t>
      </w:r>
    </w:p>
    <w:p w14:paraId="3A982649" w14:textId="2A5DACD5" w:rsidR="0078539F" w:rsidRDefault="0078539F" w:rsidP="00EA0890">
      <w:pPr>
        <w:pStyle w:val="ListParagraph"/>
        <w:numPr>
          <w:ilvl w:val="0"/>
          <w:numId w:val="12"/>
        </w:numPr>
        <w:jc w:val="both"/>
        <w:rPr>
          <w:rFonts w:ascii="Arial" w:hAnsi="Arial" w:cs="Arial"/>
          <w:sz w:val="32"/>
          <w:szCs w:val="32"/>
        </w:rPr>
      </w:pPr>
      <w:r>
        <w:rPr>
          <w:rFonts w:ascii="Arial" w:hAnsi="Arial" w:cs="Arial"/>
          <w:sz w:val="32"/>
          <w:szCs w:val="32"/>
        </w:rPr>
        <w:t>Delays to services</w:t>
      </w:r>
    </w:p>
    <w:p w14:paraId="5D8F44FE" w14:textId="3CCA7BBF" w:rsidR="0078539F" w:rsidRDefault="0078539F" w:rsidP="00EA0890">
      <w:pPr>
        <w:pStyle w:val="ListParagraph"/>
        <w:numPr>
          <w:ilvl w:val="0"/>
          <w:numId w:val="12"/>
        </w:numPr>
        <w:jc w:val="both"/>
        <w:rPr>
          <w:rFonts w:ascii="Arial" w:hAnsi="Arial" w:cs="Arial"/>
          <w:sz w:val="32"/>
          <w:szCs w:val="32"/>
        </w:rPr>
      </w:pPr>
      <w:r>
        <w:rPr>
          <w:rFonts w:ascii="Arial" w:hAnsi="Arial" w:cs="Arial"/>
          <w:sz w:val="32"/>
          <w:szCs w:val="32"/>
        </w:rPr>
        <w:t>Failure to provide a service that has been paid for</w:t>
      </w:r>
    </w:p>
    <w:p w14:paraId="1A7C320F" w14:textId="66C2DFD6" w:rsidR="0078539F" w:rsidRDefault="0078539F" w:rsidP="00EA0890">
      <w:pPr>
        <w:pStyle w:val="ListParagraph"/>
        <w:numPr>
          <w:ilvl w:val="0"/>
          <w:numId w:val="12"/>
        </w:numPr>
        <w:jc w:val="both"/>
        <w:rPr>
          <w:rFonts w:ascii="Arial" w:hAnsi="Arial" w:cs="Arial"/>
          <w:sz w:val="32"/>
          <w:szCs w:val="32"/>
        </w:rPr>
      </w:pPr>
      <w:r>
        <w:rPr>
          <w:rFonts w:ascii="Arial" w:hAnsi="Arial" w:cs="Arial"/>
          <w:sz w:val="32"/>
          <w:szCs w:val="32"/>
        </w:rPr>
        <w:t>Loss of amenity</w:t>
      </w:r>
    </w:p>
    <w:p w14:paraId="4AE2C7E5" w14:textId="77777777" w:rsidR="009559F4" w:rsidRDefault="009559F4" w:rsidP="009559F4">
      <w:pPr>
        <w:pStyle w:val="ListParagraph"/>
        <w:numPr>
          <w:ilvl w:val="0"/>
          <w:numId w:val="12"/>
        </w:numPr>
        <w:jc w:val="both"/>
        <w:rPr>
          <w:rFonts w:ascii="Arial" w:hAnsi="Arial" w:cs="Arial"/>
          <w:sz w:val="32"/>
          <w:szCs w:val="32"/>
        </w:rPr>
      </w:pPr>
      <w:r>
        <w:rPr>
          <w:rFonts w:ascii="Arial" w:hAnsi="Arial" w:cs="Arial"/>
          <w:sz w:val="32"/>
          <w:szCs w:val="32"/>
        </w:rPr>
        <w:lastRenderedPageBreak/>
        <w:t>Poor complaint handling</w:t>
      </w:r>
    </w:p>
    <w:p w14:paraId="1927C02F" w14:textId="7A817FC3" w:rsidR="0078539F" w:rsidRDefault="0078539F" w:rsidP="00EA0890">
      <w:pPr>
        <w:pStyle w:val="ListParagraph"/>
        <w:numPr>
          <w:ilvl w:val="0"/>
          <w:numId w:val="12"/>
        </w:numPr>
        <w:jc w:val="both"/>
        <w:rPr>
          <w:rFonts w:ascii="Arial" w:hAnsi="Arial" w:cs="Arial"/>
          <w:sz w:val="32"/>
          <w:szCs w:val="32"/>
        </w:rPr>
      </w:pPr>
      <w:r>
        <w:rPr>
          <w:rFonts w:ascii="Arial" w:hAnsi="Arial" w:cs="Arial"/>
          <w:sz w:val="32"/>
          <w:szCs w:val="32"/>
        </w:rPr>
        <w:t>Failure to meet target response times</w:t>
      </w:r>
    </w:p>
    <w:p w14:paraId="48706D92" w14:textId="5941C1B2" w:rsidR="0078539F" w:rsidRDefault="0078539F" w:rsidP="00EA0890">
      <w:pPr>
        <w:pStyle w:val="ListParagraph"/>
        <w:numPr>
          <w:ilvl w:val="0"/>
          <w:numId w:val="12"/>
        </w:numPr>
        <w:jc w:val="both"/>
        <w:rPr>
          <w:rFonts w:ascii="Arial" w:hAnsi="Arial" w:cs="Arial"/>
          <w:sz w:val="32"/>
          <w:szCs w:val="32"/>
        </w:rPr>
      </w:pPr>
      <w:r>
        <w:rPr>
          <w:rFonts w:ascii="Arial" w:hAnsi="Arial" w:cs="Arial"/>
          <w:sz w:val="32"/>
          <w:szCs w:val="32"/>
        </w:rPr>
        <w:t>Failure to follow policy and procedure</w:t>
      </w:r>
    </w:p>
    <w:p w14:paraId="79B62CE8" w14:textId="61CCFEC4" w:rsidR="0078539F" w:rsidRDefault="0078539F" w:rsidP="00EA0890">
      <w:pPr>
        <w:pStyle w:val="ListParagraph"/>
        <w:numPr>
          <w:ilvl w:val="0"/>
          <w:numId w:val="12"/>
        </w:numPr>
        <w:jc w:val="both"/>
        <w:rPr>
          <w:rFonts w:ascii="Arial" w:hAnsi="Arial" w:cs="Arial"/>
          <w:sz w:val="32"/>
          <w:szCs w:val="32"/>
        </w:rPr>
      </w:pPr>
      <w:r>
        <w:rPr>
          <w:rFonts w:ascii="Arial" w:hAnsi="Arial" w:cs="Arial"/>
          <w:sz w:val="32"/>
          <w:szCs w:val="32"/>
        </w:rPr>
        <w:t>Unreasonable time taken to resolve a situation</w:t>
      </w:r>
    </w:p>
    <w:p w14:paraId="1889965D" w14:textId="2935E49F" w:rsidR="00211A19" w:rsidRDefault="00211A19" w:rsidP="00EA0890">
      <w:pPr>
        <w:pStyle w:val="ListParagraph"/>
        <w:numPr>
          <w:ilvl w:val="0"/>
          <w:numId w:val="12"/>
        </w:numPr>
        <w:jc w:val="both"/>
        <w:rPr>
          <w:rFonts w:ascii="Arial" w:hAnsi="Arial" w:cs="Arial"/>
          <w:sz w:val="32"/>
          <w:szCs w:val="32"/>
        </w:rPr>
      </w:pPr>
      <w:r>
        <w:rPr>
          <w:rFonts w:ascii="Arial" w:hAnsi="Arial" w:cs="Arial"/>
          <w:sz w:val="32"/>
          <w:szCs w:val="32"/>
        </w:rPr>
        <w:t>Distress, frustration or anxiety experienced as a result of service failure or delay</w:t>
      </w:r>
    </w:p>
    <w:p w14:paraId="77DCC55D" w14:textId="39172A25" w:rsidR="00211A19" w:rsidRPr="00211A19" w:rsidRDefault="002D0EDE" w:rsidP="002D0EDE">
      <w:pPr>
        <w:ind w:left="851" w:hanging="851"/>
        <w:jc w:val="both"/>
        <w:rPr>
          <w:rFonts w:ascii="Arial" w:hAnsi="Arial" w:cs="Arial"/>
          <w:sz w:val="32"/>
          <w:szCs w:val="32"/>
        </w:rPr>
      </w:pPr>
      <w:r>
        <w:rPr>
          <w:rFonts w:ascii="Arial" w:hAnsi="Arial" w:cs="Arial"/>
          <w:sz w:val="32"/>
          <w:szCs w:val="32"/>
        </w:rPr>
        <w:t>4</w:t>
      </w:r>
      <w:r w:rsidR="00211A19">
        <w:rPr>
          <w:rFonts w:ascii="Arial" w:hAnsi="Arial" w:cs="Arial"/>
          <w:sz w:val="32"/>
          <w:szCs w:val="32"/>
        </w:rPr>
        <w:t>.2.4</w:t>
      </w:r>
      <w:r w:rsidR="00211A19">
        <w:rPr>
          <w:rFonts w:ascii="Arial" w:hAnsi="Arial" w:cs="Arial"/>
          <w:sz w:val="32"/>
          <w:szCs w:val="32"/>
        </w:rPr>
        <w:tab/>
        <w:t xml:space="preserve">Individual circumstances will be taken into consideration when awarding compensation, including any vulnerabilities which may affect the impact of failures on tenants and residents. </w:t>
      </w:r>
    </w:p>
    <w:p w14:paraId="3245F67E" w14:textId="77777777" w:rsidR="00D02275" w:rsidRDefault="00D02275" w:rsidP="00EA0890">
      <w:pPr>
        <w:pStyle w:val="ListParagraph"/>
        <w:ind w:left="567"/>
        <w:jc w:val="both"/>
        <w:rPr>
          <w:rFonts w:ascii="Arial" w:hAnsi="Arial" w:cs="Arial"/>
          <w:sz w:val="32"/>
          <w:szCs w:val="32"/>
        </w:rPr>
      </w:pPr>
    </w:p>
    <w:p w14:paraId="410E13C5" w14:textId="5F22BDF0" w:rsidR="00D02275" w:rsidRPr="0078539F" w:rsidRDefault="0078539F" w:rsidP="00EA0890">
      <w:pPr>
        <w:pStyle w:val="ListParagraph"/>
        <w:numPr>
          <w:ilvl w:val="1"/>
          <w:numId w:val="1"/>
        </w:numPr>
        <w:ind w:left="567" w:hanging="567"/>
        <w:jc w:val="both"/>
        <w:rPr>
          <w:rFonts w:ascii="Arial" w:hAnsi="Arial" w:cs="Arial"/>
          <w:sz w:val="32"/>
          <w:szCs w:val="32"/>
        </w:rPr>
      </w:pPr>
      <w:r>
        <w:rPr>
          <w:rFonts w:ascii="Arial" w:hAnsi="Arial" w:cs="Arial"/>
          <w:b/>
          <w:bCs/>
          <w:sz w:val="32"/>
          <w:szCs w:val="32"/>
        </w:rPr>
        <w:t>Quantitative Payments</w:t>
      </w:r>
    </w:p>
    <w:p w14:paraId="689CD4FF" w14:textId="77777777" w:rsidR="0078539F" w:rsidRPr="0078539F" w:rsidRDefault="0078539F" w:rsidP="00EA0890">
      <w:pPr>
        <w:pStyle w:val="ListParagraph"/>
        <w:ind w:left="567"/>
        <w:jc w:val="both"/>
        <w:rPr>
          <w:rFonts w:ascii="Arial" w:hAnsi="Arial" w:cs="Arial"/>
          <w:sz w:val="32"/>
          <w:szCs w:val="32"/>
        </w:rPr>
      </w:pPr>
    </w:p>
    <w:p w14:paraId="0F66FEC6" w14:textId="0A4DBFE7" w:rsidR="0078539F" w:rsidRDefault="0078539F" w:rsidP="00F21930">
      <w:pPr>
        <w:pStyle w:val="ListParagraph"/>
        <w:numPr>
          <w:ilvl w:val="2"/>
          <w:numId w:val="1"/>
        </w:numPr>
        <w:ind w:left="851" w:hanging="851"/>
        <w:jc w:val="both"/>
        <w:rPr>
          <w:rFonts w:ascii="Arial" w:hAnsi="Arial" w:cs="Arial"/>
          <w:sz w:val="32"/>
          <w:szCs w:val="32"/>
        </w:rPr>
      </w:pPr>
      <w:r>
        <w:rPr>
          <w:rFonts w:ascii="Arial" w:hAnsi="Arial" w:cs="Arial"/>
          <w:sz w:val="32"/>
          <w:szCs w:val="32"/>
        </w:rPr>
        <w:t xml:space="preserve">These payments may be made where financial loss has been incurred by </w:t>
      </w:r>
      <w:r w:rsidR="00211A19">
        <w:rPr>
          <w:rFonts w:ascii="Arial" w:hAnsi="Arial" w:cs="Arial"/>
          <w:sz w:val="32"/>
          <w:szCs w:val="32"/>
        </w:rPr>
        <w:t>tenants and residents</w:t>
      </w:r>
      <w:r>
        <w:rPr>
          <w:rFonts w:ascii="Arial" w:hAnsi="Arial" w:cs="Arial"/>
          <w:sz w:val="32"/>
          <w:szCs w:val="32"/>
        </w:rPr>
        <w:t xml:space="preserve"> as the result of a service failure or delay.</w:t>
      </w:r>
    </w:p>
    <w:p w14:paraId="431F0A23" w14:textId="77777777" w:rsidR="00EA0890" w:rsidRDefault="00EA0890" w:rsidP="00F21930">
      <w:pPr>
        <w:pStyle w:val="ListParagraph"/>
        <w:ind w:left="851" w:hanging="851"/>
        <w:jc w:val="both"/>
        <w:rPr>
          <w:rFonts w:ascii="Arial" w:hAnsi="Arial" w:cs="Arial"/>
          <w:sz w:val="32"/>
          <w:szCs w:val="32"/>
        </w:rPr>
      </w:pPr>
    </w:p>
    <w:p w14:paraId="3F4AE8D1" w14:textId="5BC0C7DD" w:rsidR="0078539F" w:rsidRDefault="0078539F" w:rsidP="00F21930">
      <w:pPr>
        <w:pStyle w:val="ListParagraph"/>
        <w:numPr>
          <w:ilvl w:val="2"/>
          <w:numId w:val="1"/>
        </w:numPr>
        <w:ind w:left="851" w:hanging="851"/>
        <w:jc w:val="both"/>
        <w:rPr>
          <w:rFonts w:ascii="Arial" w:hAnsi="Arial" w:cs="Arial"/>
          <w:sz w:val="32"/>
          <w:szCs w:val="32"/>
        </w:rPr>
      </w:pPr>
      <w:r>
        <w:rPr>
          <w:rFonts w:ascii="Arial" w:hAnsi="Arial" w:cs="Arial"/>
          <w:sz w:val="32"/>
          <w:szCs w:val="32"/>
        </w:rPr>
        <w:t>Quantitative payments must be demonstrated and evidenced by the complainant.</w:t>
      </w:r>
    </w:p>
    <w:p w14:paraId="1A69560B" w14:textId="77777777" w:rsidR="00D15575" w:rsidRDefault="00D15575" w:rsidP="00F21930">
      <w:pPr>
        <w:pStyle w:val="ListParagraph"/>
        <w:ind w:left="851" w:hanging="851"/>
        <w:jc w:val="both"/>
        <w:rPr>
          <w:rFonts w:ascii="Arial" w:hAnsi="Arial" w:cs="Arial"/>
          <w:sz w:val="32"/>
          <w:szCs w:val="32"/>
        </w:rPr>
      </w:pPr>
    </w:p>
    <w:p w14:paraId="476412D0" w14:textId="05034714" w:rsidR="0078539F" w:rsidRDefault="0078539F" w:rsidP="00F21930">
      <w:pPr>
        <w:pStyle w:val="ListParagraph"/>
        <w:numPr>
          <w:ilvl w:val="2"/>
          <w:numId w:val="1"/>
        </w:numPr>
        <w:ind w:left="851" w:hanging="851"/>
        <w:jc w:val="both"/>
        <w:rPr>
          <w:rFonts w:ascii="Arial" w:hAnsi="Arial" w:cs="Arial"/>
          <w:sz w:val="32"/>
          <w:szCs w:val="32"/>
        </w:rPr>
      </w:pPr>
      <w:r>
        <w:rPr>
          <w:rFonts w:ascii="Arial" w:hAnsi="Arial" w:cs="Arial"/>
          <w:sz w:val="32"/>
          <w:szCs w:val="32"/>
        </w:rPr>
        <w:t>These payments will be considered on a case-by-case basis and on each case’s individual merits</w:t>
      </w:r>
      <w:r w:rsidR="00D15575">
        <w:rPr>
          <w:rFonts w:ascii="Arial" w:hAnsi="Arial" w:cs="Arial"/>
          <w:sz w:val="32"/>
          <w:szCs w:val="32"/>
        </w:rPr>
        <w:t xml:space="preserve">. Only reasonable and demonstrable financial losses will be considered for compensation. </w:t>
      </w:r>
    </w:p>
    <w:p w14:paraId="72270679" w14:textId="77777777" w:rsidR="00D15575" w:rsidRPr="00D15575" w:rsidRDefault="00D15575" w:rsidP="00EA0890">
      <w:pPr>
        <w:pStyle w:val="ListParagraph"/>
        <w:jc w:val="both"/>
        <w:rPr>
          <w:rFonts w:ascii="Arial" w:hAnsi="Arial" w:cs="Arial"/>
          <w:sz w:val="32"/>
          <w:szCs w:val="32"/>
        </w:rPr>
      </w:pPr>
    </w:p>
    <w:p w14:paraId="116F33E8" w14:textId="3CB12D96" w:rsidR="00D15575" w:rsidRDefault="00D15575" w:rsidP="00F21930">
      <w:pPr>
        <w:pStyle w:val="ListParagraph"/>
        <w:numPr>
          <w:ilvl w:val="2"/>
          <w:numId w:val="1"/>
        </w:numPr>
        <w:ind w:left="851" w:hanging="851"/>
        <w:jc w:val="both"/>
        <w:rPr>
          <w:rFonts w:ascii="Arial" w:hAnsi="Arial" w:cs="Arial"/>
          <w:sz w:val="32"/>
          <w:szCs w:val="32"/>
        </w:rPr>
      </w:pPr>
      <w:r>
        <w:rPr>
          <w:rFonts w:ascii="Arial" w:hAnsi="Arial" w:cs="Arial"/>
          <w:sz w:val="32"/>
          <w:szCs w:val="32"/>
        </w:rPr>
        <w:t>Quantitative payments may include (but are not limited to):</w:t>
      </w:r>
    </w:p>
    <w:p w14:paraId="69F8B034" w14:textId="50D045AF" w:rsidR="00D15575" w:rsidRDefault="00F9344A" w:rsidP="00F21930">
      <w:pPr>
        <w:pStyle w:val="ListParagraph"/>
        <w:numPr>
          <w:ilvl w:val="0"/>
          <w:numId w:val="13"/>
        </w:numPr>
        <w:tabs>
          <w:tab w:val="left" w:pos="1134"/>
        </w:tabs>
        <w:ind w:left="851" w:firstLine="0"/>
        <w:jc w:val="both"/>
        <w:rPr>
          <w:rFonts w:ascii="Arial" w:hAnsi="Arial" w:cs="Arial"/>
          <w:sz w:val="32"/>
          <w:szCs w:val="32"/>
        </w:rPr>
      </w:pPr>
      <w:r>
        <w:rPr>
          <w:rFonts w:ascii="Arial" w:hAnsi="Arial" w:cs="Arial"/>
          <w:sz w:val="32"/>
          <w:szCs w:val="32"/>
        </w:rPr>
        <w:t>Travel costs to access facilities unavailable in the property due to failure or delay in carrying out repairs</w:t>
      </w:r>
    </w:p>
    <w:p w14:paraId="79B9C418" w14:textId="56036039" w:rsidR="00F9344A" w:rsidRDefault="00F9344A" w:rsidP="00F21930">
      <w:pPr>
        <w:pStyle w:val="ListParagraph"/>
        <w:numPr>
          <w:ilvl w:val="0"/>
          <w:numId w:val="13"/>
        </w:numPr>
        <w:tabs>
          <w:tab w:val="left" w:pos="1134"/>
        </w:tabs>
        <w:ind w:left="851" w:firstLine="0"/>
        <w:jc w:val="both"/>
        <w:rPr>
          <w:rFonts w:ascii="Arial" w:hAnsi="Arial" w:cs="Arial"/>
          <w:sz w:val="32"/>
          <w:szCs w:val="32"/>
        </w:rPr>
      </w:pPr>
      <w:r>
        <w:rPr>
          <w:rFonts w:ascii="Arial" w:hAnsi="Arial" w:cs="Arial"/>
          <w:sz w:val="32"/>
          <w:szCs w:val="32"/>
        </w:rPr>
        <w:t>Take-aways or increased food costs due to cooking facilities being unavailable</w:t>
      </w:r>
    </w:p>
    <w:p w14:paraId="3F20D784" w14:textId="5E8D2662" w:rsidR="00D15575" w:rsidRPr="00EA0890" w:rsidRDefault="00F9344A" w:rsidP="00F21930">
      <w:pPr>
        <w:pStyle w:val="ListParagraph"/>
        <w:numPr>
          <w:ilvl w:val="0"/>
          <w:numId w:val="13"/>
        </w:numPr>
        <w:tabs>
          <w:tab w:val="left" w:pos="1134"/>
        </w:tabs>
        <w:spacing w:after="0"/>
        <w:ind w:left="851" w:firstLine="0"/>
        <w:jc w:val="both"/>
        <w:rPr>
          <w:rFonts w:ascii="Arial" w:hAnsi="Arial" w:cs="Arial"/>
          <w:sz w:val="32"/>
          <w:szCs w:val="32"/>
        </w:rPr>
      </w:pPr>
      <w:r w:rsidRPr="00EA0890">
        <w:rPr>
          <w:rFonts w:ascii="Arial" w:hAnsi="Arial" w:cs="Arial"/>
          <w:sz w:val="32"/>
          <w:szCs w:val="32"/>
        </w:rPr>
        <w:t>Additional heating costs</w:t>
      </w:r>
    </w:p>
    <w:p w14:paraId="248FA6DA" w14:textId="77777777" w:rsidR="00D15575" w:rsidRPr="00D15575" w:rsidRDefault="00D15575" w:rsidP="00EA0890">
      <w:pPr>
        <w:pStyle w:val="ListParagraph"/>
        <w:jc w:val="both"/>
        <w:rPr>
          <w:rFonts w:ascii="Arial" w:hAnsi="Arial" w:cs="Arial"/>
          <w:sz w:val="32"/>
          <w:szCs w:val="32"/>
        </w:rPr>
      </w:pPr>
    </w:p>
    <w:p w14:paraId="30504D6C" w14:textId="7E2A7DD0" w:rsidR="00F9344A" w:rsidRDefault="00F9344A" w:rsidP="00EA0890">
      <w:pPr>
        <w:pStyle w:val="ListParagraph"/>
        <w:numPr>
          <w:ilvl w:val="1"/>
          <w:numId w:val="1"/>
        </w:numPr>
        <w:jc w:val="both"/>
        <w:rPr>
          <w:rFonts w:ascii="Arial" w:hAnsi="Arial" w:cs="Arial"/>
          <w:b/>
          <w:bCs/>
          <w:sz w:val="32"/>
          <w:szCs w:val="32"/>
        </w:rPr>
      </w:pPr>
      <w:r w:rsidRPr="00F9344A">
        <w:rPr>
          <w:rFonts w:ascii="Arial" w:hAnsi="Arial" w:cs="Arial"/>
          <w:b/>
          <w:bCs/>
          <w:sz w:val="32"/>
          <w:szCs w:val="32"/>
        </w:rPr>
        <w:t>Payment Amounts</w:t>
      </w:r>
    </w:p>
    <w:p w14:paraId="4FC3501D" w14:textId="77777777" w:rsidR="00F9344A" w:rsidRDefault="00F9344A" w:rsidP="00EA0890">
      <w:pPr>
        <w:pStyle w:val="ListParagraph"/>
        <w:ind w:left="360"/>
        <w:jc w:val="both"/>
        <w:rPr>
          <w:rFonts w:ascii="Arial" w:hAnsi="Arial" w:cs="Arial"/>
          <w:b/>
          <w:bCs/>
          <w:sz w:val="32"/>
          <w:szCs w:val="32"/>
        </w:rPr>
      </w:pPr>
    </w:p>
    <w:p w14:paraId="37BEA63A" w14:textId="0DC05B41" w:rsidR="00F9344A" w:rsidRPr="00F9344A" w:rsidRDefault="00F9344A" w:rsidP="002D0EDE">
      <w:pPr>
        <w:pStyle w:val="ListParagraph"/>
        <w:numPr>
          <w:ilvl w:val="2"/>
          <w:numId w:val="1"/>
        </w:numPr>
        <w:ind w:left="851" w:hanging="851"/>
        <w:jc w:val="both"/>
        <w:rPr>
          <w:rFonts w:ascii="Arial" w:hAnsi="Arial" w:cs="Arial"/>
          <w:b/>
          <w:bCs/>
          <w:sz w:val="32"/>
          <w:szCs w:val="32"/>
        </w:rPr>
      </w:pPr>
      <w:r>
        <w:rPr>
          <w:rFonts w:ascii="Arial" w:hAnsi="Arial" w:cs="Arial"/>
          <w:sz w:val="32"/>
          <w:szCs w:val="32"/>
        </w:rPr>
        <w:t xml:space="preserve">Each case and amount paid will be considered on </w:t>
      </w:r>
      <w:r w:rsidR="00EA0890">
        <w:rPr>
          <w:rFonts w:ascii="Arial" w:hAnsi="Arial" w:cs="Arial"/>
          <w:sz w:val="32"/>
          <w:szCs w:val="32"/>
        </w:rPr>
        <w:t>its</w:t>
      </w:r>
      <w:r>
        <w:rPr>
          <w:rFonts w:ascii="Arial" w:hAnsi="Arial" w:cs="Arial"/>
          <w:sz w:val="32"/>
          <w:szCs w:val="32"/>
        </w:rPr>
        <w:t xml:space="preserve"> individual merits.</w:t>
      </w:r>
    </w:p>
    <w:p w14:paraId="3CDE73FC" w14:textId="77777777" w:rsidR="00F9344A" w:rsidRPr="00F9344A" w:rsidRDefault="00F9344A" w:rsidP="00EA0890">
      <w:pPr>
        <w:pStyle w:val="ListParagraph"/>
        <w:jc w:val="both"/>
        <w:rPr>
          <w:rFonts w:ascii="Arial" w:hAnsi="Arial" w:cs="Arial"/>
          <w:b/>
          <w:bCs/>
          <w:sz w:val="32"/>
          <w:szCs w:val="32"/>
        </w:rPr>
      </w:pPr>
    </w:p>
    <w:p w14:paraId="0731BC7A" w14:textId="27F6178A" w:rsidR="00F9344A" w:rsidRPr="002D0EDE" w:rsidRDefault="00F9344A" w:rsidP="00F21930">
      <w:pPr>
        <w:pStyle w:val="ListParagraph"/>
        <w:numPr>
          <w:ilvl w:val="2"/>
          <w:numId w:val="1"/>
        </w:numPr>
        <w:ind w:left="709"/>
        <w:jc w:val="both"/>
        <w:rPr>
          <w:rFonts w:ascii="Arial" w:hAnsi="Arial" w:cs="Arial"/>
          <w:b/>
          <w:bCs/>
          <w:sz w:val="32"/>
          <w:szCs w:val="32"/>
        </w:rPr>
      </w:pPr>
      <w:r w:rsidRPr="003547D5">
        <w:rPr>
          <w:rFonts w:ascii="Arial" w:hAnsi="Arial" w:cs="Arial"/>
          <w:sz w:val="32"/>
          <w:szCs w:val="32"/>
        </w:rPr>
        <w:t xml:space="preserve"> </w:t>
      </w:r>
      <w:r w:rsidR="002D0EDE">
        <w:rPr>
          <w:rFonts w:ascii="Arial" w:hAnsi="Arial" w:cs="Arial"/>
          <w:sz w:val="32"/>
          <w:szCs w:val="32"/>
        </w:rPr>
        <w:t xml:space="preserve"> </w:t>
      </w:r>
      <w:r w:rsidRPr="002D0EDE">
        <w:rPr>
          <w:rFonts w:ascii="Arial" w:hAnsi="Arial" w:cs="Arial"/>
          <w:b/>
          <w:bCs/>
          <w:sz w:val="32"/>
          <w:szCs w:val="32"/>
        </w:rPr>
        <w:t xml:space="preserve">Goodwill Payment </w:t>
      </w:r>
      <w:r w:rsidR="003547D5" w:rsidRPr="002D0EDE">
        <w:rPr>
          <w:rFonts w:ascii="Arial" w:hAnsi="Arial" w:cs="Arial"/>
          <w:b/>
          <w:bCs/>
          <w:sz w:val="32"/>
          <w:szCs w:val="32"/>
        </w:rPr>
        <w:t>–</w:t>
      </w:r>
      <w:r w:rsidRPr="002D0EDE">
        <w:rPr>
          <w:rFonts w:ascii="Arial" w:hAnsi="Arial" w:cs="Arial"/>
          <w:b/>
          <w:bCs/>
          <w:sz w:val="32"/>
          <w:szCs w:val="32"/>
        </w:rPr>
        <w:t xml:space="preserve"> </w:t>
      </w:r>
      <w:r w:rsidR="003547D5" w:rsidRPr="002D0EDE">
        <w:rPr>
          <w:rFonts w:ascii="Arial" w:hAnsi="Arial" w:cs="Arial"/>
          <w:b/>
          <w:bCs/>
          <w:sz w:val="32"/>
          <w:szCs w:val="32"/>
        </w:rPr>
        <w:t xml:space="preserve">up to </w:t>
      </w:r>
      <w:r w:rsidRPr="002D0EDE">
        <w:rPr>
          <w:rFonts w:ascii="Arial" w:hAnsi="Arial" w:cs="Arial"/>
          <w:b/>
          <w:bCs/>
          <w:sz w:val="32"/>
          <w:szCs w:val="32"/>
        </w:rPr>
        <w:t>£</w:t>
      </w:r>
      <w:r w:rsidR="007D0146" w:rsidRPr="002D0EDE">
        <w:rPr>
          <w:rFonts w:ascii="Arial" w:hAnsi="Arial" w:cs="Arial"/>
          <w:b/>
          <w:bCs/>
          <w:sz w:val="32"/>
          <w:szCs w:val="32"/>
        </w:rPr>
        <w:t>10</w:t>
      </w:r>
      <w:r w:rsidRPr="002D0EDE">
        <w:rPr>
          <w:rFonts w:ascii="Arial" w:hAnsi="Arial" w:cs="Arial"/>
          <w:b/>
          <w:bCs/>
          <w:sz w:val="32"/>
          <w:szCs w:val="32"/>
        </w:rPr>
        <w:t>0</w:t>
      </w:r>
    </w:p>
    <w:p w14:paraId="1D5E84E9" w14:textId="77777777" w:rsidR="003547D5" w:rsidRPr="003547D5" w:rsidRDefault="003547D5" w:rsidP="00EA0890">
      <w:pPr>
        <w:pStyle w:val="ListParagraph"/>
        <w:jc w:val="both"/>
        <w:rPr>
          <w:rFonts w:ascii="Arial" w:hAnsi="Arial" w:cs="Arial"/>
          <w:b/>
          <w:bCs/>
          <w:sz w:val="32"/>
          <w:szCs w:val="32"/>
        </w:rPr>
      </w:pPr>
    </w:p>
    <w:p w14:paraId="35C68EBC" w14:textId="1830707D" w:rsidR="003547D5" w:rsidRPr="003547D5" w:rsidRDefault="003547D5" w:rsidP="000B0BE9">
      <w:pPr>
        <w:pStyle w:val="ListParagraph"/>
        <w:numPr>
          <w:ilvl w:val="3"/>
          <w:numId w:val="1"/>
        </w:numPr>
        <w:ind w:left="851" w:hanging="1135"/>
        <w:jc w:val="both"/>
        <w:rPr>
          <w:rFonts w:ascii="Arial" w:hAnsi="Arial" w:cs="Arial"/>
          <w:b/>
          <w:bCs/>
          <w:sz w:val="32"/>
          <w:szCs w:val="32"/>
        </w:rPr>
      </w:pPr>
      <w:r>
        <w:rPr>
          <w:rFonts w:ascii="Arial" w:hAnsi="Arial" w:cs="Arial"/>
          <w:sz w:val="32"/>
          <w:szCs w:val="32"/>
        </w:rPr>
        <w:t xml:space="preserve">Considered where there has been no service failure and no financial loss to the </w:t>
      </w:r>
      <w:r w:rsidR="009559F4">
        <w:rPr>
          <w:rFonts w:ascii="Arial" w:hAnsi="Arial" w:cs="Arial"/>
          <w:sz w:val="32"/>
          <w:szCs w:val="32"/>
        </w:rPr>
        <w:t>resident</w:t>
      </w:r>
      <w:r>
        <w:rPr>
          <w:rFonts w:ascii="Arial" w:hAnsi="Arial" w:cs="Arial"/>
          <w:sz w:val="32"/>
          <w:szCs w:val="32"/>
        </w:rPr>
        <w:t xml:space="preserve">, but they have experienced distress, frustration and/or inconvenience. </w:t>
      </w:r>
    </w:p>
    <w:p w14:paraId="408B1D59" w14:textId="77777777" w:rsidR="00F9344A" w:rsidRPr="00F9344A" w:rsidRDefault="00F9344A" w:rsidP="00EA0890">
      <w:pPr>
        <w:pStyle w:val="ListParagraph"/>
        <w:jc w:val="both"/>
        <w:rPr>
          <w:rFonts w:ascii="Arial" w:hAnsi="Arial" w:cs="Arial"/>
          <w:b/>
          <w:bCs/>
          <w:sz w:val="32"/>
          <w:szCs w:val="32"/>
        </w:rPr>
      </w:pPr>
    </w:p>
    <w:p w14:paraId="4C8FB7CD" w14:textId="1B61B215" w:rsidR="00F9344A" w:rsidRPr="002D0EDE" w:rsidRDefault="003547D5" w:rsidP="002D0EDE">
      <w:pPr>
        <w:pStyle w:val="ListParagraph"/>
        <w:numPr>
          <w:ilvl w:val="2"/>
          <w:numId w:val="1"/>
        </w:numPr>
        <w:ind w:left="851" w:hanging="851"/>
        <w:jc w:val="both"/>
        <w:rPr>
          <w:rFonts w:ascii="Arial" w:hAnsi="Arial" w:cs="Arial"/>
          <w:b/>
          <w:bCs/>
          <w:sz w:val="32"/>
          <w:szCs w:val="32"/>
        </w:rPr>
      </w:pPr>
      <w:r w:rsidRPr="002D0EDE">
        <w:rPr>
          <w:rFonts w:ascii="Arial" w:hAnsi="Arial" w:cs="Arial"/>
          <w:b/>
          <w:bCs/>
          <w:sz w:val="32"/>
          <w:szCs w:val="32"/>
        </w:rPr>
        <w:t>Minor - £</w:t>
      </w:r>
      <w:r w:rsidR="007D0146" w:rsidRPr="002D0EDE">
        <w:rPr>
          <w:rFonts w:ascii="Arial" w:hAnsi="Arial" w:cs="Arial"/>
          <w:b/>
          <w:bCs/>
          <w:sz w:val="32"/>
          <w:szCs w:val="32"/>
        </w:rPr>
        <w:t>100</w:t>
      </w:r>
      <w:r w:rsidRPr="002D0EDE">
        <w:rPr>
          <w:rFonts w:ascii="Arial" w:hAnsi="Arial" w:cs="Arial"/>
          <w:b/>
          <w:bCs/>
          <w:sz w:val="32"/>
          <w:szCs w:val="32"/>
        </w:rPr>
        <w:t>-£</w:t>
      </w:r>
      <w:r w:rsidR="009559F4" w:rsidRPr="002D0EDE">
        <w:rPr>
          <w:rFonts w:ascii="Arial" w:hAnsi="Arial" w:cs="Arial"/>
          <w:b/>
          <w:bCs/>
          <w:sz w:val="32"/>
          <w:szCs w:val="32"/>
        </w:rPr>
        <w:t>200</w:t>
      </w:r>
    </w:p>
    <w:p w14:paraId="364DC6A2" w14:textId="77777777" w:rsidR="003547D5" w:rsidRPr="003547D5" w:rsidRDefault="003547D5" w:rsidP="00EA0890">
      <w:pPr>
        <w:pStyle w:val="ListParagraph"/>
        <w:jc w:val="both"/>
        <w:rPr>
          <w:rFonts w:ascii="Arial" w:hAnsi="Arial" w:cs="Arial"/>
          <w:b/>
          <w:bCs/>
          <w:sz w:val="32"/>
          <w:szCs w:val="32"/>
        </w:rPr>
      </w:pPr>
    </w:p>
    <w:p w14:paraId="0033EDE2" w14:textId="6936DFFF" w:rsidR="003547D5" w:rsidRPr="003547D5" w:rsidRDefault="003547D5" w:rsidP="000B0BE9">
      <w:pPr>
        <w:pStyle w:val="ListParagraph"/>
        <w:numPr>
          <w:ilvl w:val="3"/>
          <w:numId w:val="1"/>
        </w:numPr>
        <w:ind w:left="993" w:hanging="1222"/>
        <w:jc w:val="both"/>
        <w:rPr>
          <w:rFonts w:ascii="Arial" w:hAnsi="Arial" w:cs="Arial"/>
          <w:b/>
          <w:bCs/>
          <w:sz w:val="32"/>
          <w:szCs w:val="32"/>
        </w:rPr>
      </w:pPr>
      <w:r>
        <w:rPr>
          <w:rFonts w:ascii="Arial" w:hAnsi="Arial" w:cs="Arial"/>
          <w:sz w:val="32"/>
          <w:szCs w:val="32"/>
        </w:rPr>
        <w:t>Considered where there has been a service failure that has caused distress or inconvenience to the resident as a result of time, trouble and delay.</w:t>
      </w:r>
    </w:p>
    <w:p w14:paraId="02EB0EB8" w14:textId="77777777" w:rsidR="003547D5" w:rsidRPr="003547D5" w:rsidRDefault="003547D5" w:rsidP="00EA0890">
      <w:pPr>
        <w:pStyle w:val="ListParagraph"/>
        <w:ind w:left="1080"/>
        <w:jc w:val="both"/>
        <w:rPr>
          <w:rFonts w:ascii="Arial" w:hAnsi="Arial" w:cs="Arial"/>
          <w:b/>
          <w:bCs/>
          <w:sz w:val="32"/>
          <w:szCs w:val="32"/>
        </w:rPr>
      </w:pPr>
    </w:p>
    <w:p w14:paraId="65AB7C38" w14:textId="739D00DC" w:rsidR="003547D5" w:rsidRPr="003547D5" w:rsidRDefault="003547D5" w:rsidP="000B0BE9">
      <w:pPr>
        <w:pStyle w:val="ListParagraph"/>
        <w:numPr>
          <w:ilvl w:val="3"/>
          <w:numId w:val="1"/>
        </w:numPr>
        <w:ind w:left="993" w:hanging="1135"/>
        <w:jc w:val="both"/>
        <w:rPr>
          <w:rFonts w:ascii="Arial" w:hAnsi="Arial" w:cs="Arial"/>
          <w:b/>
          <w:bCs/>
          <w:sz w:val="32"/>
          <w:szCs w:val="32"/>
        </w:rPr>
      </w:pPr>
      <w:r>
        <w:rPr>
          <w:rFonts w:ascii="Arial" w:hAnsi="Arial" w:cs="Arial"/>
          <w:sz w:val="32"/>
          <w:szCs w:val="32"/>
        </w:rPr>
        <w:t>These may be of short duration and have minimal impact.</w:t>
      </w:r>
    </w:p>
    <w:p w14:paraId="2EBA0CE7" w14:textId="77777777" w:rsidR="003547D5" w:rsidRPr="003547D5" w:rsidRDefault="003547D5" w:rsidP="00EA0890">
      <w:pPr>
        <w:pStyle w:val="ListParagraph"/>
        <w:ind w:left="1080"/>
        <w:jc w:val="both"/>
        <w:rPr>
          <w:rFonts w:ascii="Arial" w:hAnsi="Arial" w:cs="Arial"/>
          <w:b/>
          <w:bCs/>
          <w:sz w:val="32"/>
          <w:szCs w:val="32"/>
        </w:rPr>
      </w:pPr>
    </w:p>
    <w:p w14:paraId="464B2094" w14:textId="3370CFC1" w:rsidR="002D0EDE" w:rsidRPr="000B0BE9" w:rsidRDefault="003547D5" w:rsidP="000B0BE9">
      <w:pPr>
        <w:pStyle w:val="ListParagraph"/>
        <w:numPr>
          <w:ilvl w:val="3"/>
          <w:numId w:val="1"/>
        </w:numPr>
        <w:ind w:left="993" w:hanging="1135"/>
        <w:jc w:val="both"/>
        <w:rPr>
          <w:rFonts w:ascii="Arial" w:hAnsi="Arial" w:cs="Arial"/>
          <w:b/>
          <w:bCs/>
          <w:sz w:val="32"/>
          <w:szCs w:val="32"/>
        </w:rPr>
      </w:pPr>
      <w:r>
        <w:rPr>
          <w:rFonts w:ascii="Arial" w:hAnsi="Arial" w:cs="Arial"/>
          <w:sz w:val="32"/>
          <w:szCs w:val="32"/>
        </w:rPr>
        <w:t xml:space="preserve">The failure or delay may not have significantly affected the overall outcome of the complaint. </w:t>
      </w:r>
    </w:p>
    <w:p w14:paraId="539214FF" w14:textId="77777777" w:rsidR="000B0BE9" w:rsidRPr="000B0BE9" w:rsidRDefault="000B0BE9" w:rsidP="000B0BE9">
      <w:pPr>
        <w:pStyle w:val="ListParagraph"/>
        <w:rPr>
          <w:rFonts w:ascii="Arial" w:hAnsi="Arial" w:cs="Arial"/>
          <w:b/>
          <w:bCs/>
          <w:sz w:val="32"/>
          <w:szCs w:val="32"/>
        </w:rPr>
      </w:pPr>
    </w:p>
    <w:p w14:paraId="0C2070BF" w14:textId="77777777" w:rsidR="000B0BE9" w:rsidRDefault="000B0BE9" w:rsidP="000B0BE9">
      <w:pPr>
        <w:pStyle w:val="ListParagraph"/>
        <w:jc w:val="both"/>
        <w:rPr>
          <w:rFonts w:ascii="Arial" w:hAnsi="Arial" w:cs="Arial"/>
          <w:b/>
          <w:bCs/>
          <w:sz w:val="32"/>
          <w:szCs w:val="32"/>
        </w:rPr>
      </w:pPr>
    </w:p>
    <w:p w14:paraId="0633D31A" w14:textId="77777777" w:rsidR="000B0BE9" w:rsidRDefault="000B0BE9" w:rsidP="000B0BE9">
      <w:pPr>
        <w:pStyle w:val="ListParagraph"/>
        <w:jc w:val="both"/>
        <w:rPr>
          <w:rFonts w:ascii="Arial" w:hAnsi="Arial" w:cs="Arial"/>
          <w:b/>
          <w:bCs/>
          <w:sz w:val="32"/>
          <w:szCs w:val="32"/>
        </w:rPr>
      </w:pPr>
    </w:p>
    <w:p w14:paraId="7276327A" w14:textId="77777777" w:rsidR="000B0BE9" w:rsidRDefault="000B0BE9" w:rsidP="000B0BE9">
      <w:pPr>
        <w:pStyle w:val="ListParagraph"/>
        <w:jc w:val="both"/>
        <w:rPr>
          <w:rFonts w:ascii="Arial" w:hAnsi="Arial" w:cs="Arial"/>
          <w:b/>
          <w:bCs/>
          <w:sz w:val="32"/>
          <w:szCs w:val="32"/>
        </w:rPr>
      </w:pPr>
    </w:p>
    <w:p w14:paraId="07C32901" w14:textId="77777777" w:rsidR="000B0BE9" w:rsidRDefault="000B0BE9" w:rsidP="000B0BE9">
      <w:pPr>
        <w:pStyle w:val="ListParagraph"/>
        <w:jc w:val="both"/>
        <w:rPr>
          <w:rFonts w:ascii="Arial" w:hAnsi="Arial" w:cs="Arial"/>
          <w:b/>
          <w:bCs/>
          <w:sz w:val="32"/>
          <w:szCs w:val="32"/>
        </w:rPr>
      </w:pPr>
    </w:p>
    <w:p w14:paraId="19240B96" w14:textId="77777777" w:rsidR="000B0BE9" w:rsidRPr="000B0BE9" w:rsidRDefault="000B0BE9" w:rsidP="000B0BE9">
      <w:pPr>
        <w:pStyle w:val="ListParagraph"/>
        <w:jc w:val="both"/>
        <w:rPr>
          <w:rFonts w:ascii="Arial" w:hAnsi="Arial" w:cs="Arial"/>
          <w:b/>
          <w:bCs/>
          <w:sz w:val="32"/>
          <w:szCs w:val="32"/>
        </w:rPr>
      </w:pPr>
    </w:p>
    <w:p w14:paraId="3FA010A2" w14:textId="0DECD280" w:rsidR="003547D5" w:rsidRPr="002D0EDE" w:rsidRDefault="003547D5" w:rsidP="002D0EDE">
      <w:pPr>
        <w:pStyle w:val="ListParagraph"/>
        <w:numPr>
          <w:ilvl w:val="2"/>
          <w:numId w:val="1"/>
        </w:numPr>
        <w:ind w:left="851" w:hanging="851"/>
        <w:jc w:val="both"/>
        <w:rPr>
          <w:rFonts w:ascii="Arial" w:hAnsi="Arial" w:cs="Arial"/>
          <w:b/>
          <w:bCs/>
          <w:sz w:val="32"/>
          <w:szCs w:val="32"/>
        </w:rPr>
      </w:pPr>
      <w:r>
        <w:rPr>
          <w:rFonts w:ascii="Arial" w:hAnsi="Arial" w:cs="Arial"/>
          <w:b/>
          <w:bCs/>
          <w:sz w:val="32"/>
          <w:szCs w:val="32"/>
        </w:rPr>
        <w:t xml:space="preserve"> </w:t>
      </w:r>
      <w:r w:rsidRPr="002D0EDE">
        <w:rPr>
          <w:rFonts w:ascii="Arial" w:hAnsi="Arial" w:cs="Arial"/>
          <w:b/>
          <w:bCs/>
          <w:sz w:val="32"/>
          <w:szCs w:val="32"/>
        </w:rPr>
        <w:t>Moderate to severe – above £</w:t>
      </w:r>
      <w:r w:rsidR="009559F4" w:rsidRPr="002D0EDE">
        <w:rPr>
          <w:rFonts w:ascii="Arial" w:hAnsi="Arial" w:cs="Arial"/>
          <w:b/>
          <w:bCs/>
          <w:sz w:val="32"/>
          <w:szCs w:val="32"/>
        </w:rPr>
        <w:t>2</w:t>
      </w:r>
      <w:r w:rsidRPr="002D0EDE">
        <w:rPr>
          <w:rFonts w:ascii="Arial" w:hAnsi="Arial" w:cs="Arial"/>
          <w:b/>
          <w:bCs/>
          <w:sz w:val="32"/>
          <w:szCs w:val="32"/>
        </w:rPr>
        <w:t>00.</w:t>
      </w:r>
    </w:p>
    <w:p w14:paraId="61C35DC9" w14:textId="77777777" w:rsidR="00D22EC3" w:rsidRPr="003547D5" w:rsidRDefault="00D22EC3" w:rsidP="00EA0890">
      <w:pPr>
        <w:pStyle w:val="ListParagraph"/>
        <w:jc w:val="both"/>
        <w:rPr>
          <w:rFonts w:ascii="Arial" w:hAnsi="Arial" w:cs="Arial"/>
          <w:b/>
          <w:bCs/>
          <w:sz w:val="32"/>
          <w:szCs w:val="32"/>
        </w:rPr>
      </w:pPr>
    </w:p>
    <w:p w14:paraId="6683F28B" w14:textId="3393CCFC" w:rsidR="003547D5" w:rsidRPr="00D22EC3" w:rsidRDefault="003547D5" w:rsidP="00C8652D">
      <w:pPr>
        <w:pStyle w:val="ListParagraph"/>
        <w:numPr>
          <w:ilvl w:val="3"/>
          <w:numId w:val="1"/>
        </w:numPr>
        <w:ind w:left="993" w:hanging="1135"/>
        <w:jc w:val="both"/>
        <w:rPr>
          <w:rFonts w:ascii="Arial" w:hAnsi="Arial" w:cs="Arial"/>
          <w:b/>
          <w:bCs/>
          <w:sz w:val="32"/>
          <w:szCs w:val="32"/>
        </w:rPr>
      </w:pPr>
      <w:r>
        <w:rPr>
          <w:rFonts w:ascii="Arial" w:hAnsi="Arial" w:cs="Arial"/>
          <w:sz w:val="32"/>
          <w:szCs w:val="32"/>
        </w:rPr>
        <w:t>Considered when no attempt has been made to put things right, or any attempt was not sufficient or not proportional</w:t>
      </w:r>
    </w:p>
    <w:p w14:paraId="1F128DD4" w14:textId="77777777" w:rsidR="00D22EC3" w:rsidRPr="003547D5" w:rsidRDefault="00D22EC3" w:rsidP="00EA0890">
      <w:pPr>
        <w:pStyle w:val="ListParagraph"/>
        <w:ind w:left="1080"/>
        <w:jc w:val="both"/>
        <w:rPr>
          <w:rFonts w:ascii="Arial" w:hAnsi="Arial" w:cs="Arial"/>
          <w:b/>
          <w:bCs/>
          <w:sz w:val="32"/>
          <w:szCs w:val="32"/>
        </w:rPr>
      </w:pPr>
    </w:p>
    <w:p w14:paraId="4E1DF789" w14:textId="5128A475" w:rsidR="003547D5" w:rsidRPr="00D22EC3" w:rsidRDefault="003547D5" w:rsidP="00C8652D">
      <w:pPr>
        <w:pStyle w:val="ListParagraph"/>
        <w:numPr>
          <w:ilvl w:val="3"/>
          <w:numId w:val="1"/>
        </w:numPr>
        <w:ind w:left="993" w:hanging="1135"/>
        <w:jc w:val="both"/>
        <w:rPr>
          <w:rFonts w:ascii="Arial" w:hAnsi="Arial" w:cs="Arial"/>
          <w:b/>
          <w:bCs/>
          <w:sz w:val="32"/>
          <w:szCs w:val="32"/>
        </w:rPr>
      </w:pPr>
      <w:r>
        <w:rPr>
          <w:rFonts w:ascii="Arial" w:hAnsi="Arial" w:cs="Arial"/>
          <w:sz w:val="32"/>
          <w:szCs w:val="32"/>
        </w:rPr>
        <w:t>The failure has adversely affected the resident</w:t>
      </w:r>
      <w:r w:rsidR="00D22EC3">
        <w:rPr>
          <w:rFonts w:ascii="Arial" w:hAnsi="Arial" w:cs="Arial"/>
          <w:sz w:val="32"/>
          <w:szCs w:val="32"/>
        </w:rPr>
        <w:t>.</w:t>
      </w:r>
    </w:p>
    <w:p w14:paraId="115B353A" w14:textId="77777777" w:rsidR="00D22EC3" w:rsidRPr="00D22EC3" w:rsidRDefault="00D22EC3" w:rsidP="00C8652D">
      <w:pPr>
        <w:pStyle w:val="ListParagraph"/>
        <w:ind w:left="993"/>
        <w:jc w:val="both"/>
        <w:rPr>
          <w:rFonts w:ascii="Arial" w:hAnsi="Arial" w:cs="Arial"/>
          <w:b/>
          <w:bCs/>
          <w:sz w:val="32"/>
          <w:szCs w:val="32"/>
        </w:rPr>
      </w:pPr>
    </w:p>
    <w:p w14:paraId="57CDE759" w14:textId="51A8D3BF" w:rsidR="009559F4" w:rsidRPr="002C2777" w:rsidRDefault="00D22EC3" w:rsidP="00C8652D">
      <w:pPr>
        <w:pStyle w:val="ListParagraph"/>
        <w:numPr>
          <w:ilvl w:val="3"/>
          <w:numId w:val="1"/>
        </w:numPr>
        <w:ind w:left="993" w:hanging="1135"/>
        <w:jc w:val="both"/>
        <w:rPr>
          <w:rFonts w:ascii="Arial" w:hAnsi="Arial" w:cs="Arial"/>
          <w:b/>
          <w:bCs/>
          <w:sz w:val="32"/>
          <w:szCs w:val="32"/>
        </w:rPr>
      </w:pPr>
      <w:r>
        <w:rPr>
          <w:rFonts w:ascii="Arial" w:hAnsi="Arial" w:cs="Arial"/>
          <w:sz w:val="32"/>
          <w:szCs w:val="32"/>
        </w:rPr>
        <w:t xml:space="preserve">The failure may have a permanent impact on the resident. </w:t>
      </w:r>
    </w:p>
    <w:p w14:paraId="2A069E5E" w14:textId="77777777" w:rsidR="002C2777" w:rsidRPr="002C2777" w:rsidRDefault="002C2777" w:rsidP="002C2777">
      <w:pPr>
        <w:pStyle w:val="ListParagraph"/>
        <w:rPr>
          <w:rFonts w:ascii="Arial" w:hAnsi="Arial" w:cs="Arial"/>
          <w:b/>
          <w:bCs/>
          <w:sz w:val="32"/>
          <w:szCs w:val="32"/>
        </w:rPr>
      </w:pPr>
    </w:p>
    <w:p w14:paraId="535975BC" w14:textId="137E05E6" w:rsidR="002C2777" w:rsidRPr="002C2777" w:rsidRDefault="002C2777" w:rsidP="00C8652D">
      <w:pPr>
        <w:pStyle w:val="ListParagraph"/>
        <w:numPr>
          <w:ilvl w:val="1"/>
          <w:numId w:val="1"/>
        </w:numPr>
        <w:tabs>
          <w:tab w:val="left" w:pos="1276"/>
        </w:tabs>
        <w:ind w:left="993" w:hanging="993"/>
        <w:jc w:val="both"/>
        <w:rPr>
          <w:rFonts w:ascii="Arial" w:hAnsi="Arial" w:cs="Arial"/>
          <w:b/>
          <w:bCs/>
          <w:sz w:val="32"/>
          <w:szCs w:val="32"/>
        </w:rPr>
      </w:pPr>
      <w:r>
        <w:rPr>
          <w:rFonts w:ascii="Arial" w:hAnsi="Arial" w:cs="Arial"/>
          <w:sz w:val="32"/>
          <w:szCs w:val="32"/>
        </w:rPr>
        <w:lastRenderedPageBreak/>
        <w:t xml:space="preserve">Where tenants have experienced a loss of a facility or amenity in their home considerations for compensation may take the rent charge into account. </w:t>
      </w:r>
    </w:p>
    <w:p w14:paraId="20BDF2F6" w14:textId="77777777" w:rsidR="002C2777" w:rsidRPr="002C2777" w:rsidRDefault="002C2777" w:rsidP="002C2777">
      <w:pPr>
        <w:pStyle w:val="ListParagraph"/>
        <w:ind w:left="360"/>
        <w:jc w:val="both"/>
        <w:rPr>
          <w:rFonts w:ascii="Arial" w:hAnsi="Arial" w:cs="Arial"/>
          <w:b/>
          <w:bCs/>
          <w:sz w:val="32"/>
          <w:szCs w:val="32"/>
        </w:rPr>
      </w:pPr>
    </w:p>
    <w:p w14:paraId="175B0FF5" w14:textId="7CDB77C0" w:rsidR="00D22EC3" w:rsidRDefault="00D22EC3" w:rsidP="00EA0890">
      <w:pPr>
        <w:pStyle w:val="ListParagraph"/>
        <w:numPr>
          <w:ilvl w:val="1"/>
          <w:numId w:val="1"/>
        </w:numPr>
        <w:jc w:val="both"/>
        <w:rPr>
          <w:rFonts w:ascii="Arial" w:hAnsi="Arial" w:cs="Arial"/>
          <w:b/>
          <w:bCs/>
          <w:sz w:val="32"/>
          <w:szCs w:val="32"/>
        </w:rPr>
      </w:pPr>
      <w:r>
        <w:rPr>
          <w:rFonts w:ascii="Arial" w:hAnsi="Arial" w:cs="Arial"/>
          <w:b/>
          <w:bCs/>
          <w:sz w:val="32"/>
          <w:szCs w:val="32"/>
        </w:rPr>
        <w:t>Where Compensation May Not Be Considered</w:t>
      </w:r>
    </w:p>
    <w:p w14:paraId="7B3A0F59" w14:textId="77777777" w:rsidR="00D22EC3" w:rsidRDefault="00D22EC3" w:rsidP="00EA0890">
      <w:pPr>
        <w:pStyle w:val="ListParagraph"/>
        <w:ind w:left="360"/>
        <w:jc w:val="both"/>
        <w:rPr>
          <w:rFonts w:ascii="Arial" w:hAnsi="Arial" w:cs="Arial"/>
          <w:b/>
          <w:bCs/>
          <w:sz w:val="32"/>
          <w:szCs w:val="32"/>
        </w:rPr>
      </w:pPr>
    </w:p>
    <w:p w14:paraId="526450AD" w14:textId="4A88A19D" w:rsidR="00D22EC3" w:rsidRPr="00D22EC3" w:rsidRDefault="00D22EC3" w:rsidP="00C8652D">
      <w:pPr>
        <w:pStyle w:val="ListParagraph"/>
        <w:numPr>
          <w:ilvl w:val="2"/>
          <w:numId w:val="1"/>
        </w:numPr>
        <w:ind w:left="993" w:hanging="993"/>
        <w:jc w:val="both"/>
        <w:rPr>
          <w:rFonts w:ascii="Arial" w:hAnsi="Arial" w:cs="Arial"/>
          <w:b/>
          <w:bCs/>
          <w:sz w:val="32"/>
          <w:szCs w:val="32"/>
        </w:rPr>
      </w:pPr>
      <w:r>
        <w:rPr>
          <w:rFonts w:ascii="Arial" w:hAnsi="Arial" w:cs="Arial"/>
          <w:sz w:val="32"/>
          <w:szCs w:val="32"/>
        </w:rPr>
        <w:t>Circumstances in which compensation may not be considered will include:</w:t>
      </w:r>
    </w:p>
    <w:p w14:paraId="0CE68759" w14:textId="6AF3E515" w:rsidR="00D22EC3" w:rsidRPr="00C8652D" w:rsidRDefault="00D22EC3" w:rsidP="00C8652D">
      <w:pPr>
        <w:pStyle w:val="ListParagraph"/>
        <w:numPr>
          <w:ilvl w:val="0"/>
          <w:numId w:val="24"/>
        </w:numPr>
        <w:jc w:val="both"/>
        <w:rPr>
          <w:rFonts w:ascii="Arial" w:hAnsi="Arial" w:cs="Arial"/>
          <w:b/>
          <w:bCs/>
          <w:sz w:val="32"/>
          <w:szCs w:val="32"/>
        </w:rPr>
      </w:pPr>
      <w:r w:rsidRPr="00C8652D">
        <w:rPr>
          <w:rFonts w:ascii="Arial" w:hAnsi="Arial" w:cs="Arial"/>
          <w:sz w:val="32"/>
          <w:szCs w:val="32"/>
        </w:rPr>
        <w:t xml:space="preserve">Delays to repairs due to the </w:t>
      </w:r>
      <w:r w:rsidR="00FC5717" w:rsidRPr="00C8652D">
        <w:rPr>
          <w:rFonts w:ascii="Arial" w:hAnsi="Arial" w:cs="Arial"/>
          <w:sz w:val="32"/>
          <w:szCs w:val="32"/>
        </w:rPr>
        <w:t>resident</w:t>
      </w:r>
      <w:r w:rsidRPr="00C8652D">
        <w:rPr>
          <w:rFonts w:ascii="Arial" w:hAnsi="Arial" w:cs="Arial"/>
          <w:sz w:val="32"/>
          <w:szCs w:val="32"/>
        </w:rPr>
        <w:t xml:space="preserve"> not reasonably allowing access or engaging with services</w:t>
      </w:r>
    </w:p>
    <w:p w14:paraId="7E2DE755" w14:textId="4B8F8640" w:rsidR="00D22EC3" w:rsidRPr="00C8652D" w:rsidRDefault="00D22EC3" w:rsidP="00C8652D">
      <w:pPr>
        <w:pStyle w:val="ListParagraph"/>
        <w:numPr>
          <w:ilvl w:val="0"/>
          <w:numId w:val="24"/>
        </w:numPr>
        <w:jc w:val="both"/>
        <w:rPr>
          <w:rFonts w:ascii="Arial" w:hAnsi="Arial" w:cs="Arial"/>
          <w:b/>
          <w:bCs/>
          <w:sz w:val="32"/>
          <w:szCs w:val="32"/>
        </w:rPr>
      </w:pPr>
      <w:r w:rsidRPr="00C8652D">
        <w:rPr>
          <w:rFonts w:ascii="Arial" w:hAnsi="Arial" w:cs="Arial"/>
          <w:sz w:val="32"/>
          <w:szCs w:val="32"/>
        </w:rPr>
        <w:t>Delays to complaint handling due to the complainant not reasonably engaging with the process</w:t>
      </w:r>
      <w:r w:rsidR="00A635C0" w:rsidRPr="00C8652D">
        <w:rPr>
          <w:rFonts w:ascii="Arial" w:hAnsi="Arial" w:cs="Arial"/>
          <w:sz w:val="32"/>
          <w:szCs w:val="32"/>
        </w:rPr>
        <w:t xml:space="preserve"> – complaints </w:t>
      </w:r>
      <w:r w:rsidR="00C71FD5" w:rsidRPr="00C8652D">
        <w:rPr>
          <w:rFonts w:ascii="Arial" w:hAnsi="Arial" w:cs="Arial"/>
          <w:sz w:val="32"/>
          <w:szCs w:val="32"/>
        </w:rPr>
        <w:t xml:space="preserve">should be made within 12 months of </w:t>
      </w:r>
      <w:r w:rsidR="00BA0772" w:rsidRPr="00C8652D">
        <w:rPr>
          <w:rFonts w:ascii="Arial" w:hAnsi="Arial" w:cs="Arial"/>
          <w:sz w:val="32"/>
          <w:szCs w:val="32"/>
        </w:rPr>
        <w:t>the issue arising</w:t>
      </w:r>
    </w:p>
    <w:p w14:paraId="598668C1" w14:textId="71A7E7C9" w:rsidR="00D22EC3" w:rsidRPr="00C8652D" w:rsidRDefault="00D22EC3" w:rsidP="00C8652D">
      <w:pPr>
        <w:pStyle w:val="ListParagraph"/>
        <w:numPr>
          <w:ilvl w:val="0"/>
          <w:numId w:val="24"/>
        </w:numPr>
        <w:jc w:val="both"/>
        <w:rPr>
          <w:rFonts w:ascii="Arial" w:hAnsi="Arial" w:cs="Arial"/>
          <w:b/>
          <w:bCs/>
          <w:sz w:val="32"/>
          <w:szCs w:val="32"/>
        </w:rPr>
      </w:pPr>
      <w:r w:rsidRPr="00C8652D">
        <w:rPr>
          <w:rFonts w:ascii="Arial" w:hAnsi="Arial" w:cs="Arial"/>
          <w:sz w:val="32"/>
          <w:szCs w:val="32"/>
        </w:rPr>
        <w:t>Damage that would be covered by the Corporate Compensation Policy</w:t>
      </w:r>
    </w:p>
    <w:p w14:paraId="6B2C24DD" w14:textId="024BDB41" w:rsidR="00D22EC3" w:rsidRPr="00C8652D" w:rsidRDefault="00D22EC3" w:rsidP="00C8652D">
      <w:pPr>
        <w:pStyle w:val="ListParagraph"/>
        <w:numPr>
          <w:ilvl w:val="0"/>
          <w:numId w:val="24"/>
        </w:numPr>
        <w:jc w:val="both"/>
        <w:rPr>
          <w:rFonts w:ascii="Arial" w:hAnsi="Arial" w:cs="Arial"/>
          <w:b/>
          <w:bCs/>
          <w:sz w:val="32"/>
          <w:szCs w:val="32"/>
        </w:rPr>
      </w:pPr>
      <w:r w:rsidRPr="00C8652D">
        <w:rPr>
          <w:rFonts w:ascii="Arial" w:hAnsi="Arial" w:cs="Arial"/>
          <w:sz w:val="32"/>
          <w:szCs w:val="32"/>
        </w:rPr>
        <w:t>Legal Action</w:t>
      </w:r>
    </w:p>
    <w:p w14:paraId="7CCD8669" w14:textId="77777777" w:rsidR="00D22EC3" w:rsidRPr="00D22EC3" w:rsidRDefault="00D22EC3" w:rsidP="00EA0890">
      <w:pPr>
        <w:pStyle w:val="ListParagraph"/>
        <w:ind w:left="1440"/>
        <w:jc w:val="both"/>
        <w:rPr>
          <w:rFonts w:ascii="Arial" w:hAnsi="Arial" w:cs="Arial"/>
          <w:b/>
          <w:bCs/>
          <w:sz w:val="32"/>
          <w:szCs w:val="32"/>
        </w:rPr>
      </w:pPr>
    </w:p>
    <w:p w14:paraId="2FC6AA9E" w14:textId="72398CC6" w:rsidR="000474D5" w:rsidRPr="000474D5" w:rsidRDefault="000474D5" w:rsidP="00C8652D">
      <w:pPr>
        <w:pStyle w:val="ListParagraph"/>
        <w:numPr>
          <w:ilvl w:val="1"/>
          <w:numId w:val="1"/>
        </w:numPr>
        <w:ind w:left="993" w:hanging="993"/>
        <w:jc w:val="both"/>
        <w:rPr>
          <w:rFonts w:ascii="Arial" w:hAnsi="Arial" w:cs="Arial"/>
          <w:b/>
          <w:bCs/>
          <w:sz w:val="32"/>
          <w:szCs w:val="32"/>
        </w:rPr>
      </w:pPr>
      <w:r>
        <w:rPr>
          <w:rFonts w:ascii="Arial" w:hAnsi="Arial" w:cs="Arial"/>
          <w:sz w:val="32"/>
          <w:szCs w:val="32"/>
        </w:rPr>
        <w:t>Compensation payments will be at the discretion of the Housing Resolutions Team for amounts up to £100. Payments above £100 will need approval from a senior manager.</w:t>
      </w:r>
    </w:p>
    <w:p w14:paraId="4951696F" w14:textId="77777777" w:rsidR="000474D5" w:rsidRPr="000474D5" w:rsidRDefault="000474D5" w:rsidP="00EA0890">
      <w:pPr>
        <w:pStyle w:val="ListParagraph"/>
        <w:ind w:left="360"/>
        <w:jc w:val="both"/>
        <w:rPr>
          <w:rFonts w:ascii="Arial" w:hAnsi="Arial" w:cs="Arial"/>
          <w:b/>
          <w:bCs/>
          <w:sz w:val="32"/>
          <w:szCs w:val="32"/>
        </w:rPr>
      </w:pPr>
    </w:p>
    <w:p w14:paraId="190D0AC6" w14:textId="3D25CA3E" w:rsidR="00D15575" w:rsidRDefault="000474D5" w:rsidP="00C8652D">
      <w:pPr>
        <w:pStyle w:val="ListParagraph"/>
        <w:numPr>
          <w:ilvl w:val="1"/>
          <w:numId w:val="1"/>
        </w:numPr>
        <w:ind w:left="993" w:hanging="993"/>
        <w:jc w:val="both"/>
        <w:rPr>
          <w:rFonts w:ascii="Arial" w:hAnsi="Arial" w:cs="Arial"/>
          <w:sz w:val="32"/>
          <w:szCs w:val="32"/>
        </w:rPr>
      </w:pPr>
      <w:r w:rsidRPr="000474D5">
        <w:rPr>
          <w:rFonts w:ascii="Arial" w:hAnsi="Arial" w:cs="Arial"/>
          <w:sz w:val="32"/>
          <w:szCs w:val="32"/>
        </w:rPr>
        <w:t>Compensation payments will be made directly to the complainant via BACS unless agreed otherwise with the Housing Resolutions Team.</w:t>
      </w:r>
    </w:p>
    <w:p w14:paraId="38D05D22" w14:textId="77777777" w:rsidR="004C74ED" w:rsidRPr="004C74ED" w:rsidRDefault="004C74ED" w:rsidP="004C74ED">
      <w:pPr>
        <w:pStyle w:val="ListParagraph"/>
        <w:rPr>
          <w:rFonts w:ascii="Arial" w:hAnsi="Arial" w:cs="Arial"/>
          <w:sz w:val="32"/>
          <w:szCs w:val="32"/>
        </w:rPr>
      </w:pPr>
    </w:p>
    <w:p w14:paraId="7CE867C0" w14:textId="77777777" w:rsidR="004C74ED" w:rsidRDefault="004C74ED" w:rsidP="004C74ED">
      <w:pPr>
        <w:keepNext/>
        <w:keepLines/>
        <w:numPr>
          <w:ilvl w:val="0"/>
          <w:numId w:val="1"/>
        </w:numPr>
        <w:spacing w:after="0"/>
        <w:jc w:val="both"/>
        <w:outlineLvl w:val="0"/>
        <w:rPr>
          <w:rFonts w:ascii="Arial" w:eastAsiaTheme="majorEastAsia" w:hAnsi="Arial" w:cs="Arial"/>
          <w:b/>
          <w:bCs/>
          <w:color w:val="2F5496" w:themeColor="accent1" w:themeShade="BF"/>
          <w:sz w:val="32"/>
          <w:szCs w:val="32"/>
        </w:rPr>
      </w:pPr>
      <w:r>
        <w:rPr>
          <w:rFonts w:ascii="Arial" w:eastAsiaTheme="majorEastAsia" w:hAnsi="Arial" w:cs="Arial"/>
          <w:b/>
          <w:bCs/>
          <w:color w:val="2F5496" w:themeColor="accent1" w:themeShade="BF"/>
          <w:sz w:val="32"/>
          <w:szCs w:val="32"/>
        </w:rPr>
        <w:t>Development of Policy</w:t>
      </w:r>
    </w:p>
    <w:p w14:paraId="7AE12FD3" w14:textId="77777777" w:rsidR="004C74ED" w:rsidRDefault="004C74ED" w:rsidP="004C74ED">
      <w:pPr>
        <w:pStyle w:val="ListParagraph"/>
        <w:ind w:left="567"/>
        <w:jc w:val="both"/>
        <w:rPr>
          <w:rFonts w:ascii="Arial" w:hAnsi="Arial" w:cs="Arial"/>
          <w:sz w:val="32"/>
          <w:szCs w:val="32"/>
        </w:rPr>
      </w:pPr>
    </w:p>
    <w:p w14:paraId="2BF4B441" w14:textId="77777777" w:rsidR="004C74ED" w:rsidRPr="00EA6229" w:rsidRDefault="004C74ED" w:rsidP="00CD379B">
      <w:pPr>
        <w:pStyle w:val="ListParagraph"/>
        <w:numPr>
          <w:ilvl w:val="1"/>
          <w:numId w:val="1"/>
        </w:numPr>
        <w:ind w:left="851" w:hanging="851"/>
        <w:jc w:val="both"/>
        <w:rPr>
          <w:rFonts w:ascii="Arial" w:hAnsi="Arial" w:cs="Arial"/>
          <w:sz w:val="32"/>
          <w:szCs w:val="32"/>
        </w:rPr>
      </w:pPr>
      <w:r>
        <w:rPr>
          <w:rFonts w:ascii="Arial" w:hAnsi="Arial" w:cs="Arial"/>
          <w:sz w:val="32"/>
          <w:szCs w:val="32"/>
        </w:rPr>
        <w:t xml:space="preserve">This policy has been developed in consultation with complaints officers, housing policy and strategy officers and community partnership officers. </w:t>
      </w:r>
    </w:p>
    <w:p w14:paraId="65B3EC2A" w14:textId="77777777" w:rsidR="004C74ED" w:rsidRDefault="004C74ED" w:rsidP="00CD379B">
      <w:pPr>
        <w:pStyle w:val="ListParagraph"/>
        <w:ind w:left="851" w:hanging="851"/>
        <w:jc w:val="both"/>
        <w:rPr>
          <w:rFonts w:ascii="Arial" w:hAnsi="Arial" w:cs="Arial"/>
          <w:sz w:val="32"/>
          <w:szCs w:val="32"/>
        </w:rPr>
      </w:pPr>
    </w:p>
    <w:p w14:paraId="32BD08E3" w14:textId="1146C8B0" w:rsidR="002D0EDE" w:rsidRDefault="004C74ED" w:rsidP="00CD379B">
      <w:pPr>
        <w:pStyle w:val="ListParagraph"/>
        <w:numPr>
          <w:ilvl w:val="1"/>
          <w:numId w:val="1"/>
        </w:numPr>
        <w:ind w:left="851" w:hanging="851"/>
        <w:jc w:val="both"/>
        <w:rPr>
          <w:rFonts w:ascii="Arial" w:hAnsi="Arial" w:cs="Arial"/>
          <w:sz w:val="32"/>
          <w:szCs w:val="32"/>
        </w:rPr>
      </w:pPr>
      <w:r>
        <w:rPr>
          <w:rFonts w:ascii="Arial" w:hAnsi="Arial" w:cs="Arial"/>
          <w:sz w:val="32"/>
          <w:szCs w:val="32"/>
        </w:rPr>
        <w:t xml:space="preserve">The views of complainants, tenants and residents should be considered. </w:t>
      </w:r>
    </w:p>
    <w:p w14:paraId="59D9A4C0" w14:textId="77777777" w:rsidR="002D0EDE" w:rsidRPr="002D0EDE" w:rsidRDefault="002D0EDE" w:rsidP="002D0EDE">
      <w:pPr>
        <w:pStyle w:val="ListParagraph"/>
        <w:rPr>
          <w:rFonts w:ascii="Arial" w:hAnsi="Arial" w:cs="Arial"/>
          <w:sz w:val="32"/>
          <w:szCs w:val="32"/>
        </w:rPr>
      </w:pPr>
    </w:p>
    <w:p w14:paraId="20CDE8DF" w14:textId="77777777" w:rsidR="004C74ED" w:rsidRDefault="004C74ED" w:rsidP="004C74ED">
      <w:pPr>
        <w:keepNext/>
        <w:keepLines/>
        <w:numPr>
          <w:ilvl w:val="0"/>
          <w:numId w:val="1"/>
        </w:numPr>
        <w:spacing w:after="0"/>
        <w:jc w:val="both"/>
        <w:outlineLvl w:val="0"/>
        <w:rPr>
          <w:rFonts w:ascii="Arial" w:eastAsiaTheme="majorEastAsia" w:hAnsi="Arial" w:cs="Arial"/>
          <w:b/>
          <w:bCs/>
          <w:color w:val="2F5496" w:themeColor="accent1" w:themeShade="BF"/>
          <w:sz w:val="32"/>
          <w:szCs w:val="32"/>
        </w:rPr>
      </w:pPr>
      <w:r>
        <w:rPr>
          <w:rFonts w:ascii="Arial" w:eastAsiaTheme="majorEastAsia" w:hAnsi="Arial" w:cs="Arial"/>
          <w:b/>
          <w:bCs/>
          <w:color w:val="2F5496" w:themeColor="accent1" w:themeShade="BF"/>
          <w:sz w:val="32"/>
          <w:szCs w:val="32"/>
        </w:rPr>
        <w:t xml:space="preserve">Related Documents </w:t>
      </w:r>
    </w:p>
    <w:p w14:paraId="166B6418" w14:textId="77777777" w:rsidR="004C74ED" w:rsidRDefault="004C74ED" w:rsidP="004C74ED">
      <w:pPr>
        <w:keepNext/>
        <w:keepLines/>
        <w:spacing w:after="0"/>
        <w:jc w:val="both"/>
        <w:outlineLvl w:val="0"/>
        <w:rPr>
          <w:rFonts w:ascii="Arial" w:eastAsiaTheme="majorEastAsia" w:hAnsi="Arial" w:cs="Arial"/>
          <w:b/>
          <w:bCs/>
          <w:color w:val="2F5496" w:themeColor="accent1" w:themeShade="BF"/>
          <w:sz w:val="32"/>
          <w:szCs w:val="32"/>
        </w:rPr>
      </w:pPr>
    </w:p>
    <w:p w14:paraId="164459F2" w14:textId="59546AD4" w:rsidR="004C74ED" w:rsidRPr="00CD379B" w:rsidRDefault="004C74ED" w:rsidP="00CD379B">
      <w:pPr>
        <w:pStyle w:val="ListParagraph"/>
        <w:numPr>
          <w:ilvl w:val="1"/>
          <w:numId w:val="1"/>
        </w:numPr>
        <w:ind w:left="851" w:hanging="851"/>
        <w:jc w:val="both"/>
        <w:rPr>
          <w:rFonts w:ascii="Arial" w:hAnsi="Arial" w:cs="Arial"/>
          <w:sz w:val="32"/>
          <w:szCs w:val="32"/>
        </w:rPr>
      </w:pPr>
      <w:r>
        <w:rPr>
          <w:rFonts w:ascii="Arial" w:hAnsi="Arial" w:cs="Arial"/>
          <w:sz w:val="32"/>
          <w:szCs w:val="32"/>
        </w:rPr>
        <w:t xml:space="preserve">This policy should be considered alongside the </w:t>
      </w:r>
      <w:hyperlink r:id="rId12" w:history="1">
        <w:r w:rsidRPr="00CD379B">
          <w:rPr>
            <w:rStyle w:val="Hyperlink"/>
            <w:rFonts w:ascii="Arial" w:hAnsi="Arial" w:cs="Arial"/>
            <w:sz w:val="32"/>
            <w:szCs w:val="32"/>
          </w:rPr>
          <w:t>Housing Ombudsman Complaints Handling Code</w:t>
        </w:r>
      </w:hyperlink>
      <w:r>
        <w:rPr>
          <w:rFonts w:ascii="Arial" w:hAnsi="Arial" w:cs="Arial"/>
          <w:sz w:val="32"/>
          <w:szCs w:val="32"/>
        </w:rPr>
        <w:t xml:space="preserve"> and the </w:t>
      </w:r>
      <w:hyperlink r:id="rId13" w:history="1">
        <w:r w:rsidRPr="00CD379B">
          <w:rPr>
            <w:rStyle w:val="Hyperlink"/>
            <w:rFonts w:ascii="Arial" w:hAnsi="Arial" w:cs="Arial"/>
            <w:sz w:val="32"/>
            <w:szCs w:val="32"/>
          </w:rPr>
          <w:t>Customer Feedback Guide</w:t>
        </w:r>
      </w:hyperlink>
      <w:r>
        <w:rPr>
          <w:rFonts w:ascii="Arial" w:hAnsi="Arial" w:cs="Arial"/>
          <w:sz w:val="32"/>
          <w:szCs w:val="32"/>
        </w:rPr>
        <w:t xml:space="preserve">. </w:t>
      </w:r>
    </w:p>
    <w:p w14:paraId="17EE9583" w14:textId="77777777" w:rsidR="004C74ED" w:rsidRDefault="004C74ED" w:rsidP="004C74ED">
      <w:pPr>
        <w:jc w:val="both"/>
      </w:pPr>
    </w:p>
    <w:p w14:paraId="36EA8B1F" w14:textId="77777777" w:rsidR="004C74ED" w:rsidRDefault="004C74ED" w:rsidP="004C74ED">
      <w:pPr>
        <w:keepNext/>
        <w:keepLines/>
        <w:numPr>
          <w:ilvl w:val="0"/>
          <w:numId w:val="1"/>
        </w:numPr>
        <w:spacing w:after="0"/>
        <w:jc w:val="both"/>
        <w:outlineLvl w:val="0"/>
        <w:rPr>
          <w:rFonts w:ascii="Arial" w:eastAsiaTheme="majorEastAsia" w:hAnsi="Arial" w:cs="Arial"/>
          <w:b/>
          <w:bCs/>
          <w:color w:val="2F5496" w:themeColor="accent1" w:themeShade="BF"/>
          <w:sz w:val="32"/>
          <w:szCs w:val="32"/>
        </w:rPr>
      </w:pPr>
      <w:bookmarkStart w:id="7" w:name="_Hlk164765064"/>
      <w:r>
        <w:rPr>
          <w:rFonts w:ascii="Arial" w:eastAsiaTheme="majorEastAsia" w:hAnsi="Arial" w:cs="Arial"/>
          <w:b/>
          <w:bCs/>
          <w:color w:val="2F5496" w:themeColor="accent1" w:themeShade="BF"/>
          <w:sz w:val="32"/>
          <w:szCs w:val="32"/>
        </w:rPr>
        <w:t xml:space="preserve">Legal Framework </w:t>
      </w:r>
    </w:p>
    <w:p w14:paraId="5EE7F781" w14:textId="77777777" w:rsidR="004C74ED" w:rsidRDefault="004C74ED" w:rsidP="004C74ED">
      <w:pPr>
        <w:keepNext/>
        <w:keepLines/>
        <w:spacing w:after="0"/>
        <w:jc w:val="both"/>
        <w:outlineLvl w:val="0"/>
        <w:rPr>
          <w:rFonts w:ascii="Arial" w:eastAsiaTheme="majorEastAsia" w:hAnsi="Arial" w:cs="Arial"/>
          <w:b/>
          <w:bCs/>
          <w:color w:val="2F5496" w:themeColor="accent1" w:themeShade="BF"/>
          <w:sz w:val="32"/>
          <w:szCs w:val="32"/>
        </w:rPr>
      </w:pPr>
    </w:p>
    <w:p w14:paraId="040F0880" w14:textId="1301B286" w:rsidR="004C74ED" w:rsidRPr="002B3AE4" w:rsidRDefault="000B0BE9" w:rsidP="000B0BE9">
      <w:pPr>
        <w:keepNext/>
        <w:keepLines/>
        <w:spacing w:after="0"/>
        <w:ind w:left="2410" w:hanging="2410"/>
        <w:jc w:val="both"/>
        <w:outlineLvl w:val="0"/>
        <w:rPr>
          <w:rFonts w:ascii="Arial" w:eastAsiaTheme="majorEastAsia" w:hAnsi="Arial" w:cs="Arial"/>
          <w:sz w:val="32"/>
          <w:szCs w:val="32"/>
        </w:rPr>
      </w:pPr>
      <w:r>
        <w:rPr>
          <w:rFonts w:ascii="Arial" w:eastAsiaTheme="majorEastAsia" w:hAnsi="Arial" w:cs="Arial"/>
          <w:sz w:val="32"/>
          <w:szCs w:val="32"/>
        </w:rPr>
        <w:t>7</w:t>
      </w:r>
      <w:r w:rsidR="004C74ED">
        <w:rPr>
          <w:rFonts w:ascii="Arial" w:eastAsiaTheme="majorEastAsia" w:hAnsi="Arial" w:cs="Arial"/>
          <w:sz w:val="32"/>
          <w:szCs w:val="32"/>
        </w:rPr>
        <w:t xml:space="preserve">.1 </w:t>
      </w:r>
      <w:r>
        <w:rPr>
          <w:rFonts w:ascii="Arial" w:eastAsiaTheme="majorEastAsia" w:hAnsi="Arial" w:cs="Arial"/>
          <w:sz w:val="32"/>
          <w:szCs w:val="32"/>
        </w:rPr>
        <w:t xml:space="preserve">  </w:t>
      </w:r>
      <w:r w:rsidR="00CD379B">
        <w:rPr>
          <w:rFonts w:ascii="Arial" w:eastAsiaTheme="majorEastAsia" w:hAnsi="Arial" w:cs="Arial"/>
          <w:sz w:val="32"/>
          <w:szCs w:val="32"/>
        </w:rPr>
        <w:t xml:space="preserve"> </w:t>
      </w:r>
      <w:r w:rsidR="004C74ED">
        <w:rPr>
          <w:rFonts w:ascii="Arial" w:eastAsiaTheme="majorEastAsia" w:hAnsi="Arial" w:cs="Arial"/>
          <w:sz w:val="32"/>
          <w:szCs w:val="32"/>
        </w:rPr>
        <w:t>This policy has regard to the Housing Act 2004.</w:t>
      </w:r>
    </w:p>
    <w:bookmarkEnd w:id="7"/>
    <w:p w14:paraId="4FC5DAE9" w14:textId="77777777" w:rsidR="004C74ED" w:rsidRDefault="004C74ED" w:rsidP="004C74ED">
      <w:pPr>
        <w:keepNext/>
        <w:keepLines/>
        <w:spacing w:after="0"/>
        <w:jc w:val="both"/>
        <w:outlineLvl w:val="0"/>
        <w:rPr>
          <w:rFonts w:ascii="Arial" w:eastAsiaTheme="majorEastAsia" w:hAnsi="Arial" w:cs="Arial"/>
          <w:b/>
          <w:bCs/>
          <w:color w:val="2F5496" w:themeColor="accent1" w:themeShade="BF"/>
          <w:sz w:val="32"/>
          <w:szCs w:val="32"/>
        </w:rPr>
      </w:pPr>
    </w:p>
    <w:p w14:paraId="746BF043" w14:textId="77777777" w:rsidR="004C74ED" w:rsidRDefault="004C74ED" w:rsidP="004C74ED">
      <w:pPr>
        <w:keepNext/>
        <w:keepLines/>
        <w:numPr>
          <w:ilvl w:val="0"/>
          <w:numId w:val="1"/>
        </w:numPr>
        <w:spacing w:after="0"/>
        <w:jc w:val="both"/>
        <w:outlineLvl w:val="0"/>
        <w:rPr>
          <w:rFonts w:ascii="Arial" w:eastAsiaTheme="majorEastAsia" w:hAnsi="Arial" w:cs="Arial"/>
          <w:b/>
          <w:bCs/>
          <w:color w:val="2F5496" w:themeColor="accent1" w:themeShade="BF"/>
          <w:sz w:val="32"/>
          <w:szCs w:val="32"/>
        </w:rPr>
      </w:pPr>
      <w:r>
        <w:rPr>
          <w:rFonts w:ascii="Arial" w:eastAsiaTheme="majorEastAsia" w:hAnsi="Arial" w:cs="Arial"/>
          <w:b/>
          <w:bCs/>
          <w:color w:val="2F5496" w:themeColor="accent1" w:themeShade="BF"/>
          <w:sz w:val="32"/>
          <w:szCs w:val="32"/>
        </w:rPr>
        <w:t xml:space="preserve">Equality and Diversity </w:t>
      </w:r>
    </w:p>
    <w:p w14:paraId="6BED2F73" w14:textId="77777777" w:rsidR="004C74ED" w:rsidRDefault="004C74ED" w:rsidP="004C74ED">
      <w:pPr>
        <w:jc w:val="both"/>
        <w:rPr>
          <w:rFonts w:ascii="Arial" w:hAnsi="Arial" w:cs="Arial"/>
          <w:sz w:val="32"/>
          <w:szCs w:val="32"/>
        </w:rPr>
      </w:pPr>
    </w:p>
    <w:p w14:paraId="05424B63" w14:textId="77777777" w:rsidR="004C74ED" w:rsidRPr="00AE29A8" w:rsidRDefault="004C74ED" w:rsidP="000B0BE9">
      <w:pPr>
        <w:pStyle w:val="ListParagraph"/>
        <w:numPr>
          <w:ilvl w:val="1"/>
          <w:numId w:val="1"/>
        </w:numPr>
        <w:ind w:left="709" w:hanging="709"/>
        <w:jc w:val="both"/>
        <w:rPr>
          <w:rFonts w:ascii="Arial" w:hAnsi="Arial" w:cs="Arial"/>
          <w:sz w:val="32"/>
          <w:szCs w:val="32"/>
        </w:rPr>
      </w:pPr>
      <w:r w:rsidRPr="00AE29A8">
        <w:rPr>
          <w:rFonts w:ascii="Arial" w:hAnsi="Arial" w:cs="Arial"/>
          <w:sz w:val="32"/>
          <w:szCs w:val="32"/>
        </w:rPr>
        <w:t xml:space="preserve">An Equality Impact Assessment has been completed for this policy and is available separately. </w:t>
      </w:r>
    </w:p>
    <w:p w14:paraId="5B52CB23" w14:textId="77777777" w:rsidR="004C74ED" w:rsidRPr="00EA6229" w:rsidRDefault="004C74ED" w:rsidP="004C74ED">
      <w:pPr>
        <w:pStyle w:val="ListParagraph"/>
        <w:jc w:val="both"/>
        <w:rPr>
          <w:rFonts w:ascii="Arial" w:hAnsi="Arial" w:cs="Arial"/>
          <w:b/>
          <w:bCs/>
          <w:sz w:val="32"/>
          <w:szCs w:val="32"/>
        </w:rPr>
      </w:pPr>
    </w:p>
    <w:p w14:paraId="1247E412" w14:textId="77777777" w:rsidR="004C74ED" w:rsidRPr="00BD3B65" w:rsidRDefault="004C74ED" w:rsidP="000B0BE9">
      <w:pPr>
        <w:pStyle w:val="ListParagraph"/>
        <w:numPr>
          <w:ilvl w:val="1"/>
          <w:numId w:val="1"/>
        </w:numPr>
        <w:ind w:left="709" w:hanging="709"/>
        <w:jc w:val="both"/>
        <w:rPr>
          <w:rFonts w:ascii="Arial" w:hAnsi="Arial" w:cs="Arial"/>
          <w:b/>
          <w:bCs/>
          <w:sz w:val="32"/>
          <w:szCs w:val="32"/>
        </w:rPr>
      </w:pPr>
      <w:r w:rsidRPr="00BD3B65">
        <w:rPr>
          <w:rFonts w:ascii="Arial" w:hAnsi="Arial" w:cs="Arial"/>
          <w:b/>
          <w:bCs/>
          <w:sz w:val="32"/>
          <w:szCs w:val="32"/>
        </w:rPr>
        <w:t>Reasonable Adjustments</w:t>
      </w:r>
    </w:p>
    <w:p w14:paraId="6B053EA8" w14:textId="77777777" w:rsidR="004C74ED" w:rsidRPr="00EA6229" w:rsidRDefault="004C74ED" w:rsidP="000B0BE9">
      <w:pPr>
        <w:ind w:left="709"/>
        <w:jc w:val="both"/>
        <w:rPr>
          <w:rFonts w:ascii="Arial" w:hAnsi="Arial" w:cs="Arial"/>
          <w:sz w:val="32"/>
          <w:szCs w:val="32"/>
        </w:rPr>
      </w:pPr>
      <w:r w:rsidRPr="00EA6229">
        <w:rPr>
          <w:rFonts w:ascii="Arial" w:hAnsi="Arial" w:cs="Arial"/>
          <w:sz w:val="32"/>
          <w:szCs w:val="32"/>
        </w:rPr>
        <w:t xml:space="preserve">We are committed to ensuring that </w:t>
      </w:r>
      <w:r>
        <w:rPr>
          <w:rFonts w:ascii="Arial" w:hAnsi="Arial" w:cs="Arial"/>
          <w:sz w:val="32"/>
          <w:szCs w:val="32"/>
        </w:rPr>
        <w:t>vulnerable</w:t>
      </w:r>
      <w:r w:rsidRPr="00EA6229">
        <w:rPr>
          <w:rFonts w:ascii="Arial" w:hAnsi="Arial" w:cs="Arial"/>
          <w:sz w:val="32"/>
          <w:szCs w:val="32"/>
        </w:rPr>
        <w:t xml:space="preserve"> people are not disadvantaged in accessing all our services and we carry out Equality Impact Assessments to ensure this does not happen.</w:t>
      </w:r>
    </w:p>
    <w:p w14:paraId="4341B51B" w14:textId="77777777" w:rsidR="004C74ED" w:rsidRPr="00EA6229" w:rsidRDefault="004C74ED" w:rsidP="000B0BE9">
      <w:pPr>
        <w:ind w:left="709"/>
        <w:jc w:val="both"/>
        <w:rPr>
          <w:rFonts w:ascii="Arial" w:hAnsi="Arial" w:cs="Arial"/>
          <w:sz w:val="32"/>
          <w:szCs w:val="32"/>
        </w:rPr>
      </w:pPr>
      <w:r w:rsidRPr="00EA6229">
        <w:rPr>
          <w:rFonts w:ascii="Arial" w:hAnsi="Arial" w:cs="Arial"/>
          <w:sz w:val="32"/>
          <w:szCs w:val="32"/>
        </w:rPr>
        <w:t xml:space="preserve">There is no prescribed list of reasonable adjustments; the adjustment will depend on the individual’s needs. We will discuss the requirements with the person concerned and seek to reach agreement on what may be reasonable in the circumstances. We will not make assumptions about whether a </w:t>
      </w:r>
      <w:r>
        <w:rPr>
          <w:rFonts w:ascii="Arial" w:hAnsi="Arial" w:cs="Arial"/>
          <w:sz w:val="32"/>
          <w:szCs w:val="32"/>
        </w:rPr>
        <w:t>vulnerable</w:t>
      </w:r>
      <w:r w:rsidRPr="00EA6229">
        <w:rPr>
          <w:rFonts w:ascii="Arial" w:hAnsi="Arial" w:cs="Arial"/>
          <w:sz w:val="32"/>
          <w:szCs w:val="32"/>
        </w:rPr>
        <w:t xml:space="preserve"> person requires any reasonable adjustments or about what those adjustments should be.</w:t>
      </w:r>
    </w:p>
    <w:p w14:paraId="4ACDB33C" w14:textId="77777777" w:rsidR="004C74ED" w:rsidRPr="00EA6229" w:rsidRDefault="004C74ED" w:rsidP="000B0BE9">
      <w:pPr>
        <w:ind w:left="709"/>
        <w:jc w:val="both"/>
        <w:rPr>
          <w:rFonts w:ascii="Arial" w:hAnsi="Arial" w:cs="Arial"/>
          <w:sz w:val="32"/>
          <w:szCs w:val="32"/>
        </w:rPr>
      </w:pPr>
      <w:r w:rsidRPr="00EA6229">
        <w:rPr>
          <w:rFonts w:ascii="Arial" w:hAnsi="Arial" w:cs="Arial"/>
          <w:sz w:val="32"/>
          <w:szCs w:val="32"/>
        </w:rPr>
        <w:t>Customers can request that we make reasonable adjustments in the following ways:</w:t>
      </w:r>
    </w:p>
    <w:p w14:paraId="5061EA40" w14:textId="77777777" w:rsidR="004C74ED" w:rsidRPr="000B0BE9" w:rsidRDefault="004C74ED" w:rsidP="000B0BE9">
      <w:pPr>
        <w:pStyle w:val="ListParagraph"/>
        <w:numPr>
          <w:ilvl w:val="0"/>
          <w:numId w:val="23"/>
        </w:numPr>
        <w:jc w:val="both"/>
        <w:rPr>
          <w:rFonts w:ascii="Arial" w:hAnsi="Arial" w:cs="Arial"/>
          <w:sz w:val="32"/>
          <w:szCs w:val="32"/>
        </w:rPr>
      </w:pPr>
      <w:r w:rsidRPr="000B0BE9">
        <w:rPr>
          <w:rFonts w:ascii="Arial" w:hAnsi="Arial" w:cs="Arial"/>
          <w:sz w:val="32"/>
          <w:szCs w:val="32"/>
        </w:rPr>
        <w:t>in person</w:t>
      </w:r>
    </w:p>
    <w:p w14:paraId="576470D7" w14:textId="77777777" w:rsidR="004C74ED" w:rsidRPr="000B0BE9" w:rsidRDefault="004C74ED" w:rsidP="000B0BE9">
      <w:pPr>
        <w:pStyle w:val="ListParagraph"/>
        <w:numPr>
          <w:ilvl w:val="0"/>
          <w:numId w:val="23"/>
        </w:numPr>
        <w:jc w:val="both"/>
        <w:rPr>
          <w:rFonts w:ascii="Arial" w:hAnsi="Arial" w:cs="Arial"/>
          <w:sz w:val="32"/>
          <w:szCs w:val="32"/>
        </w:rPr>
      </w:pPr>
      <w:r w:rsidRPr="000B0BE9">
        <w:rPr>
          <w:rFonts w:ascii="Arial" w:hAnsi="Arial" w:cs="Arial"/>
          <w:sz w:val="32"/>
          <w:szCs w:val="32"/>
        </w:rPr>
        <w:t>in writing for example by email, by post, text</w:t>
      </w:r>
    </w:p>
    <w:p w14:paraId="4349CEE8" w14:textId="77777777" w:rsidR="004C74ED" w:rsidRPr="000B0BE9" w:rsidRDefault="004C74ED" w:rsidP="000B0BE9">
      <w:pPr>
        <w:pStyle w:val="ListParagraph"/>
        <w:numPr>
          <w:ilvl w:val="0"/>
          <w:numId w:val="23"/>
        </w:numPr>
        <w:jc w:val="both"/>
        <w:rPr>
          <w:rFonts w:ascii="Arial" w:hAnsi="Arial" w:cs="Arial"/>
          <w:sz w:val="32"/>
          <w:szCs w:val="32"/>
        </w:rPr>
      </w:pPr>
      <w:r w:rsidRPr="000B0BE9">
        <w:rPr>
          <w:rFonts w:ascii="Arial" w:hAnsi="Arial" w:cs="Arial"/>
          <w:sz w:val="32"/>
          <w:szCs w:val="32"/>
        </w:rPr>
        <w:lastRenderedPageBreak/>
        <w:t>by telephone</w:t>
      </w:r>
    </w:p>
    <w:p w14:paraId="01937C37" w14:textId="77777777" w:rsidR="004C74ED" w:rsidRPr="000B0BE9" w:rsidRDefault="004C74ED" w:rsidP="000B0BE9">
      <w:pPr>
        <w:pStyle w:val="ListParagraph"/>
        <w:numPr>
          <w:ilvl w:val="0"/>
          <w:numId w:val="23"/>
        </w:numPr>
        <w:jc w:val="both"/>
        <w:rPr>
          <w:rFonts w:ascii="Arial" w:hAnsi="Arial" w:cs="Arial"/>
          <w:sz w:val="32"/>
          <w:szCs w:val="32"/>
        </w:rPr>
      </w:pPr>
      <w:r w:rsidRPr="000B0BE9">
        <w:rPr>
          <w:rFonts w:ascii="Arial" w:hAnsi="Arial" w:cs="Arial"/>
          <w:sz w:val="32"/>
          <w:szCs w:val="32"/>
        </w:rPr>
        <w:t>by a family member when we have been given permission to do so; and or</w:t>
      </w:r>
    </w:p>
    <w:p w14:paraId="12110CF8" w14:textId="77777777" w:rsidR="004C74ED" w:rsidRPr="000B0BE9" w:rsidRDefault="004C74ED" w:rsidP="000B0BE9">
      <w:pPr>
        <w:pStyle w:val="ListParagraph"/>
        <w:numPr>
          <w:ilvl w:val="0"/>
          <w:numId w:val="23"/>
        </w:numPr>
        <w:jc w:val="both"/>
        <w:rPr>
          <w:rFonts w:ascii="Arial" w:hAnsi="Arial" w:cs="Arial"/>
          <w:sz w:val="32"/>
          <w:szCs w:val="32"/>
        </w:rPr>
      </w:pPr>
      <w:r w:rsidRPr="000B0BE9">
        <w:rPr>
          <w:rFonts w:ascii="Arial" w:hAnsi="Arial" w:cs="Arial"/>
          <w:sz w:val="32"/>
          <w:szCs w:val="32"/>
        </w:rPr>
        <w:t>a member of staff may suggest for one to be made, when they are aware it will support the customer needs.</w:t>
      </w:r>
    </w:p>
    <w:p w14:paraId="332B4868" w14:textId="77777777" w:rsidR="004C74ED" w:rsidRPr="00EA6229" w:rsidRDefault="004C74ED" w:rsidP="000B0BE9">
      <w:pPr>
        <w:ind w:left="709"/>
        <w:jc w:val="both"/>
        <w:rPr>
          <w:rFonts w:ascii="Arial" w:hAnsi="Arial" w:cs="Arial"/>
          <w:sz w:val="32"/>
          <w:szCs w:val="32"/>
        </w:rPr>
      </w:pPr>
      <w:r w:rsidRPr="00EA6229">
        <w:rPr>
          <w:rFonts w:ascii="Arial" w:hAnsi="Arial" w:cs="Arial"/>
          <w:sz w:val="32"/>
          <w:szCs w:val="32"/>
        </w:rPr>
        <w:t>We will treat all conversations with sensitivity, confidentiality and on a case-by-case basis. We</w:t>
      </w:r>
      <w:r>
        <w:rPr>
          <w:rFonts w:ascii="Arial" w:hAnsi="Arial" w:cs="Arial"/>
          <w:sz w:val="32"/>
          <w:szCs w:val="32"/>
        </w:rPr>
        <w:t xml:space="preserve"> </w:t>
      </w:r>
      <w:r w:rsidRPr="00EA6229">
        <w:rPr>
          <w:rFonts w:ascii="Arial" w:hAnsi="Arial" w:cs="Arial"/>
          <w:sz w:val="32"/>
          <w:szCs w:val="32"/>
        </w:rPr>
        <w:t>will listen to a customer’s needs and make every effort to meet requests for adjustments when</w:t>
      </w:r>
      <w:r>
        <w:rPr>
          <w:rFonts w:ascii="Arial" w:hAnsi="Arial" w:cs="Arial"/>
          <w:sz w:val="32"/>
          <w:szCs w:val="32"/>
        </w:rPr>
        <w:t xml:space="preserve"> </w:t>
      </w:r>
      <w:r w:rsidRPr="00EA6229">
        <w:rPr>
          <w:rFonts w:ascii="Arial" w:hAnsi="Arial" w:cs="Arial"/>
          <w:sz w:val="32"/>
          <w:szCs w:val="32"/>
        </w:rPr>
        <w:t>it’s reasonable to do so. Where we are unable to meet a request, we will explain why.</w:t>
      </w:r>
    </w:p>
    <w:p w14:paraId="1E85999C" w14:textId="77777777" w:rsidR="004C74ED" w:rsidRPr="00EA6229" w:rsidRDefault="004C74ED" w:rsidP="000B0BE9">
      <w:pPr>
        <w:ind w:left="709"/>
        <w:jc w:val="both"/>
        <w:rPr>
          <w:rFonts w:ascii="Arial" w:hAnsi="Arial" w:cs="Arial"/>
          <w:sz w:val="32"/>
          <w:szCs w:val="32"/>
        </w:rPr>
      </w:pPr>
      <w:r w:rsidRPr="00EA6229">
        <w:rPr>
          <w:rFonts w:ascii="Arial" w:hAnsi="Arial" w:cs="Arial"/>
          <w:sz w:val="32"/>
          <w:szCs w:val="32"/>
        </w:rPr>
        <w:t xml:space="preserve">In the majority of cases we will be able to agree and deliver the required reasonable adjustment with a minimum of delay. </w:t>
      </w:r>
    </w:p>
    <w:p w14:paraId="50B0B714" w14:textId="3187198B" w:rsidR="004C74ED" w:rsidRDefault="004C74ED" w:rsidP="00CD379B">
      <w:pPr>
        <w:ind w:left="709"/>
        <w:jc w:val="both"/>
        <w:rPr>
          <w:rFonts w:ascii="Arial" w:hAnsi="Arial" w:cs="Arial"/>
          <w:sz w:val="32"/>
          <w:szCs w:val="32"/>
        </w:rPr>
      </w:pPr>
      <w:r w:rsidRPr="00EA6229">
        <w:rPr>
          <w:rFonts w:ascii="Arial" w:hAnsi="Arial" w:cs="Arial"/>
          <w:sz w:val="32"/>
          <w:szCs w:val="32"/>
        </w:rPr>
        <w:t xml:space="preserve">For more information, please refer to Sandwell’s </w:t>
      </w:r>
      <w:hyperlink r:id="rId14" w:history="1">
        <w:r w:rsidRPr="00CD379B">
          <w:rPr>
            <w:rStyle w:val="Hyperlink"/>
            <w:rFonts w:ascii="Arial" w:hAnsi="Arial" w:cs="Arial"/>
            <w:sz w:val="32"/>
            <w:szCs w:val="32"/>
          </w:rPr>
          <w:t>Reasonable Adjustments Policy</w:t>
        </w:r>
      </w:hyperlink>
      <w:r w:rsidRPr="00EA6229">
        <w:rPr>
          <w:rFonts w:ascii="Arial" w:hAnsi="Arial" w:cs="Arial"/>
          <w:sz w:val="32"/>
          <w:szCs w:val="32"/>
        </w:rPr>
        <w:t>.</w:t>
      </w:r>
    </w:p>
    <w:p w14:paraId="756A505F" w14:textId="77777777" w:rsidR="00CD379B" w:rsidRPr="00866512" w:rsidRDefault="00CD379B" w:rsidP="00CD379B">
      <w:pPr>
        <w:ind w:left="709"/>
        <w:jc w:val="both"/>
        <w:rPr>
          <w:rFonts w:ascii="Arial" w:hAnsi="Arial" w:cs="Arial"/>
          <w:sz w:val="32"/>
          <w:szCs w:val="32"/>
        </w:rPr>
      </w:pPr>
    </w:p>
    <w:p w14:paraId="19576790" w14:textId="55D8770C" w:rsidR="00574EA2" w:rsidRDefault="00574EA2" w:rsidP="00EA0890">
      <w:pPr>
        <w:keepNext/>
        <w:keepLines/>
        <w:numPr>
          <w:ilvl w:val="0"/>
          <w:numId w:val="1"/>
        </w:numPr>
        <w:spacing w:after="0"/>
        <w:jc w:val="both"/>
        <w:outlineLvl w:val="0"/>
        <w:rPr>
          <w:rFonts w:ascii="Arial" w:eastAsiaTheme="majorEastAsia" w:hAnsi="Arial" w:cs="Arial"/>
          <w:b/>
          <w:bCs/>
          <w:color w:val="2F5496" w:themeColor="accent1" w:themeShade="BF"/>
          <w:sz w:val="32"/>
          <w:szCs w:val="32"/>
        </w:rPr>
      </w:pPr>
      <w:r>
        <w:rPr>
          <w:rFonts w:ascii="Arial" w:eastAsiaTheme="majorEastAsia" w:hAnsi="Arial" w:cs="Arial"/>
          <w:b/>
          <w:bCs/>
          <w:color w:val="2F5496" w:themeColor="accent1" w:themeShade="BF"/>
          <w:sz w:val="32"/>
          <w:szCs w:val="32"/>
        </w:rPr>
        <w:t xml:space="preserve">Monitoring and Review </w:t>
      </w:r>
    </w:p>
    <w:p w14:paraId="3EF81854" w14:textId="77777777" w:rsidR="003A2A3E" w:rsidRPr="003A2A3E" w:rsidRDefault="003A2A3E" w:rsidP="00EA0890">
      <w:pPr>
        <w:jc w:val="both"/>
        <w:rPr>
          <w:rFonts w:ascii="Arial" w:hAnsi="Arial" w:cs="Arial"/>
          <w:sz w:val="32"/>
          <w:szCs w:val="32"/>
        </w:rPr>
      </w:pPr>
    </w:p>
    <w:p w14:paraId="184601E0" w14:textId="7C7B9115" w:rsidR="003A2A3E" w:rsidRDefault="000474D5" w:rsidP="000B0BE9">
      <w:pPr>
        <w:pStyle w:val="ListParagraph"/>
        <w:numPr>
          <w:ilvl w:val="1"/>
          <w:numId w:val="1"/>
        </w:numPr>
        <w:ind w:left="709" w:hanging="709"/>
        <w:jc w:val="both"/>
        <w:rPr>
          <w:rFonts w:ascii="Arial" w:hAnsi="Arial" w:cs="Arial"/>
          <w:sz w:val="32"/>
          <w:szCs w:val="32"/>
        </w:rPr>
      </w:pPr>
      <w:r>
        <w:rPr>
          <w:rFonts w:ascii="Arial" w:hAnsi="Arial" w:cs="Arial"/>
          <w:sz w:val="32"/>
          <w:szCs w:val="32"/>
        </w:rPr>
        <w:t>This policy will be reviewed on an annual basis.</w:t>
      </w:r>
    </w:p>
    <w:p w14:paraId="3E358623" w14:textId="77777777" w:rsidR="003A2A3E" w:rsidRDefault="003A2A3E" w:rsidP="003A2A3E">
      <w:pPr>
        <w:pStyle w:val="ListParagraph"/>
        <w:ind w:left="567"/>
        <w:rPr>
          <w:rFonts w:ascii="Arial" w:hAnsi="Arial" w:cs="Arial"/>
          <w:sz w:val="32"/>
          <w:szCs w:val="32"/>
        </w:rPr>
      </w:pPr>
    </w:p>
    <w:p w14:paraId="6FD3179A" w14:textId="6D6848C7" w:rsidR="00574EA2" w:rsidRDefault="00574EA2" w:rsidP="00574EA2">
      <w:pPr>
        <w:keepNext/>
        <w:keepLines/>
        <w:numPr>
          <w:ilvl w:val="0"/>
          <w:numId w:val="1"/>
        </w:numPr>
        <w:spacing w:after="0"/>
        <w:outlineLvl w:val="0"/>
        <w:rPr>
          <w:rFonts w:ascii="Arial" w:eastAsiaTheme="majorEastAsia" w:hAnsi="Arial" w:cs="Arial"/>
          <w:b/>
          <w:bCs/>
          <w:color w:val="2F5496" w:themeColor="accent1" w:themeShade="BF"/>
          <w:sz w:val="32"/>
          <w:szCs w:val="32"/>
        </w:rPr>
      </w:pPr>
      <w:r>
        <w:rPr>
          <w:rFonts w:ascii="Arial" w:eastAsiaTheme="majorEastAsia" w:hAnsi="Arial" w:cs="Arial"/>
          <w:b/>
          <w:bCs/>
          <w:color w:val="2F5496" w:themeColor="accent1" w:themeShade="BF"/>
          <w:sz w:val="32"/>
          <w:szCs w:val="32"/>
        </w:rPr>
        <w:t xml:space="preserve">Policy </w:t>
      </w:r>
      <w:r w:rsidR="00FD71FB">
        <w:rPr>
          <w:rFonts w:ascii="Arial" w:eastAsiaTheme="majorEastAsia" w:hAnsi="Arial" w:cs="Arial"/>
          <w:b/>
          <w:bCs/>
          <w:color w:val="2F5496" w:themeColor="accent1" w:themeShade="BF"/>
          <w:sz w:val="32"/>
          <w:szCs w:val="32"/>
        </w:rPr>
        <w:t>Document Version Control</w:t>
      </w:r>
      <w:r>
        <w:rPr>
          <w:rFonts w:ascii="Arial" w:eastAsiaTheme="majorEastAsia" w:hAnsi="Arial" w:cs="Arial"/>
          <w:b/>
          <w:bCs/>
          <w:color w:val="2F5496" w:themeColor="accent1" w:themeShade="BF"/>
          <w:sz w:val="32"/>
          <w:szCs w:val="32"/>
        </w:rPr>
        <w:t xml:space="preserve"> </w:t>
      </w:r>
    </w:p>
    <w:p w14:paraId="1B907690" w14:textId="77777777" w:rsidR="00574EA2" w:rsidRPr="00574EA2" w:rsidRDefault="00574EA2" w:rsidP="00574EA2">
      <w:pPr>
        <w:keepNext/>
        <w:keepLines/>
        <w:spacing w:after="0"/>
        <w:outlineLvl w:val="0"/>
        <w:rPr>
          <w:rFonts w:ascii="Arial" w:eastAsiaTheme="majorEastAsia" w:hAnsi="Arial" w:cs="Arial"/>
          <w:b/>
          <w:bCs/>
          <w:color w:val="2F5496" w:themeColor="accent1" w:themeShade="BF"/>
          <w:sz w:val="32"/>
          <w:szCs w:val="32"/>
        </w:rPr>
      </w:pPr>
    </w:p>
    <w:tbl>
      <w:tblPr>
        <w:tblStyle w:val="TableGrid"/>
        <w:tblW w:w="9209" w:type="dxa"/>
        <w:tblLook w:val="04A0" w:firstRow="1" w:lastRow="0" w:firstColumn="1" w:lastColumn="0" w:noHBand="0" w:noVBand="1"/>
      </w:tblPr>
      <w:tblGrid>
        <w:gridCol w:w="1406"/>
        <w:gridCol w:w="1818"/>
        <w:gridCol w:w="2648"/>
        <w:gridCol w:w="1538"/>
        <w:gridCol w:w="1799"/>
      </w:tblGrid>
      <w:tr w:rsidR="0044074A" w:rsidRPr="0044074A" w14:paraId="5734343F" w14:textId="77777777" w:rsidTr="00A73314">
        <w:trPr>
          <w:trHeight w:val="863"/>
        </w:trPr>
        <w:tc>
          <w:tcPr>
            <w:tcW w:w="1413" w:type="dxa"/>
          </w:tcPr>
          <w:p w14:paraId="2DEFD950" w14:textId="77777777" w:rsidR="0044074A" w:rsidRPr="0044074A" w:rsidRDefault="0044074A" w:rsidP="0044074A">
            <w:pPr>
              <w:spacing w:after="160" w:line="259" w:lineRule="auto"/>
              <w:rPr>
                <w:rFonts w:ascii="Arial" w:hAnsi="Arial" w:cs="Arial"/>
                <w:b/>
                <w:bCs/>
                <w:sz w:val="32"/>
                <w:szCs w:val="32"/>
              </w:rPr>
            </w:pPr>
            <w:r w:rsidRPr="0044074A">
              <w:rPr>
                <w:rFonts w:ascii="Arial" w:hAnsi="Arial" w:cs="Arial"/>
                <w:b/>
                <w:bCs/>
                <w:sz w:val="32"/>
                <w:szCs w:val="32"/>
              </w:rPr>
              <w:t>Version</w:t>
            </w:r>
          </w:p>
        </w:tc>
        <w:tc>
          <w:tcPr>
            <w:tcW w:w="1417" w:type="dxa"/>
          </w:tcPr>
          <w:p w14:paraId="65708BFB" w14:textId="77777777" w:rsidR="0044074A" w:rsidRPr="0044074A" w:rsidRDefault="0044074A" w:rsidP="0044074A">
            <w:pPr>
              <w:spacing w:after="160" w:line="259" w:lineRule="auto"/>
              <w:rPr>
                <w:rFonts w:ascii="Arial" w:hAnsi="Arial" w:cs="Arial"/>
                <w:b/>
                <w:bCs/>
                <w:sz w:val="32"/>
                <w:szCs w:val="32"/>
              </w:rPr>
            </w:pPr>
            <w:r w:rsidRPr="0044074A">
              <w:rPr>
                <w:rFonts w:ascii="Arial" w:hAnsi="Arial" w:cs="Arial"/>
                <w:b/>
                <w:bCs/>
                <w:sz w:val="32"/>
                <w:szCs w:val="32"/>
              </w:rPr>
              <w:t>Date</w:t>
            </w:r>
          </w:p>
        </w:tc>
        <w:tc>
          <w:tcPr>
            <w:tcW w:w="2977" w:type="dxa"/>
          </w:tcPr>
          <w:p w14:paraId="29B705AF" w14:textId="77777777" w:rsidR="0044074A" w:rsidRPr="0044074A" w:rsidRDefault="0044074A" w:rsidP="0044074A">
            <w:pPr>
              <w:spacing w:after="160" w:line="259" w:lineRule="auto"/>
              <w:rPr>
                <w:rFonts w:ascii="Arial" w:hAnsi="Arial" w:cs="Arial"/>
                <w:b/>
                <w:bCs/>
                <w:sz w:val="32"/>
                <w:szCs w:val="32"/>
              </w:rPr>
            </w:pPr>
            <w:r w:rsidRPr="0044074A">
              <w:rPr>
                <w:rFonts w:ascii="Arial" w:hAnsi="Arial" w:cs="Arial"/>
                <w:b/>
                <w:bCs/>
                <w:sz w:val="32"/>
                <w:szCs w:val="32"/>
              </w:rPr>
              <w:t>Description</w:t>
            </w:r>
          </w:p>
        </w:tc>
        <w:tc>
          <w:tcPr>
            <w:tcW w:w="1559" w:type="dxa"/>
          </w:tcPr>
          <w:p w14:paraId="6D61DAD2" w14:textId="77777777" w:rsidR="0044074A" w:rsidRPr="0044074A" w:rsidRDefault="0044074A" w:rsidP="0044074A">
            <w:pPr>
              <w:spacing w:after="160" w:line="259" w:lineRule="auto"/>
              <w:rPr>
                <w:rFonts w:ascii="Arial" w:hAnsi="Arial" w:cs="Arial"/>
                <w:b/>
                <w:bCs/>
                <w:sz w:val="32"/>
                <w:szCs w:val="32"/>
              </w:rPr>
            </w:pPr>
            <w:r w:rsidRPr="0044074A">
              <w:rPr>
                <w:rFonts w:ascii="Arial" w:hAnsi="Arial" w:cs="Arial"/>
                <w:b/>
                <w:bCs/>
                <w:sz w:val="32"/>
                <w:szCs w:val="32"/>
              </w:rPr>
              <w:t>Updated By</w:t>
            </w:r>
          </w:p>
        </w:tc>
        <w:tc>
          <w:tcPr>
            <w:tcW w:w="1843" w:type="dxa"/>
          </w:tcPr>
          <w:p w14:paraId="5E1498BB" w14:textId="77777777" w:rsidR="0044074A" w:rsidRPr="0044074A" w:rsidRDefault="0044074A" w:rsidP="0044074A">
            <w:pPr>
              <w:spacing w:after="160" w:line="259" w:lineRule="auto"/>
              <w:rPr>
                <w:rFonts w:ascii="Arial" w:hAnsi="Arial" w:cs="Arial"/>
                <w:b/>
                <w:bCs/>
                <w:sz w:val="32"/>
                <w:szCs w:val="32"/>
              </w:rPr>
            </w:pPr>
            <w:r w:rsidRPr="0044074A">
              <w:rPr>
                <w:rFonts w:ascii="Arial" w:hAnsi="Arial" w:cs="Arial"/>
                <w:b/>
                <w:bCs/>
                <w:sz w:val="32"/>
                <w:szCs w:val="32"/>
              </w:rPr>
              <w:t>Approved By</w:t>
            </w:r>
          </w:p>
        </w:tc>
      </w:tr>
      <w:tr w:rsidR="0044074A" w:rsidRPr="0044074A" w14:paraId="57E58C45" w14:textId="77777777" w:rsidTr="00A73314">
        <w:trPr>
          <w:trHeight w:val="863"/>
        </w:trPr>
        <w:tc>
          <w:tcPr>
            <w:tcW w:w="1413" w:type="dxa"/>
          </w:tcPr>
          <w:p w14:paraId="08C52776" w14:textId="77777777" w:rsidR="0044074A" w:rsidRPr="0044074A" w:rsidRDefault="0044074A" w:rsidP="0044074A">
            <w:pPr>
              <w:spacing w:after="160" w:line="259" w:lineRule="auto"/>
              <w:rPr>
                <w:rFonts w:ascii="Arial" w:hAnsi="Arial" w:cs="Arial"/>
                <w:sz w:val="32"/>
                <w:szCs w:val="32"/>
              </w:rPr>
            </w:pPr>
            <w:r w:rsidRPr="0044074A">
              <w:rPr>
                <w:rFonts w:ascii="Arial" w:hAnsi="Arial" w:cs="Arial"/>
                <w:sz w:val="32"/>
                <w:szCs w:val="32"/>
              </w:rPr>
              <w:t>1.0</w:t>
            </w:r>
          </w:p>
        </w:tc>
        <w:tc>
          <w:tcPr>
            <w:tcW w:w="1417" w:type="dxa"/>
          </w:tcPr>
          <w:p w14:paraId="0E8793CA" w14:textId="17D5E7C7" w:rsidR="0044074A" w:rsidRPr="0044074A" w:rsidRDefault="00F574CE" w:rsidP="0044074A">
            <w:pPr>
              <w:spacing w:after="160" w:line="259" w:lineRule="auto"/>
              <w:rPr>
                <w:rFonts w:ascii="Arial" w:hAnsi="Arial" w:cs="Arial"/>
                <w:sz w:val="32"/>
                <w:szCs w:val="32"/>
              </w:rPr>
            </w:pPr>
            <w:r>
              <w:rPr>
                <w:rFonts w:ascii="Arial" w:hAnsi="Arial" w:cs="Arial"/>
                <w:sz w:val="32"/>
                <w:szCs w:val="32"/>
              </w:rPr>
              <w:t>11.04.2025</w:t>
            </w:r>
          </w:p>
        </w:tc>
        <w:tc>
          <w:tcPr>
            <w:tcW w:w="2977" w:type="dxa"/>
          </w:tcPr>
          <w:p w14:paraId="023D6F86" w14:textId="2D3247B0" w:rsidR="0044074A" w:rsidRPr="0044074A" w:rsidRDefault="00F574CE" w:rsidP="0044074A">
            <w:pPr>
              <w:spacing w:after="160" w:line="259" w:lineRule="auto"/>
              <w:rPr>
                <w:rFonts w:ascii="Arial" w:hAnsi="Arial" w:cs="Arial"/>
                <w:sz w:val="32"/>
                <w:szCs w:val="32"/>
              </w:rPr>
            </w:pPr>
            <w:r>
              <w:rPr>
                <w:rFonts w:ascii="Arial" w:hAnsi="Arial" w:cs="Arial"/>
                <w:sz w:val="32"/>
                <w:szCs w:val="32"/>
              </w:rPr>
              <w:t>Final policy version following approval by Cabinet.</w:t>
            </w:r>
          </w:p>
        </w:tc>
        <w:tc>
          <w:tcPr>
            <w:tcW w:w="1559" w:type="dxa"/>
          </w:tcPr>
          <w:p w14:paraId="09EC1191" w14:textId="233375A1" w:rsidR="0044074A" w:rsidRPr="0044074A" w:rsidRDefault="00F574CE" w:rsidP="0044074A">
            <w:pPr>
              <w:spacing w:after="160" w:line="259" w:lineRule="auto"/>
              <w:rPr>
                <w:rFonts w:ascii="Arial" w:hAnsi="Arial" w:cs="Arial"/>
                <w:sz w:val="32"/>
                <w:szCs w:val="32"/>
              </w:rPr>
            </w:pPr>
            <w:r>
              <w:rPr>
                <w:rFonts w:ascii="Arial" w:hAnsi="Arial" w:cs="Arial"/>
                <w:sz w:val="32"/>
                <w:szCs w:val="32"/>
              </w:rPr>
              <w:t>Tom Hogan</w:t>
            </w:r>
          </w:p>
        </w:tc>
        <w:tc>
          <w:tcPr>
            <w:tcW w:w="1843" w:type="dxa"/>
          </w:tcPr>
          <w:p w14:paraId="406AAFC2" w14:textId="6CA0999E" w:rsidR="0044074A" w:rsidRPr="0044074A" w:rsidRDefault="00F574CE" w:rsidP="0044074A">
            <w:pPr>
              <w:spacing w:after="160" w:line="259" w:lineRule="auto"/>
              <w:rPr>
                <w:rFonts w:ascii="Arial" w:hAnsi="Arial" w:cs="Arial"/>
                <w:sz w:val="32"/>
                <w:szCs w:val="32"/>
              </w:rPr>
            </w:pPr>
            <w:r>
              <w:rPr>
                <w:rFonts w:ascii="Arial" w:hAnsi="Arial" w:cs="Arial"/>
                <w:sz w:val="32"/>
                <w:szCs w:val="32"/>
              </w:rPr>
              <w:t>Cabinet</w:t>
            </w:r>
          </w:p>
        </w:tc>
      </w:tr>
      <w:tr w:rsidR="0044074A" w:rsidRPr="0044074A" w14:paraId="4C4030C4" w14:textId="77777777" w:rsidTr="00A73314">
        <w:trPr>
          <w:trHeight w:val="863"/>
        </w:trPr>
        <w:tc>
          <w:tcPr>
            <w:tcW w:w="1413" w:type="dxa"/>
          </w:tcPr>
          <w:p w14:paraId="1C4305B7" w14:textId="77777777" w:rsidR="0044074A" w:rsidRPr="0044074A" w:rsidRDefault="0044074A" w:rsidP="0044074A">
            <w:pPr>
              <w:spacing w:after="160" w:line="259" w:lineRule="auto"/>
              <w:rPr>
                <w:rFonts w:ascii="Arial" w:hAnsi="Arial" w:cs="Arial"/>
                <w:sz w:val="32"/>
                <w:szCs w:val="32"/>
              </w:rPr>
            </w:pPr>
            <w:r w:rsidRPr="0044074A">
              <w:rPr>
                <w:rFonts w:ascii="Arial" w:hAnsi="Arial" w:cs="Arial"/>
                <w:sz w:val="32"/>
                <w:szCs w:val="32"/>
              </w:rPr>
              <w:t>2.0</w:t>
            </w:r>
          </w:p>
        </w:tc>
        <w:tc>
          <w:tcPr>
            <w:tcW w:w="1417" w:type="dxa"/>
          </w:tcPr>
          <w:p w14:paraId="523EFE5E" w14:textId="4B37FC81" w:rsidR="0044074A" w:rsidRPr="0044074A" w:rsidRDefault="0044074A" w:rsidP="0044074A">
            <w:pPr>
              <w:spacing w:after="160" w:line="259" w:lineRule="auto"/>
              <w:rPr>
                <w:rFonts w:ascii="Arial" w:hAnsi="Arial" w:cs="Arial"/>
                <w:sz w:val="32"/>
                <w:szCs w:val="32"/>
              </w:rPr>
            </w:pPr>
          </w:p>
        </w:tc>
        <w:tc>
          <w:tcPr>
            <w:tcW w:w="2977" w:type="dxa"/>
          </w:tcPr>
          <w:p w14:paraId="55B14187" w14:textId="1E3DFDA2" w:rsidR="0044074A" w:rsidRPr="0044074A" w:rsidRDefault="0044074A" w:rsidP="0044074A">
            <w:pPr>
              <w:spacing w:after="160" w:line="259" w:lineRule="auto"/>
              <w:rPr>
                <w:rFonts w:ascii="Arial" w:hAnsi="Arial" w:cs="Arial"/>
                <w:sz w:val="32"/>
                <w:szCs w:val="32"/>
              </w:rPr>
            </w:pPr>
          </w:p>
        </w:tc>
        <w:tc>
          <w:tcPr>
            <w:tcW w:w="1559" w:type="dxa"/>
          </w:tcPr>
          <w:p w14:paraId="0C2BA8AB" w14:textId="0C5E71BC" w:rsidR="0044074A" w:rsidRPr="0044074A" w:rsidRDefault="0044074A" w:rsidP="0044074A">
            <w:pPr>
              <w:spacing w:after="160" w:line="259" w:lineRule="auto"/>
              <w:rPr>
                <w:rFonts w:ascii="Arial" w:hAnsi="Arial" w:cs="Arial"/>
                <w:sz w:val="32"/>
                <w:szCs w:val="32"/>
              </w:rPr>
            </w:pPr>
          </w:p>
        </w:tc>
        <w:tc>
          <w:tcPr>
            <w:tcW w:w="1843" w:type="dxa"/>
          </w:tcPr>
          <w:p w14:paraId="01F26CAF" w14:textId="2F5288FF" w:rsidR="0044074A" w:rsidRPr="0044074A" w:rsidRDefault="0044074A" w:rsidP="0044074A">
            <w:pPr>
              <w:spacing w:after="160" w:line="259" w:lineRule="auto"/>
              <w:rPr>
                <w:rFonts w:ascii="Arial" w:hAnsi="Arial" w:cs="Arial"/>
                <w:sz w:val="32"/>
                <w:szCs w:val="32"/>
              </w:rPr>
            </w:pPr>
          </w:p>
        </w:tc>
      </w:tr>
    </w:tbl>
    <w:p w14:paraId="17E5E899" w14:textId="77777777" w:rsidR="0044074A" w:rsidRDefault="0044074A" w:rsidP="006172CC">
      <w:pPr>
        <w:rPr>
          <w:rFonts w:ascii="Arial" w:hAnsi="Arial" w:cs="Arial"/>
          <w:sz w:val="32"/>
          <w:szCs w:val="32"/>
        </w:rPr>
      </w:pPr>
    </w:p>
    <w:p w14:paraId="3AF89A78" w14:textId="77777777" w:rsidR="00775A60" w:rsidRDefault="00775A60"/>
    <w:sectPr w:rsidR="00775A60" w:rsidSect="00BD3B65">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CE3F" w14:textId="77777777" w:rsidR="00FD7BE5" w:rsidRDefault="00FD7BE5" w:rsidP="00BD3B65">
      <w:pPr>
        <w:spacing w:after="0" w:line="240" w:lineRule="auto"/>
      </w:pPr>
      <w:r>
        <w:separator/>
      </w:r>
    </w:p>
  </w:endnote>
  <w:endnote w:type="continuationSeparator" w:id="0">
    <w:p w14:paraId="554A5C9F" w14:textId="77777777" w:rsidR="00FD7BE5" w:rsidRDefault="00FD7BE5" w:rsidP="00BD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996212268"/>
      <w:docPartObj>
        <w:docPartGallery w:val="Page Numbers (Bottom of Page)"/>
        <w:docPartUnique/>
      </w:docPartObj>
    </w:sdtPr>
    <w:sdtEndPr>
      <w:rPr>
        <w:noProof/>
      </w:rPr>
    </w:sdtEndPr>
    <w:sdtContent>
      <w:p w14:paraId="4A3034A4" w14:textId="678ABB96" w:rsidR="00BD3B65" w:rsidRPr="009E4E1A" w:rsidRDefault="00BD3B65">
        <w:pPr>
          <w:pStyle w:val="Footer"/>
          <w:jc w:val="right"/>
          <w:rPr>
            <w:rFonts w:ascii="Arial" w:hAnsi="Arial" w:cs="Arial"/>
            <w:sz w:val="24"/>
            <w:szCs w:val="24"/>
          </w:rPr>
        </w:pPr>
        <w:r w:rsidRPr="009E4E1A">
          <w:rPr>
            <w:rFonts w:ascii="Arial" w:hAnsi="Arial" w:cs="Arial"/>
            <w:sz w:val="24"/>
            <w:szCs w:val="24"/>
          </w:rPr>
          <w:fldChar w:fldCharType="begin"/>
        </w:r>
        <w:r w:rsidRPr="009E4E1A">
          <w:rPr>
            <w:rFonts w:ascii="Arial" w:hAnsi="Arial" w:cs="Arial"/>
            <w:sz w:val="24"/>
            <w:szCs w:val="24"/>
          </w:rPr>
          <w:instrText xml:space="preserve"> PAGE   \* MERGEFORMAT </w:instrText>
        </w:r>
        <w:r w:rsidRPr="009E4E1A">
          <w:rPr>
            <w:rFonts w:ascii="Arial" w:hAnsi="Arial" w:cs="Arial"/>
            <w:sz w:val="24"/>
            <w:szCs w:val="24"/>
          </w:rPr>
          <w:fldChar w:fldCharType="separate"/>
        </w:r>
        <w:r w:rsidRPr="009E4E1A">
          <w:rPr>
            <w:rFonts w:ascii="Arial" w:hAnsi="Arial" w:cs="Arial"/>
            <w:noProof/>
            <w:sz w:val="24"/>
            <w:szCs w:val="24"/>
          </w:rPr>
          <w:t>2</w:t>
        </w:r>
        <w:r w:rsidRPr="009E4E1A">
          <w:rPr>
            <w:rFonts w:ascii="Arial" w:hAnsi="Arial" w:cs="Arial"/>
            <w:noProof/>
            <w:sz w:val="24"/>
            <w:szCs w:val="24"/>
          </w:rPr>
          <w:fldChar w:fldCharType="end"/>
        </w:r>
      </w:p>
    </w:sdtContent>
  </w:sdt>
  <w:p w14:paraId="3BE39740"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D6AD" w14:textId="77777777" w:rsidR="00FD7BE5" w:rsidRDefault="00FD7BE5" w:rsidP="00BD3B65">
      <w:pPr>
        <w:spacing w:after="0" w:line="240" w:lineRule="auto"/>
      </w:pPr>
      <w:r>
        <w:separator/>
      </w:r>
    </w:p>
  </w:footnote>
  <w:footnote w:type="continuationSeparator" w:id="0">
    <w:p w14:paraId="45947FD9" w14:textId="77777777" w:rsidR="00FD7BE5" w:rsidRDefault="00FD7BE5" w:rsidP="00BD3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63C"/>
    <w:multiLevelType w:val="hybridMultilevel"/>
    <w:tmpl w:val="52981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B03B12"/>
    <w:multiLevelType w:val="hybridMultilevel"/>
    <w:tmpl w:val="B9C65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752941"/>
    <w:multiLevelType w:val="hybridMultilevel"/>
    <w:tmpl w:val="9FFAAC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0A5D61"/>
    <w:multiLevelType w:val="hybridMultilevel"/>
    <w:tmpl w:val="34E46B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A643D4E"/>
    <w:multiLevelType w:val="hybridMultilevel"/>
    <w:tmpl w:val="3CEC8D7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1E3D3AEA"/>
    <w:multiLevelType w:val="hybridMultilevel"/>
    <w:tmpl w:val="A3407F48"/>
    <w:lvl w:ilvl="0" w:tplc="20747B8A">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0760D1"/>
    <w:multiLevelType w:val="hybridMultilevel"/>
    <w:tmpl w:val="1424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D300E"/>
    <w:multiLevelType w:val="hybridMultilevel"/>
    <w:tmpl w:val="8F00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14A"/>
    <w:multiLevelType w:val="hybridMultilevel"/>
    <w:tmpl w:val="0608C6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2A360E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C5B3B"/>
    <w:multiLevelType w:val="hybridMultilevel"/>
    <w:tmpl w:val="455EA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FE3740"/>
    <w:multiLevelType w:val="hybridMultilevel"/>
    <w:tmpl w:val="9DAA29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4000724"/>
    <w:multiLevelType w:val="hybridMultilevel"/>
    <w:tmpl w:val="F8DE174E"/>
    <w:lvl w:ilvl="0" w:tplc="20747B8A">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7F2472A"/>
    <w:multiLevelType w:val="hybridMultilevel"/>
    <w:tmpl w:val="ABB4C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7B6153"/>
    <w:multiLevelType w:val="hybridMultilevel"/>
    <w:tmpl w:val="1C6A957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15" w15:restartNumberingAfterBreak="0">
    <w:nsid w:val="4BF66F59"/>
    <w:multiLevelType w:val="hybridMultilevel"/>
    <w:tmpl w:val="E9C4A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6054B9"/>
    <w:multiLevelType w:val="hybridMultilevel"/>
    <w:tmpl w:val="238AB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30A67D2"/>
    <w:multiLevelType w:val="hybridMultilevel"/>
    <w:tmpl w:val="78D4B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687EC4"/>
    <w:multiLevelType w:val="hybridMultilevel"/>
    <w:tmpl w:val="ED7A2A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8DC2E57"/>
    <w:multiLevelType w:val="hybridMultilevel"/>
    <w:tmpl w:val="F1260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A3089F"/>
    <w:multiLevelType w:val="hybridMultilevel"/>
    <w:tmpl w:val="EB0832F6"/>
    <w:lvl w:ilvl="0" w:tplc="A6BADAF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C70BDF"/>
    <w:multiLevelType w:val="multilevel"/>
    <w:tmpl w:val="2CAC30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36239F1"/>
    <w:multiLevelType w:val="hybridMultilevel"/>
    <w:tmpl w:val="121AB5D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7B874461"/>
    <w:multiLevelType w:val="hybridMultilevel"/>
    <w:tmpl w:val="0C242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4924342">
    <w:abstractNumId w:val="21"/>
  </w:num>
  <w:num w:numId="2" w16cid:durableId="1662345125">
    <w:abstractNumId w:val="2"/>
  </w:num>
  <w:num w:numId="3" w16cid:durableId="502009116">
    <w:abstractNumId w:val="12"/>
  </w:num>
  <w:num w:numId="4" w16cid:durableId="1060327139">
    <w:abstractNumId w:val="5"/>
  </w:num>
  <w:num w:numId="5" w16cid:durableId="1830632842">
    <w:abstractNumId w:val="14"/>
  </w:num>
  <w:num w:numId="6" w16cid:durableId="1268000838">
    <w:abstractNumId w:val="20"/>
  </w:num>
  <w:num w:numId="7" w16cid:durableId="349265136">
    <w:abstractNumId w:val="11"/>
  </w:num>
  <w:num w:numId="8" w16cid:durableId="1560163218">
    <w:abstractNumId w:val="7"/>
  </w:num>
  <w:num w:numId="9" w16cid:durableId="1297682058">
    <w:abstractNumId w:val="23"/>
  </w:num>
  <w:num w:numId="10" w16cid:durableId="1948850705">
    <w:abstractNumId w:val="9"/>
  </w:num>
  <w:num w:numId="11" w16cid:durableId="899747041">
    <w:abstractNumId w:val="16"/>
  </w:num>
  <w:num w:numId="12" w16cid:durableId="47799794">
    <w:abstractNumId w:val="15"/>
  </w:num>
  <w:num w:numId="13" w16cid:durableId="626010915">
    <w:abstractNumId w:val="8"/>
  </w:num>
  <w:num w:numId="14" w16cid:durableId="411464718">
    <w:abstractNumId w:val="3"/>
  </w:num>
  <w:num w:numId="15" w16cid:durableId="313411561">
    <w:abstractNumId w:val="1"/>
  </w:num>
  <w:num w:numId="16" w16cid:durableId="915280661">
    <w:abstractNumId w:val="13"/>
  </w:num>
  <w:num w:numId="17" w16cid:durableId="1565336353">
    <w:abstractNumId w:val="18"/>
  </w:num>
  <w:num w:numId="18" w16cid:durableId="2024701883">
    <w:abstractNumId w:val="4"/>
  </w:num>
  <w:num w:numId="19" w16cid:durableId="626474937">
    <w:abstractNumId w:val="17"/>
  </w:num>
  <w:num w:numId="20" w16cid:durableId="1469199478">
    <w:abstractNumId w:val="19"/>
  </w:num>
  <w:num w:numId="21" w16cid:durableId="1155336526">
    <w:abstractNumId w:val="6"/>
  </w:num>
  <w:num w:numId="22" w16cid:durableId="51083860">
    <w:abstractNumId w:val="10"/>
  </w:num>
  <w:num w:numId="23" w16cid:durableId="1220895273">
    <w:abstractNumId w:val="0"/>
  </w:num>
  <w:num w:numId="24" w16cid:durableId="929582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474D5"/>
    <w:rsid w:val="00064163"/>
    <w:rsid w:val="000B01DF"/>
    <w:rsid w:val="000B0BE9"/>
    <w:rsid w:val="000E731D"/>
    <w:rsid w:val="00211A19"/>
    <w:rsid w:val="002367C4"/>
    <w:rsid w:val="00236900"/>
    <w:rsid w:val="002B3AE4"/>
    <w:rsid w:val="002C2777"/>
    <w:rsid w:val="002D0EDE"/>
    <w:rsid w:val="002D24EC"/>
    <w:rsid w:val="0031703F"/>
    <w:rsid w:val="00317586"/>
    <w:rsid w:val="003253F2"/>
    <w:rsid w:val="00331693"/>
    <w:rsid w:val="003337B7"/>
    <w:rsid w:val="003547D5"/>
    <w:rsid w:val="0039730E"/>
    <w:rsid w:val="003A1541"/>
    <w:rsid w:val="003A2A3E"/>
    <w:rsid w:val="003D2B21"/>
    <w:rsid w:val="0044074A"/>
    <w:rsid w:val="00453F79"/>
    <w:rsid w:val="004C74ED"/>
    <w:rsid w:val="00533C6A"/>
    <w:rsid w:val="00561839"/>
    <w:rsid w:val="00574EA2"/>
    <w:rsid w:val="006172CC"/>
    <w:rsid w:val="00626B6D"/>
    <w:rsid w:val="00643C4F"/>
    <w:rsid w:val="00665317"/>
    <w:rsid w:val="0071105A"/>
    <w:rsid w:val="00747C78"/>
    <w:rsid w:val="00766087"/>
    <w:rsid w:val="00767E0C"/>
    <w:rsid w:val="00775A60"/>
    <w:rsid w:val="0078539F"/>
    <w:rsid w:val="007D0146"/>
    <w:rsid w:val="0085070B"/>
    <w:rsid w:val="00863454"/>
    <w:rsid w:val="00866512"/>
    <w:rsid w:val="008B5FE9"/>
    <w:rsid w:val="008C6D9C"/>
    <w:rsid w:val="00915B85"/>
    <w:rsid w:val="009212E4"/>
    <w:rsid w:val="009559F4"/>
    <w:rsid w:val="009B4F6C"/>
    <w:rsid w:val="009C66AF"/>
    <w:rsid w:val="009E4E1A"/>
    <w:rsid w:val="00A00C18"/>
    <w:rsid w:val="00A635C0"/>
    <w:rsid w:val="00AA61DE"/>
    <w:rsid w:val="00AB33C5"/>
    <w:rsid w:val="00AE29A8"/>
    <w:rsid w:val="00B63737"/>
    <w:rsid w:val="00BA0772"/>
    <w:rsid w:val="00BD3B65"/>
    <w:rsid w:val="00C03136"/>
    <w:rsid w:val="00C71FD5"/>
    <w:rsid w:val="00C8652D"/>
    <w:rsid w:val="00CC1C8F"/>
    <w:rsid w:val="00CD379B"/>
    <w:rsid w:val="00CE0485"/>
    <w:rsid w:val="00D02275"/>
    <w:rsid w:val="00D15575"/>
    <w:rsid w:val="00D22EC3"/>
    <w:rsid w:val="00D23B86"/>
    <w:rsid w:val="00D259C9"/>
    <w:rsid w:val="00D62F6A"/>
    <w:rsid w:val="00DC3EDD"/>
    <w:rsid w:val="00DD7CAE"/>
    <w:rsid w:val="00DE2676"/>
    <w:rsid w:val="00DF05C6"/>
    <w:rsid w:val="00EA0890"/>
    <w:rsid w:val="00EA6229"/>
    <w:rsid w:val="00EB19EE"/>
    <w:rsid w:val="00F015C5"/>
    <w:rsid w:val="00F21930"/>
    <w:rsid w:val="00F253B2"/>
    <w:rsid w:val="00F27AAD"/>
    <w:rsid w:val="00F574CE"/>
    <w:rsid w:val="00F700E2"/>
    <w:rsid w:val="00F9344A"/>
    <w:rsid w:val="00FC170A"/>
    <w:rsid w:val="00FC5717"/>
    <w:rsid w:val="00FD71FB"/>
    <w:rsid w:val="00FD7BE5"/>
    <w:rsid w:val="00FE5EB3"/>
    <w:rsid w:val="00FE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6ED7"/>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styleId="FollowedHyperlink">
    <w:name w:val="FollowedHyperlink"/>
    <w:basedOn w:val="DefaultParagraphFont"/>
    <w:uiPriority w:val="99"/>
    <w:semiHidden/>
    <w:unhideWhenUsed/>
    <w:rsid w:val="00CD3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789054652">
          <w:marLeft w:val="0"/>
          <w:marRight w:val="0"/>
          <w:marTop w:val="0"/>
          <w:marBottom w:val="0"/>
          <w:divBdr>
            <w:top w:val="none" w:sz="0" w:space="0" w:color="auto"/>
            <w:left w:val="none" w:sz="0" w:space="0" w:color="auto"/>
            <w:bottom w:val="none" w:sz="0" w:space="0" w:color="auto"/>
            <w:right w:val="none" w:sz="0" w:space="0" w:color="auto"/>
          </w:divBdr>
        </w:div>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andwell.gov.uk/downloads/download/345/customer-feedback-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using-ombudsman.org.uk/landlords-info/complaint-handling-code/the-code-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dwell.gov.uk/council/compensation-clai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ndwell.gov.uk/contact/log-compla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ndwell.gov.uk/downloads/download/154/reasonable-adjustm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1323</Words>
  <Characters>7544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Owen Roberts</cp:lastModifiedBy>
  <cp:revision>2</cp:revision>
  <dcterms:created xsi:type="dcterms:W3CDTF">2025-04-24T09:26:00Z</dcterms:created>
  <dcterms:modified xsi:type="dcterms:W3CDTF">2025-04-24T09:26:00Z</dcterms:modified>
</cp:coreProperties>
</file>