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E306" w14:textId="387BCF89" w:rsidR="00D901C3" w:rsidRDefault="00D901C3" w:rsidP="00D901C3">
      <w:pPr>
        <w:jc w:val="center"/>
        <w:rPr>
          <w:rFonts w:ascii="Arial" w:hAnsi="Arial" w:cs="Arial"/>
          <w:b/>
          <w:bCs/>
          <w:sz w:val="28"/>
          <w:szCs w:val="28"/>
        </w:rPr>
      </w:pPr>
      <w:r>
        <w:rPr>
          <w:b/>
          <w:i/>
          <w:iCs/>
          <w:sz w:val="26"/>
          <w:szCs w:val="26"/>
        </w:rPr>
        <w:t xml:space="preserve">                                                                                        </w:t>
      </w:r>
      <w:bookmarkStart w:id="0" w:name="_MON_1206367457"/>
      <w:bookmarkEnd w:id="0"/>
      <w:r w:rsidRPr="00624BB4">
        <w:rPr>
          <w:b/>
          <w:i/>
          <w:iCs/>
          <w:sz w:val="26"/>
          <w:szCs w:val="26"/>
        </w:rPr>
        <w:object w:dxaOrig="4321" w:dyaOrig="1141" w14:anchorId="7A42C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8pt;height:47pt" o:ole="">
            <v:imagedata r:id="rId5" o:title=""/>
          </v:shape>
          <o:OLEObject Type="Embed" ProgID="Word.Picture.8" ShapeID="_x0000_i1028" DrawAspect="Content" ObjectID="_1819734679" r:id="rId6"/>
        </w:object>
      </w:r>
    </w:p>
    <w:p w14:paraId="55AD73DD" w14:textId="77777777" w:rsidR="00D901C3" w:rsidRDefault="00D901C3" w:rsidP="00D901C3">
      <w:pPr>
        <w:jc w:val="center"/>
        <w:rPr>
          <w:rFonts w:ascii="Arial" w:hAnsi="Arial" w:cs="Arial"/>
          <w:b/>
          <w:bCs/>
          <w:sz w:val="28"/>
          <w:szCs w:val="28"/>
        </w:rPr>
      </w:pPr>
    </w:p>
    <w:p w14:paraId="79933B63" w14:textId="6EF60244" w:rsidR="00D901C3" w:rsidRDefault="00D901C3" w:rsidP="00D901C3">
      <w:pPr>
        <w:jc w:val="center"/>
        <w:rPr>
          <w:rFonts w:ascii="Arial" w:hAnsi="Arial" w:cs="Arial"/>
          <w:b/>
          <w:bCs/>
          <w:sz w:val="28"/>
          <w:szCs w:val="28"/>
        </w:rPr>
      </w:pPr>
      <w:r w:rsidRPr="00D901C3">
        <w:rPr>
          <w:rFonts w:ascii="Arial" w:hAnsi="Arial" w:cs="Arial"/>
          <w:b/>
          <w:bCs/>
          <w:sz w:val="28"/>
          <w:szCs w:val="28"/>
        </w:rPr>
        <w:t>Guidance</w:t>
      </w:r>
      <w:r w:rsidR="00D53BC3">
        <w:rPr>
          <w:rFonts w:ascii="Arial" w:hAnsi="Arial" w:cs="Arial"/>
          <w:b/>
          <w:bCs/>
          <w:sz w:val="28"/>
          <w:szCs w:val="28"/>
        </w:rPr>
        <w:t xml:space="preserve"> -</w:t>
      </w:r>
      <w:r w:rsidRPr="00D901C3">
        <w:rPr>
          <w:rFonts w:ascii="Arial" w:hAnsi="Arial" w:cs="Arial"/>
          <w:b/>
          <w:bCs/>
          <w:sz w:val="28"/>
          <w:szCs w:val="28"/>
        </w:rPr>
        <w:t xml:space="preserve"> Role of Council Grants Monitoring Officers</w:t>
      </w:r>
    </w:p>
    <w:p w14:paraId="5148A5F6" w14:textId="77777777" w:rsidR="00D901C3" w:rsidRPr="00D901C3" w:rsidRDefault="00D901C3" w:rsidP="00D901C3">
      <w:pPr>
        <w:jc w:val="center"/>
        <w:rPr>
          <w:rFonts w:ascii="Arial" w:hAnsi="Arial" w:cs="Arial"/>
          <w:b/>
          <w:bCs/>
          <w:sz w:val="28"/>
          <w:szCs w:val="28"/>
        </w:rPr>
      </w:pPr>
    </w:p>
    <w:p w14:paraId="205A2B3F" w14:textId="77777777" w:rsidR="00D901C3" w:rsidRPr="00D901C3" w:rsidRDefault="00D901C3" w:rsidP="00D901C3">
      <w:pPr>
        <w:rPr>
          <w:rFonts w:ascii="Arial" w:hAnsi="Arial" w:cs="Arial"/>
          <w:b/>
          <w:bCs/>
          <w:sz w:val="28"/>
          <w:szCs w:val="28"/>
        </w:rPr>
      </w:pPr>
      <w:r w:rsidRPr="00D901C3">
        <w:rPr>
          <w:rFonts w:ascii="Arial" w:hAnsi="Arial" w:cs="Arial"/>
          <w:b/>
          <w:bCs/>
          <w:sz w:val="28"/>
          <w:szCs w:val="28"/>
        </w:rPr>
        <w:t>1. Purpose and Context</w:t>
      </w:r>
    </w:p>
    <w:p w14:paraId="3E39C11D" w14:textId="77777777" w:rsidR="00D901C3" w:rsidRPr="00D901C3" w:rsidRDefault="00D901C3" w:rsidP="00D901C3">
      <w:pPr>
        <w:rPr>
          <w:rFonts w:ascii="Arial" w:hAnsi="Arial" w:cs="Arial"/>
          <w:sz w:val="28"/>
          <w:szCs w:val="28"/>
        </w:rPr>
      </w:pPr>
      <w:r w:rsidRPr="00D901C3">
        <w:rPr>
          <w:rFonts w:ascii="Arial" w:hAnsi="Arial" w:cs="Arial"/>
          <w:sz w:val="28"/>
          <w:szCs w:val="28"/>
        </w:rPr>
        <w:t>1.1 Sandwell Council provides funding to voluntary and community sector (VCS) organisations where this is considered the most effective way to deliver services to local communities. This guidance outlines the framework within which Grants Monitoring Officers (GMOs) operate to support effective relationships with funded organisations.</w:t>
      </w:r>
    </w:p>
    <w:p w14:paraId="48B25C56" w14:textId="77777777" w:rsidR="00D901C3" w:rsidRPr="00D901C3" w:rsidRDefault="00D901C3" w:rsidP="00D901C3">
      <w:pPr>
        <w:rPr>
          <w:rFonts w:ascii="Arial" w:hAnsi="Arial" w:cs="Arial"/>
          <w:sz w:val="28"/>
          <w:szCs w:val="28"/>
        </w:rPr>
      </w:pPr>
      <w:r w:rsidRPr="00D901C3">
        <w:rPr>
          <w:rFonts w:ascii="Arial" w:hAnsi="Arial" w:cs="Arial"/>
          <w:sz w:val="28"/>
          <w:szCs w:val="28"/>
        </w:rPr>
        <w:t>1.2 Funding may be awarded through various mechanisms, including direct grants, competitive application processes, grant agreements, and contracts. This guidance applies to any Council officer responsible for liaising with and overseeing organisations in receipt of Council funding, regardless of the funding route.</w:t>
      </w:r>
    </w:p>
    <w:p w14:paraId="7D8D312C" w14:textId="77777777" w:rsidR="00D901C3" w:rsidRPr="00D901C3" w:rsidRDefault="00D901C3" w:rsidP="00D901C3">
      <w:pPr>
        <w:rPr>
          <w:rFonts w:ascii="Arial" w:hAnsi="Arial" w:cs="Arial"/>
          <w:sz w:val="28"/>
          <w:szCs w:val="28"/>
        </w:rPr>
      </w:pPr>
      <w:r w:rsidRPr="00D901C3">
        <w:rPr>
          <w:rFonts w:ascii="Arial" w:hAnsi="Arial" w:cs="Arial"/>
          <w:sz w:val="28"/>
          <w:szCs w:val="28"/>
        </w:rPr>
        <w:t>1.3 In awarding funding, the Council recognises the value of the organisation’s work and places trust in its independent management to deliver agreed outcomes.</w:t>
      </w:r>
    </w:p>
    <w:p w14:paraId="2CA44E56" w14:textId="77777777" w:rsidR="00D901C3" w:rsidRDefault="00D901C3" w:rsidP="00D901C3">
      <w:pPr>
        <w:rPr>
          <w:rFonts w:ascii="Arial" w:hAnsi="Arial" w:cs="Arial"/>
          <w:sz w:val="28"/>
          <w:szCs w:val="28"/>
        </w:rPr>
      </w:pPr>
      <w:r w:rsidRPr="00D901C3">
        <w:rPr>
          <w:rFonts w:ascii="Arial" w:hAnsi="Arial" w:cs="Arial"/>
          <w:sz w:val="28"/>
          <w:szCs w:val="28"/>
        </w:rPr>
        <w:t>1.4 The Council and its Grants Monitoring Officers will respect the independence and autonomy of funded organisations.</w:t>
      </w:r>
    </w:p>
    <w:p w14:paraId="6DC6B84D" w14:textId="77777777" w:rsidR="00D901C3" w:rsidRPr="00D901C3" w:rsidRDefault="00D901C3" w:rsidP="00D901C3">
      <w:pPr>
        <w:rPr>
          <w:rFonts w:ascii="Arial" w:hAnsi="Arial" w:cs="Arial"/>
          <w:sz w:val="28"/>
          <w:szCs w:val="28"/>
        </w:rPr>
      </w:pPr>
    </w:p>
    <w:p w14:paraId="365DFBB4" w14:textId="77777777" w:rsidR="00D901C3" w:rsidRPr="00D901C3" w:rsidRDefault="00D901C3" w:rsidP="00D901C3">
      <w:pPr>
        <w:rPr>
          <w:rFonts w:ascii="Arial" w:hAnsi="Arial" w:cs="Arial"/>
          <w:b/>
          <w:bCs/>
          <w:sz w:val="28"/>
          <w:szCs w:val="28"/>
        </w:rPr>
      </w:pPr>
      <w:r w:rsidRPr="00D901C3">
        <w:rPr>
          <w:rFonts w:ascii="Arial" w:hAnsi="Arial" w:cs="Arial"/>
          <w:b/>
          <w:bCs/>
          <w:sz w:val="28"/>
          <w:szCs w:val="28"/>
        </w:rPr>
        <w:t>2. Role and Responsibilities</w:t>
      </w:r>
    </w:p>
    <w:p w14:paraId="4E8E06A6" w14:textId="77777777" w:rsidR="00D901C3" w:rsidRPr="00D901C3" w:rsidRDefault="00D901C3" w:rsidP="00D901C3">
      <w:pPr>
        <w:rPr>
          <w:rFonts w:ascii="Arial" w:hAnsi="Arial" w:cs="Arial"/>
          <w:b/>
          <w:bCs/>
          <w:sz w:val="28"/>
          <w:szCs w:val="28"/>
        </w:rPr>
      </w:pPr>
      <w:r w:rsidRPr="00D901C3">
        <w:rPr>
          <w:rFonts w:ascii="Arial" w:hAnsi="Arial" w:cs="Arial"/>
          <w:b/>
          <w:bCs/>
          <w:sz w:val="28"/>
          <w:szCs w:val="28"/>
        </w:rPr>
        <w:t>2.1 Accountability and Advisory Function</w:t>
      </w:r>
    </w:p>
    <w:p w14:paraId="39A1FB7A" w14:textId="77777777" w:rsidR="00D901C3" w:rsidRPr="00D901C3" w:rsidRDefault="00D901C3" w:rsidP="00D901C3">
      <w:pPr>
        <w:numPr>
          <w:ilvl w:val="0"/>
          <w:numId w:val="1"/>
        </w:numPr>
        <w:rPr>
          <w:rFonts w:ascii="Arial" w:hAnsi="Arial" w:cs="Arial"/>
          <w:sz w:val="28"/>
          <w:szCs w:val="28"/>
        </w:rPr>
      </w:pPr>
      <w:r w:rsidRPr="00D901C3">
        <w:rPr>
          <w:rFonts w:ascii="Arial" w:hAnsi="Arial" w:cs="Arial"/>
          <w:sz w:val="28"/>
          <w:szCs w:val="28"/>
        </w:rPr>
        <w:t>Grants Monitoring Officers are formally accountable to the Council but also have a duty to provide constructive advice and support to funded organisations.</w:t>
      </w:r>
    </w:p>
    <w:p w14:paraId="163943C0" w14:textId="77777777" w:rsidR="00D901C3" w:rsidRPr="00D901C3" w:rsidRDefault="00D901C3" w:rsidP="00D901C3">
      <w:pPr>
        <w:rPr>
          <w:rFonts w:ascii="Arial" w:hAnsi="Arial" w:cs="Arial"/>
          <w:b/>
          <w:bCs/>
          <w:sz w:val="28"/>
          <w:szCs w:val="28"/>
        </w:rPr>
      </w:pPr>
      <w:r w:rsidRPr="00D901C3">
        <w:rPr>
          <w:rFonts w:ascii="Arial" w:hAnsi="Arial" w:cs="Arial"/>
          <w:b/>
          <w:bCs/>
          <w:sz w:val="28"/>
          <w:szCs w:val="28"/>
        </w:rPr>
        <w:t>2.2 Performance and Compliance Monitoring</w:t>
      </w:r>
    </w:p>
    <w:p w14:paraId="2DE8DAB8" w14:textId="77777777" w:rsidR="00D901C3" w:rsidRPr="00D901C3" w:rsidRDefault="00D901C3" w:rsidP="00D901C3">
      <w:pPr>
        <w:numPr>
          <w:ilvl w:val="0"/>
          <w:numId w:val="2"/>
        </w:numPr>
        <w:rPr>
          <w:rFonts w:ascii="Arial" w:hAnsi="Arial" w:cs="Arial"/>
          <w:sz w:val="28"/>
          <w:szCs w:val="28"/>
        </w:rPr>
      </w:pPr>
      <w:r w:rsidRPr="00D901C3">
        <w:rPr>
          <w:rFonts w:ascii="Arial" w:hAnsi="Arial" w:cs="Arial"/>
          <w:sz w:val="28"/>
          <w:szCs w:val="28"/>
        </w:rPr>
        <w:t>GMOs are responsible for reporting on organisational performance and compliance with grant conditions, with particular focus on delivery against agreed outcomes.</w:t>
      </w:r>
    </w:p>
    <w:p w14:paraId="591B80A3" w14:textId="77777777" w:rsidR="00D901C3" w:rsidRDefault="00D901C3" w:rsidP="00D901C3">
      <w:pPr>
        <w:numPr>
          <w:ilvl w:val="0"/>
          <w:numId w:val="2"/>
        </w:numPr>
        <w:rPr>
          <w:rFonts w:ascii="Arial" w:hAnsi="Arial" w:cs="Arial"/>
          <w:sz w:val="28"/>
          <w:szCs w:val="28"/>
        </w:rPr>
      </w:pPr>
      <w:r w:rsidRPr="00D901C3">
        <w:rPr>
          <w:rFonts w:ascii="Arial" w:hAnsi="Arial" w:cs="Arial"/>
          <w:sz w:val="28"/>
          <w:szCs w:val="28"/>
        </w:rPr>
        <w:lastRenderedPageBreak/>
        <w:t>They may consult with other Council departments to inform their assessments.</w:t>
      </w:r>
    </w:p>
    <w:p w14:paraId="75D11AFB" w14:textId="77777777" w:rsidR="00D901C3" w:rsidRPr="00D901C3" w:rsidRDefault="00D901C3" w:rsidP="00D901C3">
      <w:pPr>
        <w:ind w:left="720"/>
        <w:rPr>
          <w:rFonts w:ascii="Arial" w:hAnsi="Arial" w:cs="Arial"/>
          <w:sz w:val="28"/>
          <w:szCs w:val="28"/>
        </w:rPr>
      </w:pPr>
    </w:p>
    <w:p w14:paraId="0F22C51C" w14:textId="77777777" w:rsidR="00D901C3" w:rsidRPr="00D901C3" w:rsidRDefault="00D901C3" w:rsidP="00D901C3">
      <w:pPr>
        <w:rPr>
          <w:rFonts w:ascii="Arial" w:hAnsi="Arial" w:cs="Arial"/>
          <w:b/>
          <w:bCs/>
          <w:sz w:val="28"/>
          <w:szCs w:val="28"/>
        </w:rPr>
      </w:pPr>
      <w:r w:rsidRPr="00D901C3">
        <w:rPr>
          <w:rFonts w:ascii="Arial" w:hAnsi="Arial" w:cs="Arial"/>
          <w:b/>
          <w:bCs/>
          <w:sz w:val="28"/>
          <w:szCs w:val="28"/>
        </w:rPr>
        <w:t>2.3 Funding Recommendations</w:t>
      </w:r>
    </w:p>
    <w:p w14:paraId="43F0791F" w14:textId="77777777" w:rsidR="00D901C3" w:rsidRDefault="00D901C3" w:rsidP="00D901C3">
      <w:pPr>
        <w:numPr>
          <w:ilvl w:val="0"/>
          <w:numId w:val="3"/>
        </w:numPr>
        <w:rPr>
          <w:rFonts w:ascii="Arial" w:hAnsi="Arial" w:cs="Arial"/>
          <w:sz w:val="28"/>
          <w:szCs w:val="28"/>
        </w:rPr>
      </w:pPr>
      <w:r w:rsidRPr="00D901C3">
        <w:rPr>
          <w:rFonts w:ascii="Arial" w:hAnsi="Arial" w:cs="Arial"/>
          <w:sz w:val="28"/>
          <w:szCs w:val="28"/>
        </w:rPr>
        <w:t>GMOs advise the Council on the release of funds, based on their judgement of the organisation’s performance and adherence to funding conditions.</w:t>
      </w:r>
    </w:p>
    <w:p w14:paraId="439AC9A6" w14:textId="77777777" w:rsidR="00D901C3" w:rsidRPr="00D901C3" w:rsidRDefault="00D901C3" w:rsidP="00D901C3">
      <w:pPr>
        <w:ind w:left="720"/>
        <w:rPr>
          <w:rFonts w:ascii="Arial" w:hAnsi="Arial" w:cs="Arial"/>
          <w:sz w:val="28"/>
          <w:szCs w:val="28"/>
        </w:rPr>
      </w:pPr>
    </w:p>
    <w:p w14:paraId="7B636BB5" w14:textId="77777777" w:rsidR="00D901C3" w:rsidRPr="00D901C3" w:rsidRDefault="00D901C3" w:rsidP="00D901C3">
      <w:pPr>
        <w:rPr>
          <w:rFonts w:ascii="Arial" w:hAnsi="Arial" w:cs="Arial"/>
          <w:b/>
          <w:bCs/>
          <w:sz w:val="28"/>
          <w:szCs w:val="28"/>
        </w:rPr>
      </w:pPr>
      <w:r w:rsidRPr="00D901C3">
        <w:rPr>
          <w:rFonts w:ascii="Arial" w:hAnsi="Arial" w:cs="Arial"/>
          <w:b/>
          <w:bCs/>
          <w:sz w:val="28"/>
          <w:szCs w:val="28"/>
        </w:rPr>
        <w:t>2.4 Communication and Relationship Management</w:t>
      </w:r>
    </w:p>
    <w:p w14:paraId="3027E99A" w14:textId="77777777" w:rsidR="00D901C3" w:rsidRPr="00D901C3" w:rsidRDefault="00D901C3" w:rsidP="00D901C3">
      <w:pPr>
        <w:numPr>
          <w:ilvl w:val="0"/>
          <w:numId w:val="4"/>
        </w:numPr>
        <w:rPr>
          <w:rFonts w:ascii="Arial" w:hAnsi="Arial" w:cs="Arial"/>
          <w:sz w:val="28"/>
          <w:szCs w:val="28"/>
        </w:rPr>
      </w:pPr>
      <w:r w:rsidRPr="00D901C3">
        <w:rPr>
          <w:rFonts w:ascii="Arial" w:hAnsi="Arial" w:cs="Arial"/>
          <w:sz w:val="28"/>
          <w:szCs w:val="28"/>
        </w:rPr>
        <w:t>GMOs serve as the primary communication link between the Council and funded organisations.</w:t>
      </w:r>
    </w:p>
    <w:p w14:paraId="063993B0" w14:textId="77777777" w:rsidR="00D901C3" w:rsidRDefault="00D901C3" w:rsidP="00D901C3">
      <w:pPr>
        <w:numPr>
          <w:ilvl w:val="0"/>
          <w:numId w:val="4"/>
        </w:numPr>
        <w:rPr>
          <w:rFonts w:ascii="Arial" w:hAnsi="Arial" w:cs="Arial"/>
          <w:sz w:val="28"/>
          <w:szCs w:val="28"/>
        </w:rPr>
      </w:pPr>
      <w:r w:rsidRPr="00D901C3">
        <w:rPr>
          <w:rFonts w:ascii="Arial" w:hAnsi="Arial" w:cs="Arial"/>
          <w:sz w:val="28"/>
          <w:szCs w:val="28"/>
        </w:rPr>
        <w:t>They provide updates on Council priorities, policy developments, and available resources.</w:t>
      </w:r>
    </w:p>
    <w:p w14:paraId="658326C3" w14:textId="77777777" w:rsidR="00D901C3" w:rsidRPr="00D901C3" w:rsidRDefault="00D901C3" w:rsidP="00D901C3">
      <w:pPr>
        <w:ind w:left="720"/>
        <w:rPr>
          <w:rFonts w:ascii="Arial" w:hAnsi="Arial" w:cs="Arial"/>
          <w:sz w:val="28"/>
          <w:szCs w:val="28"/>
        </w:rPr>
      </w:pPr>
    </w:p>
    <w:p w14:paraId="69E37923" w14:textId="77777777" w:rsidR="00D901C3" w:rsidRPr="00D901C3" w:rsidRDefault="00D901C3" w:rsidP="00D901C3">
      <w:pPr>
        <w:rPr>
          <w:rFonts w:ascii="Arial" w:hAnsi="Arial" w:cs="Arial"/>
          <w:b/>
          <w:bCs/>
          <w:sz w:val="28"/>
          <w:szCs w:val="28"/>
        </w:rPr>
      </w:pPr>
      <w:r w:rsidRPr="00D901C3">
        <w:rPr>
          <w:rFonts w:ascii="Arial" w:hAnsi="Arial" w:cs="Arial"/>
          <w:b/>
          <w:bCs/>
          <w:sz w:val="28"/>
          <w:szCs w:val="28"/>
        </w:rPr>
        <w:t>2.5 Access and Oversight</w:t>
      </w:r>
    </w:p>
    <w:p w14:paraId="56AB2861" w14:textId="77777777" w:rsidR="00D901C3" w:rsidRPr="00D901C3" w:rsidRDefault="00D901C3" w:rsidP="00D901C3">
      <w:pPr>
        <w:numPr>
          <w:ilvl w:val="0"/>
          <w:numId w:val="5"/>
        </w:numPr>
        <w:rPr>
          <w:rFonts w:ascii="Arial" w:hAnsi="Arial" w:cs="Arial"/>
          <w:sz w:val="28"/>
          <w:szCs w:val="28"/>
        </w:rPr>
      </w:pPr>
      <w:r w:rsidRPr="00D901C3">
        <w:rPr>
          <w:rFonts w:ascii="Arial" w:hAnsi="Arial" w:cs="Arial"/>
          <w:sz w:val="28"/>
          <w:szCs w:val="28"/>
        </w:rPr>
        <w:t>GMOs should be granted reasonable access to the organisation, including its management committee and staff, to assess performance and compliance.</w:t>
      </w:r>
    </w:p>
    <w:p w14:paraId="7F38E3F5" w14:textId="77777777" w:rsidR="00D901C3" w:rsidRDefault="00D901C3" w:rsidP="00D901C3">
      <w:pPr>
        <w:numPr>
          <w:ilvl w:val="0"/>
          <w:numId w:val="5"/>
        </w:numPr>
        <w:rPr>
          <w:rFonts w:ascii="Arial" w:hAnsi="Arial" w:cs="Arial"/>
          <w:sz w:val="28"/>
          <w:szCs w:val="28"/>
        </w:rPr>
      </w:pPr>
      <w:r w:rsidRPr="00D901C3">
        <w:rPr>
          <w:rFonts w:ascii="Arial" w:hAnsi="Arial" w:cs="Arial"/>
          <w:sz w:val="28"/>
          <w:szCs w:val="28"/>
        </w:rPr>
        <w:t>They may attend management or subcommittee meetings as observers (without voting rights), particularly when relevant to monitoring duties. Attendance should be occasional and not the sole method of engagement.</w:t>
      </w:r>
    </w:p>
    <w:p w14:paraId="1E804711" w14:textId="77777777" w:rsidR="00D901C3" w:rsidRPr="00D901C3" w:rsidRDefault="00D901C3" w:rsidP="00D901C3">
      <w:pPr>
        <w:ind w:left="720"/>
        <w:rPr>
          <w:rFonts w:ascii="Arial" w:hAnsi="Arial" w:cs="Arial"/>
          <w:sz w:val="28"/>
          <w:szCs w:val="28"/>
        </w:rPr>
      </w:pPr>
    </w:p>
    <w:p w14:paraId="448E1C39" w14:textId="77777777" w:rsidR="00D901C3" w:rsidRPr="00D901C3" w:rsidRDefault="00D901C3" w:rsidP="00D901C3">
      <w:pPr>
        <w:rPr>
          <w:rFonts w:ascii="Arial" w:hAnsi="Arial" w:cs="Arial"/>
          <w:b/>
          <w:bCs/>
          <w:sz w:val="28"/>
          <w:szCs w:val="28"/>
        </w:rPr>
      </w:pPr>
      <w:r w:rsidRPr="00D901C3">
        <w:rPr>
          <w:rFonts w:ascii="Arial" w:hAnsi="Arial" w:cs="Arial"/>
          <w:b/>
          <w:bCs/>
          <w:sz w:val="28"/>
          <w:szCs w:val="28"/>
        </w:rPr>
        <w:t>2.6 Boundaries and Governance</w:t>
      </w:r>
    </w:p>
    <w:p w14:paraId="1ADD980B" w14:textId="77777777" w:rsidR="00D901C3" w:rsidRPr="00D901C3" w:rsidRDefault="00D901C3" w:rsidP="00D901C3">
      <w:pPr>
        <w:numPr>
          <w:ilvl w:val="0"/>
          <w:numId w:val="6"/>
        </w:numPr>
        <w:rPr>
          <w:rFonts w:ascii="Arial" w:hAnsi="Arial" w:cs="Arial"/>
          <w:sz w:val="28"/>
          <w:szCs w:val="28"/>
        </w:rPr>
      </w:pPr>
      <w:r w:rsidRPr="00D901C3">
        <w:rPr>
          <w:rFonts w:ascii="Arial" w:hAnsi="Arial" w:cs="Arial"/>
          <w:sz w:val="28"/>
          <w:szCs w:val="28"/>
        </w:rPr>
        <w:t>GMOs must avoid acting as “shadow directors” or trustees by influencing decisions that are the responsibility of the organisation’s management.</w:t>
      </w:r>
    </w:p>
    <w:p w14:paraId="421E8F99" w14:textId="77777777" w:rsidR="00D901C3" w:rsidRDefault="00D901C3" w:rsidP="00D901C3">
      <w:pPr>
        <w:numPr>
          <w:ilvl w:val="0"/>
          <w:numId w:val="6"/>
        </w:numPr>
        <w:rPr>
          <w:rFonts w:ascii="Arial" w:hAnsi="Arial" w:cs="Arial"/>
          <w:sz w:val="28"/>
          <w:szCs w:val="28"/>
        </w:rPr>
      </w:pPr>
      <w:r w:rsidRPr="00D901C3">
        <w:rPr>
          <w:rFonts w:ascii="Arial" w:hAnsi="Arial" w:cs="Arial"/>
          <w:sz w:val="28"/>
          <w:szCs w:val="28"/>
        </w:rPr>
        <w:t>They may offer advice on Council policy and practice but must not direct or interfere with internal decision-making.</w:t>
      </w:r>
    </w:p>
    <w:p w14:paraId="56DB4FEB" w14:textId="77777777" w:rsidR="00D901C3" w:rsidRDefault="00D901C3" w:rsidP="00D901C3">
      <w:pPr>
        <w:ind w:left="720"/>
        <w:rPr>
          <w:rFonts w:ascii="Arial" w:hAnsi="Arial" w:cs="Arial"/>
          <w:sz w:val="28"/>
          <w:szCs w:val="28"/>
        </w:rPr>
      </w:pPr>
    </w:p>
    <w:p w14:paraId="2EEAAB5F" w14:textId="77777777" w:rsidR="00D901C3" w:rsidRPr="00D901C3" w:rsidRDefault="00D901C3" w:rsidP="00D901C3">
      <w:pPr>
        <w:ind w:left="720"/>
        <w:rPr>
          <w:rFonts w:ascii="Arial" w:hAnsi="Arial" w:cs="Arial"/>
          <w:sz w:val="28"/>
          <w:szCs w:val="28"/>
        </w:rPr>
      </w:pPr>
    </w:p>
    <w:p w14:paraId="2977C3DD" w14:textId="77777777" w:rsidR="00D901C3" w:rsidRPr="00D901C3" w:rsidRDefault="00D901C3" w:rsidP="00D901C3">
      <w:pPr>
        <w:rPr>
          <w:rFonts w:ascii="Arial" w:hAnsi="Arial" w:cs="Arial"/>
          <w:b/>
          <w:bCs/>
          <w:sz w:val="28"/>
          <w:szCs w:val="28"/>
        </w:rPr>
      </w:pPr>
      <w:r w:rsidRPr="00D901C3">
        <w:rPr>
          <w:rFonts w:ascii="Arial" w:hAnsi="Arial" w:cs="Arial"/>
          <w:b/>
          <w:bCs/>
          <w:sz w:val="28"/>
          <w:szCs w:val="28"/>
        </w:rPr>
        <w:lastRenderedPageBreak/>
        <w:t>2.7 Legal and Regulatory Assurance</w:t>
      </w:r>
    </w:p>
    <w:p w14:paraId="72A1C29C" w14:textId="77777777" w:rsidR="00D901C3" w:rsidRDefault="00D901C3" w:rsidP="00D901C3">
      <w:pPr>
        <w:numPr>
          <w:ilvl w:val="0"/>
          <w:numId w:val="7"/>
        </w:numPr>
        <w:rPr>
          <w:rFonts w:ascii="Arial" w:hAnsi="Arial" w:cs="Arial"/>
          <w:sz w:val="28"/>
          <w:szCs w:val="28"/>
        </w:rPr>
      </w:pPr>
      <w:r w:rsidRPr="00D901C3">
        <w:rPr>
          <w:rFonts w:ascii="Arial" w:hAnsi="Arial" w:cs="Arial"/>
          <w:sz w:val="28"/>
          <w:szCs w:val="28"/>
        </w:rPr>
        <w:t>While legal compliance is the responsibility of the organisation, GMOs should be satisfied that appropriate systems are in place to meet obligations around finance, health and safety, employment law, and governance.</w:t>
      </w:r>
    </w:p>
    <w:p w14:paraId="21F72EED" w14:textId="77777777" w:rsidR="00D901C3" w:rsidRPr="00D901C3" w:rsidRDefault="00D901C3" w:rsidP="00D901C3">
      <w:pPr>
        <w:ind w:left="720"/>
        <w:rPr>
          <w:rFonts w:ascii="Arial" w:hAnsi="Arial" w:cs="Arial"/>
          <w:sz w:val="28"/>
          <w:szCs w:val="28"/>
        </w:rPr>
      </w:pPr>
    </w:p>
    <w:p w14:paraId="42B3C5E5" w14:textId="77777777" w:rsidR="00D901C3" w:rsidRPr="00D901C3" w:rsidRDefault="00D901C3" w:rsidP="00D901C3">
      <w:pPr>
        <w:rPr>
          <w:rFonts w:ascii="Arial" w:hAnsi="Arial" w:cs="Arial"/>
          <w:b/>
          <w:bCs/>
          <w:sz w:val="28"/>
          <w:szCs w:val="28"/>
        </w:rPr>
      </w:pPr>
      <w:r w:rsidRPr="00D901C3">
        <w:rPr>
          <w:rFonts w:ascii="Arial" w:hAnsi="Arial" w:cs="Arial"/>
          <w:b/>
          <w:bCs/>
          <w:sz w:val="28"/>
          <w:szCs w:val="28"/>
        </w:rPr>
        <w:t>2.8 Financial Reporting</w:t>
      </w:r>
    </w:p>
    <w:p w14:paraId="05BBB956" w14:textId="77777777" w:rsidR="00D901C3" w:rsidRDefault="00D901C3" w:rsidP="00D901C3">
      <w:pPr>
        <w:numPr>
          <w:ilvl w:val="0"/>
          <w:numId w:val="8"/>
        </w:numPr>
        <w:rPr>
          <w:rFonts w:ascii="Arial" w:hAnsi="Arial" w:cs="Arial"/>
          <w:sz w:val="28"/>
          <w:szCs w:val="28"/>
        </w:rPr>
      </w:pPr>
      <w:r w:rsidRPr="00D901C3">
        <w:rPr>
          <w:rFonts w:ascii="Arial" w:hAnsi="Arial" w:cs="Arial"/>
          <w:sz w:val="28"/>
          <w:szCs w:val="28"/>
        </w:rPr>
        <w:t>GMOs should receive audited accounts and the auditor’s management letter within six months of the organisation’s financial year-end. They may seek internal advice where necessary.</w:t>
      </w:r>
    </w:p>
    <w:p w14:paraId="4301AA9E" w14:textId="77777777" w:rsidR="00D901C3" w:rsidRPr="00D901C3" w:rsidRDefault="00D901C3" w:rsidP="00D901C3">
      <w:pPr>
        <w:ind w:left="720"/>
        <w:rPr>
          <w:rFonts w:ascii="Arial" w:hAnsi="Arial" w:cs="Arial"/>
          <w:sz w:val="28"/>
          <w:szCs w:val="28"/>
        </w:rPr>
      </w:pPr>
    </w:p>
    <w:p w14:paraId="0DC1D53D" w14:textId="77777777" w:rsidR="00D901C3" w:rsidRPr="00D901C3" w:rsidRDefault="00D901C3" w:rsidP="00D901C3">
      <w:pPr>
        <w:rPr>
          <w:rFonts w:ascii="Arial" w:hAnsi="Arial" w:cs="Arial"/>
          <w:b/>
          <w:bCs/>
          <w:sz w:val="28"/>
          <w:szCs w:val="28"/>
        </w:rPr>
      </w:pPr>
      <w:r w:rsidRPr="00D901C3">
        <w:rPr>
          <w:rFonts w:ascii="Arial" w:hAnsi="Arial" w:cs="Arial"/>
          <w:b/>
          <w:bCs/>
          <w:sz w:val="28"/>
          <w:szCs w:val="28"/>
        </w:rPr>
        <w:t>2.9 Compliments, Comments, and Complaints</w:t>
      </w:r>
    </w:p>
    <w:p w14:paraId="601E3317" w14:textId="77777777" w:rsidR="00D901C3" w:rsidRPr="00D901C3" w:rsidRDefault="00D901C3" w:rsidP="00D901C3">
      <w:pPr>
        <w:numPr>
          <w:ilvl w:val="0"/>
          <w:numId w:val="9"/>
        </w:numPr>
        <w:rPr>
          <w:rFonts w:ascii="Arial" w:hAnsi="Arial" w:cs="Arial"/>
          <w:sz w:val="28"/>
          <w:szCs w:val="28"/>
        </w:rPr>
      </w:pPr>
      <w:r w:rsidRPr="00D901C3">
        <w:rPr>
          <w:rFonts w:ascii="Arial" w:hAnsi="Arial" w:cs="Arial"/>
          <w:sz w:val="28"/>
          <w:szCs w:val="28"/>
        </w:rPr>
        <w:t>All funded organisations must have a formal procedure for handling feedback and complaints. GMOs should ensure this is actively monitored and reported to the management committee.</w:t>
      </w:r>
    </w:p>
    <w:p w14:paraId="019AE076" w14:textId="77777777" w:rsidR="00D901C3" w:rsidRDefault="00D901C3" w:rsidP="00D901C3">
      <w:pPr>
        <w:numPr>
          <w:ilvl w:val="0"/>
          <w:numId w:val="9"/>
        </w:numPr>
        <w:rPr>
          <w:rFonts w:ascii="Arial" w:hAnsi="Arial" w:cs="Arial"/>
          <w:sz w:val="28"/>
          <w:szCs w:val="28"/>
        </w:rPr>
      </w:pPr>
      <w:r w:rsidRPr="00D901C3">
        <w:rPr>
          <w:rFonts w:ascii="Arial" w:hAnsi="Arial" w:cs="Arial"/>
          <w:sz w:val="28"/>
          <w:szCs w:val="28"/>
        </w:rPr>
        <w:t>Complaints received by the Council, especially from service users, should be referred to the organisation’s internal procedure in the first instance.</w:t>
      </w:r>
    </w:p>
    <w:p w14:paraId="1F04E4A0" w14:textId="77777777" w:rsidR="00D901C3" w:rsidRPr="00D901C3" w:rsidRDefault="00D901C3" w:rsidP="00D901C3">
      <w:pPr>
        <w:ind w:left="720"/>
        <w:rPr>
          <w:rFonts w:ascii="Arial" w:hAnsi="Arial" w:cs="Arial"/>
          <w:sz w:val="28"/>
          <w:szCs w:val="28"/>
        </w:rPr>
      </w:pPr>
    </w:p>
    <w:p w14:paraId="2DA1BFF2" w14:textId="77777777" w:rsidR="00D901C3" w:rsidRPr="00D901C3" w:rsidRDefault="00D901C3" w:rsidP="00D901C3">
      <w:pPr>
        <w:rPr>
          <w:rFonts w:ascii="Arial" w:hAnsi="Arial" w:cs="Arial"/>
          <w:b/>
          <w:bCs/>
          <w:sz w:val="28"/>
          <w:szCs w:val="28"/>
        </w:rPr>
      </w:pPr>
      <w:r w:rsidRPr="00D901C3">
        <w:rPr>
          <w:rFonts w:ascii="Arial" w:hAnsi="Arial" w:cs="Arial"/>
          <w:b/>
          <w:bCs/>
          <w:sz w:val="28"/>
          <w:szCs w:val="28"/>
        </w:rPr>
        <w:t>2.10 Councillor Involvement</w:t>
      </w:r>
    </w:p>
    <w:p w14:paraId="314D7FC8" w14:textId="77777777" w:rsidR="00D901C3" w:rsidRPr="00D901C3" w:rsidRDefault="00D901C3" w:rsidP="00D901C3">
      <w:pPr>
        <w:numPr>
          <w:ilvl w:val="0"/>
          <w:numId w:val="10"/>
        </w:numPr>
        <w:rPr>
          <w:rFonts w:ascii="Arial" w:hAnsi="Arial" w:cs="Arial"/>
          <w:sz w:val="28"/>
          <w:szCs w:val="28"/>
        </w:rPr>
      </w:pPr>
      <w:r w:rsidRPr="00D901C3">
        <w:rPr>
          <w:rFonts w:ascii="Arial" w:hAnsi="Arial" w:cs="Arial"/>
          <w:sz w:val="28"/>
          <w:szCs w:val="28"/>
        </w:rPr>
        <w:t>Since April 2000, the Council no longer appoints councillors to serve on management committees of funded organisations. Where councillors choose to participate, they do so in a personal capacity and do not represent the Council.</w:t>
      </w:r>
    </w:p>
    <w:p w14:paraId="052BEAF9" w14:textId="77777777" w:rsidR="00D901C3" w:rsidRDefault="00D901C3" w:rsidP="00D901C3">
      <w:pPr>
        <w:numPr>
          <w:ilvl w:val="0"/>
          <w:numId w:val="10"/>
        </w:numPr>
        <w:rPr>
          <w:rFonts w:ascii="Arial" w:hAnsi="Arial" w:cs="Arial"/>
          <w:sz w:val="28"/>
          <w:szCs w:val="28"/>
        </w:rPr>
      </w:pPr>
      <w:r w:rsidRPr="00D901C3">
        <w:rPr>
          <w:rFonts w:ascii="Arial" w:hAnsi="Arial" w:cs="Arial"/>
          <w:sz w:val="28"/>
          <w:szCs w:val="28"/>
        </w:rPr>
        <w:t>The GMO remains the formal representative of the Council in all dealings with funded organisations.</w:t>
      </w:r>
    </w:p>
    <w:p w14:paraId="01014C90" w14:textId="77777777" w:rsidR="00D901C3" w:rsidRDefault="00D901C3" w:rsidP="00D901C3">
      <w:pPr>
        <w:ind w:left="720"/>
        <w:rPr>
          <w:rFonts w:ascii="Arial" w:hAnsi="Arial" w:cs="Arial"/>
          <w:sz w:val="28"/>
          <w:szCs w:val="28"/>
        </w:rPr>
      </w:pPr>
    </w:p>
    <w:p w14:paraId="00C8085F" w14:textId="77777777" w:rsidR="00D901C3" w:rsidRDefault="00D901C3" w:rsidP="00D901C3">
      <w:pPr>
        <w:ind w:left="720"/>
        <w:rPr>
          <w:rFonts w:ascii="Arial" w:hAnsi="Arial" w:cs="Arial"/>
          <w:sz w:val="28"/>
          <w:szCs w:val="28"/>
        </w:rPr>
      </w:pPr>
    </w:p>
    <w:p w14:paraId="33E6839E" w14:textId="77777777" w:rsidR="00D901C3" w:rsidRDefault="00D901C3" w:rsidP="00D901C3">
      <w:pPr>
        <w:ind w:left="720"/>
        <w:rPr>
          <w:rFonts w:ascii="Arial" w:hAnsi="Arial" w:cs="Arial"/>
          <w:sz w:val="28"/>
          <w:szCs w:val="28"/>
        </w:rPr>
      </w:pPr>
    </w:p>
    <w:p w14:paraId="0E8C022C" w14:textId="77777777" w:rsidR="00D901C3" w:rsidRDefault="00D901C3" w:rsidP="00D901C3">
      <w:pPr>
        <w:ind w:left="720"/>
        <w:rPr>
          <w:rFonts w:ascii="Arial" w:hAnsi="Arial" w:cs="Arial"/>
          <w:sz w:val="28"/>
          <w:szCs w:val="28"/>
        </w:rPr>
      </w:pPr>
    </w:p>
    <w:p w14:paraId="171D20DC" w14:textId="77777777" w:rsidR="00D901C3" w:rsidRPr="00D901C3" w:rsidRDefault="00D901C3" w:rsidP="00D901C3">
      <w:pPr>
        <w:ind w:left="720"/>
        <w:rPr>
          <w:rFonts w:ascii="Arial" w:hAnsi="Arial" w:cs="Arial"/>
          <w:sz w:val="28"/>
          <w:szCs w:val="28"/>
        </w:rPr>
      </w:pPr>
    </w:p>
    <w:p w14:paraId="00E1FCFC" w14:textId="77777777" w:rsidR="00D901C3" w:rsidRPr="00D901C3" w:rsidRDefault="00D901C3" w:rsidP="00D901C3">
      <w:pPr>
        <w:rPr>
          <w:rFonts w:ascii="Arial" w:hAnsi="Arial" w:cs="Arial"/>
          <w:b/>
          <w:bCs/>
          <w:sz w:val="28"/>
          <w:szCs w:val="28"/>
        </w:rPr>
      </w:pPr>
      <w:r w:rsidRPr="00D901C3">
        <w:rPr>
          <w:rFonts w:ascii="Arial" w:hAnsi="Arial" w:cs="Arial"/>
          <w:b/>
          <w:bCs/>
          <w:sz w:val="28"/>
          <w:szCs w:val="28"/>
        </w:rPr>
        <w:lastRenderedPageBreak/>
        <w:t>2.11 Confidentiality and Information Sharing</w:t>
      </w:r>
    </w:p>
    <w:p w14:paraId="78B2F2F3" w14:textId="77777777" w:rsidR="00D901C3" w:rsidRPr="00D901C3" w:rsidRDefault="00D901C3" w:rsidP="00D901C3">
      <w:pPr>
        <w:numPr>
          <w:ilvl w:val="0"/>
          <w:numId w:val="11"/>
        </w:numPr>
        <w:rPr>
          <w:rFonts w:ascii="Arial" w:hAnsi="Arial" w:cs="Arial"/>
          <w:sz w:val="28"/>
          <w:szCs w:val="28"/>
        </w:rPr>
      </w:pPr>
      <w:r w:rsidRPr="00D901C3">
        <w:rPr>
          <w:rFonts w:ascii="Arial" w:hAnsi="Arial" w:cs="Arial"/>
          <w:sz w:val="28"/>
          <w:szCs w:val="28"/>
        </w:rPr>
        <w:t>GMOs will have access to sensitive and confidential information. Relationships with funded organisations must be built on trust and professionalism.</w:t>
      </w:r>
    </w:p>
    <w:p w14:paraId="041F3A99" w14:textId="77777777" w:rsidR="00D901C3" w:rsidRDefault="00D901C3" w:rsidP="00D901C3">
      <w:pPr>
        <w:numPr>
          <w:ilvl w:val="0"/>
          <w:numId w:val="11"/>
        </w:numPr>
        <w:rPr>
          <w:rFonts w:ascii="Arial" w:hAnsi="Arial" w:cs="Arial"/>
          <w:sz w:val="28"/>
          <w:szCs w:val="28"/>
        </w:rPr>
      </w:pPr>
      <w:r w:rsidRPr="00D901C3">
        <w:rPr>
          <w:rFonts w:ascii="Arial" w:hAnsi="Arial" w:cs="Arial"/>
          <w:sz w:val="28"/>
          <w:szCs w:val="28"/>
        </w:rPr>
        <w:t>Information should be shared internally only when necessary and externally only with legitimate stakeholders, with the organisation’s awareness and consent.</w:t>
      </w:r>
    </w:p>
    <w:p w14:paraId="4953F110" w14:textId="77777777" w:rsidR="00D901C3" w:rsidRPr="00D901C3" w:rsidRDefault="00D901C3" w:rsidP="00D901C3">
      <w:pPr>
        <w:ind w:left="720"/>
        <w:rPr>
          <w:rFonts w:ascii="Arial" w:hAnsi="Arial" w:cs="Arial"/>
          <w:sz w:val="28"/>
          <w:szCs w:val="28"/>
        </w:rPr>
      </w:pPr>
    </w:p>
    <w:p w14:paraId="3D17AC9D" w14:textId="77777777" w:rsidR="00D901C3" w:rsidRPr="00D901C3" w:rsidRDefault="00D901C3" w:rsidP="00D901C3">
      <w:pPr>
        <w:rPr>
          <w:rFonts w:ascii="Arial" w:hAnsi="Arial" w:cs="Arial"/>
          <w:b/>
          <w:bCs/>
          <w:sz w:val="28"/>
          <w:szCs w:val="28"/>
        </w:rPr>
      </w:pPr>
      <w:r w:rsidRPr="00D901C3">
        <w:rPr>
          <w:rFonts w:ascii="Arial" w:hAnsi="Arial" w:cs="Arial"/>
          <w:b/>
          <w:bCs/>
          <w:sz w:val="28"/>
          <w:szCs w:val="28"/>
        </w:rPr>
        <w:t>3. Conclusion</w:t>
      </w:r>
    </w:p>
    <w:p w14:paraId="5045E33E" w14:textId="77777777" w:rsidR="00D901C3" w:rsidRPr="00D901C3" w:rsidRDefault="00D901C3" w:rsidP="00D901C3">
      <w:pPr>
        <w:rPr>
          <w:rFonts w:ascii="Arial" w:hAnsi="Arial" w:cs="Arial"/>
          <w:sz w:val="28"/>
          <w:szCs w:val="28"/>
        </w:rPr>
      </w:pPr>
      <w:r w:rsidRPr="00D901C3">
        <w:rPr>
          <w:rFonts w:ascii="Arial" w:hAnsi="Arial" w:cs="Arial"/>
          <w:sz w:val="28"/>
          <w:szCs w:val="28"/>
        </w:rPr>
        <w:t>3.1 This guidance is not an exhaustive list of duties but provides a general framework for the role of Grants Monitoring Officers. Given the diversity of the voluntary sector, flexibility and professional judgement will remain essential.</w:t>
      </w:r>
    </w:p>
    <w:p w14:paraId="242BA40E" w14:textId="77777777" w:rsidR="00D901C3" w:rsidRDefault="00D901C3" w:rsidP="00D901C3">
      <w:pPr>
        <w:rPr>
          <w:rFonts w:ascii="Arial" w:hAnsi="Arial" w:cs="Arial"/>
          <w:sz w:val="28"/>
          <w:szCs w:val="28"/>
        </w:rPr>
      </w:pPr>
      <w:r w:rsidRPr="00D901C3">
        <w:rPr>
          <w:rFonts w:ascii="Arial" w:hAnsi="Arial" w:cs="Arial"/>
          <w:sz w:val="28"/>
          <w:szCs w:val="28"/>
        </w:rPr>
        <w:t>3.2 The document is not confidential and may be shared with funded organisations to promote transparency, accountability, and effective partnership working.</w:t>
      </w:r>
    </w:p>
    <w:p w14:paraId="0CAB622E" w14:textId="77777777" w:rsidR="00D901C3" w:rsidRPr="00D901C3" w:rsidRDefault="00D901C3" w:rsidP="00D901C3">
      <w:pPr>
        <w:rPr>
          <w:rFonts w:ascii="Arial" w:hAnsi="Arial" w:cs="Arial"/>
          <w:sz w:val="28"/>
          <w:szCs w:val="28"/>
        </w:rPr>
      </w:pPr>
    </w:p>
    <w:p w14:paraId="39418175" w14:textId="77777777" w:rsidR="00D901C3" w:rsidRPr="00D901C3" w:rsidRDefault="00D901C3" w:rsidP="00D901C3">
      <w:pPr>
        <w:rPr>
          <w:rFonts w:ascii="Arial" w:hAnsi="Arial" w:cs="Arial"/>
          <w:b/>
          <w:bCs/>
          <w:sz w:val="28"/>
          <w:szCs w:val="28"/>
        </w:rPr>
      </w:pPr>
      <w:r w:rsidRPr="00D901C3">
        <w:rPr>
          <w:rFonts w:ascii="Arial" w:hAnsi="Arial" w:cs="Arial"/>
          <w:b/>
          <w:bCs/>
          <w:sz w:val="28"/>
          <w:szCs w:val="28"/>
        </w:rPr>
        <w:t>4. Review</w:t>
      </w:r>
    </w:p>
    <w:p w14:paraId="21102D36" w14:textId="77777777" w:rsidR="00D901C3" w:rsidRPr="00D901C3" w:rsidRDefault="00D901C3" w:rsidP="00D901C3">
      <w:pPr>
        <w:rPr>
          <w:rFonts w:ascii="Arial" w:hAnsi="Arial" w:cs="Arial"/>
          <w:sz w:val="28"/>
          <w:szCs w:val="28"/>
        </w:rPr>
      </w:pPr>
      <w:r w:rsidRPr="00D901C3">
        <w:rPr>
          <w:rFonts w:ascii="Arial" w:hAnsi="Arial" w:cs="Arial"/>
          <w:sz w:val="28"/>
          <w:szCs w:val="28"/>
        </w:rPr>
        <w:t>4.1 This guidance will be reviewed regularly to ensure it remains relevant and reflects best practice in grant management and sector engagement.</w:t>
      </w:r>
    </w:p>
    <w:p w14:paraId="52BB4192" w14:textId="77777777" w:rsidR="00D901C3" w:rsidRDefault="00D901C3">
      <w:pPr>
        <w:rPr>
          <w:rFonts w:ascii="Arial" w:hAnsi="Arial" w:cs="Arial"/>
          <w:sz w:val="28"/>
          <w:szCs w:val="28"/>
        </w:rPr>
      </w:pPr>
    </w:p>
    <w:p w14:paraId="74722D2A" w14:textId="77777777" w:rsidR="00D901C3" w:rsidRDefault="00D901C3">
      <w:pPr>
        <w:rPr>
          <w:rFonts w:ascii="Arial" w:hAnsi="Arial" w:cs="Arial"/>
          <w:sz w:val="28"/>
          <w:szCs w:val="28"/>
        </w:rPr>
      </w:pPr>
    </w:p>
    <w:p w14:paraId="16FF18A0" w14:textId="77777777" w:rsidR="00D901C3" w:rsidRDefault="00D901C3">
      <w:pPr>
        <w:rPr>
          <w:rFonts w:ascii="Arial" w:hAnsi="Arial" w:cs="Arial"/>
          <w:sz w:val="28"/>
          <w:szCs w:val="28"/>
        </w:rPr>
      </w:pPr>
    </w:p>
    <w:p w14:paraId="33EA3956" w14:textId="77777777" w:rsidR="00D901C3" w:rsidRDefault="00D901C3">
      <w:pPr>
        <w:rPr>
          <w:rFonts w:ascii="Arial" w:hAnsi="Arial" w:cs="Arial"/>
          <w:sz w:val="28"/>
          <w:szCs w:val="28"/>
        </w:rPr>
      </w:pPr>
    </w:p>
    <w:p w14:paraId="771AF359" w14:textId="77777777" w:rsidR="00D901C3" w:rsidRDefault="00D901C3">
      <w:pPr>
        <w:rPr>
          <w:rFonts w:ascii="Arial" w:hAnsi="Arial" w:cs="Arial"/>
          <w:sz w:val="28"/>
          <w:szCs w:val="28"/>
        </w:rPr>
      </w:pPr>
    </w:p>
    <w:p w14:paraId="107F9FB1" w14:textId="77777777" w:rsidR="00D901C3" w:rsidRDefault="00D901C3">
      <w:pPr>
        <w:rPr>
          <w:rFonts w:ascii="Arial" w:hAnsi="Arial" w:cs="Arial"/>
          <w:sz w:val="28"/>
          <w:szCs w:val="28"/>
        </w:rPr>
      </w:pPr>
    </w:p>
    <w:p w14:paraId="1B76AD70" w14:textId="77777777" w:rsidR="00D901C3" w:rsidRDefault="00D901C3">
      <w:pPr>
        <w:rPr>
          <w:rFonts w:ascii="Arial" w:hAnsi="Arial" w:cs="Arial"/>
          <w:sz w:val="28"/>
          <w:szCs w:val="28"/>
        </w:rPr>
      </w:pPr>
    </w:p>
    <w:p w14:paraId="17DB49A1" w14:textId="77777777" w:rsidR="00D901C3" w:rsidRDefault="00D901C3">
      <w:pPr>
        <w:rPr>
          <w:rFonts w:ascii="Arial" w:hAnsi="Arial" w:cs="Arial"/>
          <w:sz w:val="28"/>
          <w:szCs w:val="28"/>
        </w:rPr>
      </w:pPr>
    </w:p>
    <w:p w14:paraId="06AAE542" w14:textId="77777777" w:rsidR="00D901C3" w:rsidRDefault="00D901C3">
      <w:pPr>
        <w:rPr>
          <w:rFonts w:ascii="Arial" w:hAnsi="Arial" w:cs="Arial"/>
          <w:sz w:val="28"/>
          <w:szCs w:val="28"/>
        </w:rPr>
      </w:pPr>
    </w:p>
    <w:p w14:paraId="5C3B40D2" w14:textId="28902D96" w:rsidR="00D901C3" w:rsidRPr="00D53BC3" w:rsidRDefault="00D901C3">
      <w:pPr>
        <w:rPr>
          <w:rFonts w:ascii="Arial" w:hAnsi="Arial" w:cs="Arial"/>
          <w:sz w:val="16"/>
          <w:szCs w:val="16"/>
        </w:rPr>
      </w:pPr>
      <w:r w:rsidRPr="00D53BC3">
        <w:rPr>
          <w:rFonts w:ascii="Arial" w:hAnsi="Arial" w:cs="Arial"/>
          <w:sz w:val="16"/>
          <w:szCs w:val="16"/>
        </w:rPr>
        <w:t>Reviewed September 2025</w:t>
      </w:r>
    </w:p>
    <w:sectPr w:rsidR="00D901C3" w:rsidRPr="00D53B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35F9"/>
    <w:multiLevelType w:val="multilevel"/>
    <w:tmpl w:val="ABF0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81F63"/>
    <w:multiLevelType w:val="multilevel"/>
    <w:tmpl w:val="B3EC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C1626"/>
    <w:multiLevelType w:val="multilevel"/>
    <w:tmpl w:val="E3A4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94821"/>
    <w:multiLevelType w:val="multilevel"/>
    <w:tmpl w:val="DD02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B0306"/>
    <w:multiLevelType w:val="multilevel"/>
    <w:tmpl w:val="7DE4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309A6"/>
    <w:multiLevelType w:val="multilevel"/>
    <w:tmpl w:val="978A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840DB9"/>
    <w:multiLevelType w:val="multilevel"/>
    <w:tmpl w:val="527C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11604"/>
    <w:multiLevelType w:val="multilevel"/>
    <w:tmpl w:val="A9FE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E55582"/>
    <w:multiLevelType w:val="multilevel"/>
    <w:tmpl w:val="37D0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3B4433"/>
    <w:multiLevelType w:val="multilevel"/>
    <w:tmpl w:val="10AE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62200"/>
    <w:multiLevelType w:val="multilevel"/>
    <w:tmpl w:val="0090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346653">
    <w:abstractNumId w:val="1"/>
  </w:num>
  <w:num w:numId="2" w16cid:durableId="631862932">
    <w:abstractNumId w:val="2"/>
  </w:num>
  <w:num w:numId="3" w16cid:durableId="898592151">
    <w:abstractNumId w:val="7"/>
  </w:num>
  <w:num w:numId="4" w16cid:durableId="503713780">
    <w:abstractNumId w:val="0"/>
  </w:num>
  <w:num w:numId="5" w16cid:durableId="600383904">
    <w:abstractNumId w:val="5"/>
  </w:num>
  <w:num w:numId="6" w16cid:durableId="1921209191">
    <w:abstractNumId w:val="3"/>
  </w:num>
  <w:num w:numId="7" w16cid:durableId="713695009">
    <w:abstractNumId w:val="6"/>
  </w:num>
  <w:num w:numId="8" w16cid:durableId="1461731240">
    <w:abstractNumId w:val="9"/>
  </w:num>
  <w:num w:numId="9" w16cid:durableId="1644040923">
    <w:abstractNumId w:val="8"/>
  </w:num>
  <w:num w:numId="10" w16cid:durableId="1882814686">
    <w:abstractNumId w:val="10"/>
  </w:num>
  <w:num w:numId="11" w16cid:durableId="894046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C3"/>
    <w:rsid w:val="008C4206"/>
    <w:rsid w:val="00D53BC3"/>
    <w:rsid w:val="00D901C3"/>
    <w:rsid w:val="00F94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4FB1"/>
  <w15:chartTrackingRefBased/>
  <w15:docId w15:val="{F4310EF6-04FA-48A0-9617-3A56AA23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1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01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01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01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01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0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1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01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01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01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01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0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1C3"/>
    <w:rPr>
      <w:rFonts w:eastAsiaTheme="majorEastAsia" w:cstheme="majorBidi"/>
      <w:color w:val="272727" w:themeColor="text1" w:themeTint="D8"/>
    </w:rPr>
  </w:style>
  <w:style w:type="paragraph" w:styleId="Title">
    <w:name w:val="Title"/>
    <w:basedOn w:val="Normal"/>
    <w:next w:val="Normal"/>
    <w:link w:val="TitleChar"/>
    <w:uiPriority w:val="10"/>
    <w:qFormat/>
    <w:rsid w:val="00D90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1C3"/>
    <w:pPr>
      <w:spacing w:before="160"/>
      <w:jc w:val="center"/>
    </w:pPr>
    <w:rPr>
      <w:i/>
      <w:iCs/>
      <w:color w:val="404040" w:themeColor="text1" w:themeTint="BF"/>
    </w:rPr>
  </w:style>
  <w:style w:type="character" w:customStyle="1" w:styleId="QuoteChar">
    <w:name w:val="Quote Char"/>
    <w:basedOn w:val="DefaultParagraphFont"/>
    <w:link w:val="Quote"/>
    <w:uiPriority w:val="29"/>
    <w:rsid w:val="00D901C3"/>
    <w:rPr>
      <w:i/>
      <w:iCs/>
      <w:color w:val="404040" w:themeColor="text1" w:themeTint="BF"/>
    </w:rPr>
  </w:style>
  <w:style w:type="paragraph" w:styleId="ListParagraph">
    <w:name w:val="List Paragraph"/>
    <w:basedOn w:val="Normal"/>
    <w:uiPriority w:val="34"/>
    <w:qFormat/>
    <w:rsid w:val="00D901C3"/>
    <w:pPr>
      <w:ind w:left="720"/>
      <w:contextualSpacing/>
    </w:pPr>
  </w:style>
  <w:style w:type="character" w:styleId="IntenseEmphasis">
    <w:name w:val="Intense Emphasis"/>
    <w:basedOn w:val="DefaultParagraphFont"/>
    <w:uiPriority w:val="21"/>
    <w:qFormat/>
    <w:rsid w:val="00D901C3"/>
    <w:rPr>
      <w:i/>
      <w:iCs/>
      <w:color w:val="2F5496" w:themeColor="accent1" w:themeShade="BF"/>
    </w:rPr>
  </w:style>
  <w:style w:type="paragraph" w:styleId="IntenseQuote">
    <w:name w:val="Intense Quote"/>
    <w:basedOn w:val="Normal"/>
    <w:next w:val="Normal"/>
    <w:link w:val="IntenseQuoteChar"/>
    <w:uiPriority w:val="30"/>
    <w:qFormat/>
    <w:rsid w:val="00D90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01C3"/>
    <w:rPr>
      <w:i/>
      <w:iCs/>
      <w:color w:val="2F5496" w:themeColor="accent1" w:themeShade="BF"/>
    </w:rPr>
  </w:style>
  <w:style w:type="character" w:styleId="IntenseReference">
    <w:name w:val="Intense Reference"/>
    <w:basedOn w:val="DefaultParagraphFont"/>
    <w:uiPriority w:val="32"/>
    <w:qFormat/>
    <w:rsid w:val="00D901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024509">
      <w:bodyDiv w:val="1"/>
      <w:marLeft w:val="0"/>
      <w:marRight w:val="0"/>
      <w:marTop w:val="0"/>
      <w:marBottom w:val="0"/>
      <w:divBdr>
        <w:top w:val="none" w:sz="0" w:space="0" w:color="auto"/>
        <w:left w:val="none" w:sz="0" w:space="0" w:color="auto"/>
        <w:bottom w:val="none" w:sz="0" w:space="0" w:color="auto"/>
        <w:right w:val="none" w:sz="0" w:space="0" w:color="auto"/>
      </w:divBdr>
    </w:div>
    <w:div w:id="151606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Williams</dc:creator>
  <cp:keywords/>
  <dc:description/>
  <cp:lastModifiedBy>Karen Williams</cp:lastModifiedBy>
  <cp:revision>2</cp:revision>
  <dcterms:created xsi:type="dcterms:W3CDTF">2025-09-18T19:55:00Z</dcterms:created>
  <dcterms:modified xsi:type="dcterms:W3CDTF">2025-09-18T20:05:00Z</dcterms:modified>
</cp:coreProperties>
</file>