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2A2B" w14:textId="77777777" w:rsidR="00DE2676" w:rsidRPr="00DD7CAE" w:rsidRDefault="001E245B"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Decant Policy</w:t>
      </w:r>
    </w:p>
    <w:p w14:paraId="758499F8" w14:textId="77777777" w:rsidR="00FE774C" w:rsidRDefault="001E245B"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A7C2D0" wp14:editId="1FE99B47">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7B13C3F0" w14:textId="77777777" w:rsidR="00FE774C" w:rsidRDefault="001E245B"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FF6B3FB" wp14:editId="16637F13">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1510" cy="171450"/>
                    </a:xfrm>
                    <a:prstGeom prst="rect">
                      <a:avLst/>
                    </a:prstGeom>
                    <a:noFill/>
                    <a:ln>
                      <a:noFill/>
                    </a:ln>
                  </pic:spPr>
                </pic:pic>
              </a:graphicData>
            </a:graphic>
          </wp:inline>
        </w:drawing>
      </w:r>
    </w:p>
    <w:p w14:paraId="4050D057" w14:textId="77777777"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775560B6"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216C0E6B" w14:textId="77777777" w:rsidR="00DD7CAE" w:rsidRDefault="001E245B"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020EBC0C" wp14:editId="0A50B80F">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14:paraId="4971F2B7"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33793A23"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4CB81A85"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p w14:paraId="4DDE36EF"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60EE47C3"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3043F4FC"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3A1A25AA"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C4E2B" w14:paraId="4012EF83"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823B47D" w14:textId="77777777" w:rsidR="0085070B" w:rsidRPr="00F015C5" w:rsidRDefault="001E245B"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CCFEF0F" w14:textId="77777777" w:rsidR="0085070B" w:rsidRPr="00F015C5" w:rsidRDefault="001E245B"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Decant Policy</w:t>
            </w:r>
          </w:p>
        </w:tc>
      </w:tr>
      <w:tr w:rsidR="008C4E2B" w14:paraId="25F521C4"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17B3EFF" w14:textId="77777777" w:rsidR="0085070B" w:rsidRPr="00F015C5" w:rsidRDefault="001E245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02C7E46" w14:textId="77777777" w:rsidR="0085070B" w:rsidRPr="00F015C5" w:rsidRDefault="001E245B" w:rsidP="00FC170A">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Jim Brennan </w:t>
            </w:r>
            <w:r w:rsidR="000A24E3">
              <w:rPr>
                <w:rFonts w:ascii="Arial" w:eastAsia="Times New Roman" w:hAnsi="Arial" w:cs="Arial"/>
                <w:i/>
                <w:iCs/>
                <w:color w:val="000000"/>
                <w:sz w:val="32"/>
                <w:szCs w:val="32"/>
                <w:lang w:eastAsia="en-GB"/>
              </w:rPr>
              <w:t>(Head of Tenancy and Estate Management Services)</w:t>
            </w:r>
          </w:p>
        </w:tc>
      </w:tr>
      <w:tr w:rsidR="008C4E2B" w14:paraId="3496821D"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481D29FB" w14:textId="77777777" w:rsidR="00D62F6A" w:rsidRPr="00F015C5" w:rsidRDefault="001E245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21E04A7E" w14:textId="09572724" w:rsidR="00D62F6A" w:rsidRPr="00F015C5" w:rsidRDefault="001E245B" w:rsidP="0085070B">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8C4E2B" w14:paraId="5BA740B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D0A712C" w14:textId="77777777" w:rsidR="0085070B" w:rsidRPr="00F015C5" w:rsidRDefault="001E245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64A46845" w14:textId="799CA447" w:rsidR="0085070B" w:rsidRPr="00F015C5" w:rsidRDefault="00A206F5"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40FD41" w14:textId="77777777" w:rsidR="0085070B" w:rsidRPr="00A206F5" w:rsidRDefault="001E245B" w:rsidP="0085070B">
            <w:pPr>
              <w:spacing w:after="0" w:line="240" w:lineRule="auto"/>
              <w:ind w:firstLine="98"/>
              <w:textAlignment w:val="baseline"/>
              <w:rPr>
                <w:rFonts w:ascii="Arial" w:eastAsia="Times New Roman" w:hAnsi="Arial" w:cs="Arial"/>
                <w:color w:val="000000"/>
                <w:sz w:val="32"/>
                <w:szCs w:val="32"/>
                <w:lang w:eastAsia="en-GB"/>
              </w:rPr>
            </w:pPr>
            <w:r w:rsidRPr="00A206F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62406673" w14:textId="2879F3B1" w:rsidR="0085070B" w:rsidRPr="00A206F5" w:rsidRDefault="00A206F5" w:rsidP="00665317">
            <w:pPr>
              <w:spacing w:after="0" w:line="240" w:lineRule="auto"/>
              <w:ind w:left="96" w:firstLine="2"/>
              <w:textAlignment w:val="baseline"/>
              <w:rPr>
                <w:rFonts w:ascii="Arial" w:eastAsia="Times New Roman" w:hAnsi="Arial" w:cs="Arial"/>
                <w:i/>
                <w:iCs/>
                <w:color w:val="000000"/>
                <w:sz w:val="32"/>
                <w:szCs w:val="32"/>
                <w:lang w:eastAsia="en-GB"/>
              </w:rPr>
            </w:pPr>
            <w:r w:rsidRPr="00A206F5">
              <w:rPr>
                <w:rFonts w:ascii="Arial" w:eastAsia="Times New Roman" w:hAnsi="Arial" w:cs="Arial"/>
                <w:i/>
                <w:iCs/>
                <w:color w:val="000000"/>
                <w:sz w:val="32"/>
                <w:szCs w:val="32"/>
                <w:lang w:eastAsia="en-GB"/>
              </w:rPr>
              <w:t>2.0</w:t>
            </w:r>
          </w:p>
        </w:tc>
      </w:tr>
      <w:tr w:rsidR="008C4E2B" w14:paraId="03A15E0E"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6983E4" w14:textId="77777777" w:rsidR="0085070B" w:rsidRPr="00F015C5" w:rsidRDefault="001E245B" w:rsidP="006F5936">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7CF5A781" w14:textId="39AEF649" w:rsidR="0085070B" w:rsidRPr="00F015C5" w:rsidRDefault="006F5936"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31.06.2025</w:t>
            </w:r>
            <w:r w:rsidR="00665317"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727EC5B" w14:textId="77777777" w:rsidR="0085070B" w:rsidRPr="00A206F5" w:rsidRDefault="001E245B" w:rsidP="00A206F5">
            <w:pPr>
              <w:spacing w:after="0" w:line="240" w:lineRule="auto"/>
              <w:ind w:left="130"/>
              <w:textAlignment w:val="baseline"/>
              <w:rPr>
                <w:rFonts w:ascii="Arial" w:eastAsia="Times New Roman" w:hAnsi="Arial" w:cs="Arial"/>
                <w:color w:val="000000"/>
                <w:sz w:val="32"/>
                <w:szCs w:val="32"/>
                <w:lang w:eastAsia="en-GB"/>
              </w:rPr>
            </w:pPr>
            <w:r w:rsidRPr="00A206F5">
              <w:rPr>
                <w:rFonts w:ascii="Arial" w:eastAsia="Times New Roman" w:hAnsi="Arial" w:cs="Arial"/>
                <w:color w:val="000000"/>
                <w:sz w:val="32"/>
                <w:szCs w:val="32"/>
                <w:lang w:eastAsia="en-GB"/>
              </w:rPr>
              <w:t xml:space="preserve">Approved </w:t>
            </w:r>
            <w:r w:rsidR="00F700E2" w:rsidRPr="00A206F5">
              <w:rPr>
                <w:rFonts w:ascii="Arial" w:eastAsia="Times New Roman" w:hAnsi="Arial" w:cs="Arial"/>
                <w:color w:val="000000"/>
                <w:sz w:val="32"/>
                <w:szCs w:val="32"/>
                <w:lang w:eastAsia="en-GB"/>
              </w:rPr>
              <w:t xml:space="preserve">  </w:t>
            </w:r>
            <w:r w:rsidRPr="00A206F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51A35FDC" w14:textId="60960519" w:rsidR="0085070B" w:rsidRPr="00A206F5" w:rsidRDefault="00A206F5" w:rsidP="0085070B">
            <w:pPr>
              <w:spacing w:after="0" w:line="240" w:lineRule="auto"/>
              <w:ind w:firstLine="98"/>
              <w:textAlignment w:val="baseline"/>
              <w:rPr>
                <w:rFonts w:ascii="Arial" w:eastAsia="Times New Roman" w:hAnsi="Arial" w:cs="Arial"/>
                <w:i/>
                <w:iCs/>
                <w:color w:val="000000"/>
                <w:sz w:val="32"/>
                <w:szCs w:val="32"/>
                <w:lang w:eastAsia="en-GB"/>
              </w:rPr>
            </w:pPr>
            <w:r w:rsidRPr="00A206F5">
              <w:rPr>
                <w:rFonts w:ascii="Arial" w:eastAsia="Times New Roman" w:hAnsi="Arial" w:cs="Arial"/>
                <w:i/>
                <w:iCs/>
                <w:color w:val="000000"/>
                <w:sz w:val="32"/>
                <w:szCs w:val="32"/>
                <w:lang w:eastAsia="en-GB"/>
              </w:rPr>
              <w:t>25.06.2025</w:t>
            </w:r>
          </w:p>
        </w:tc>
      </w:tr>
      <w:tr w:rsidR="008C4E2B" w14:paraId="650909EE"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0A1FE79" w14:textId="77777777" w:rsidR="0085070B" w:rsidRPr="00F015C5" w:rsidRDefault="001E245B" w:rsidP="006F5936">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41AC5B6C" w14:textId="77777777" w:rsidR="0085070B" w:rsidRPr="00F015C5" w:rsidRDefault="001E245B" w:rsidP="0085070B">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24.04.2025</w:t>
            </w:r>
            <w:r w:rsidR="00FC170A"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C3C148E" w14:textId="77777777" w:rsidR="0085070B" w:rsidRPr="00F015C5" w:rsidRDefault="001E245B" w:rsidP="00665317">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77ED48A6" w14:textId="77777777" w:rsidR="0085070B" w:rsidRPr="00F015C5" w:rsidRDefault="001E245B" w:rsidP="0085070B">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00665317" w:rsidRPr="00F015C5">
              <w:rPr>
                <w:rFonts w:ascii="Arial" w:eastAsia="Times New Roman" w:hAnsi="Arial" w:cs="Arial"/>
                <w:i/>
                <w:iCs/>
                <w:color w:val="000000"/>
                <w:sz w:val="32"/>
                <w:szCs w:val="32"/>
                <w:lang w:eastAsia="en-GB"/>
              </w:rPr>
              <w:t xml:space="preserve"> </w:t>
            </w:r>
          </w:p>
        </w:tc>
      </w:tr>
      <w:tr w:rsidR="008C4E2B" w14:paraId="145CBDC7"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6CED298" w14:textId="77777777" w:rsidR="0085070B" w:rsidRPr="00F015C5" w:rsidRDefault="001E245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771D09B" w14:textId="77777777" w:rsidR="0085070B" w:rsidRPr="00F015C5" w:rsidRDefault="001E245B" w:rsidP="00C13F6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 2030</w:t>
            </w:r>
          </w:p>
        </w:tc>
      </w:tr>
      <w:tr w:rsidR="008C4E2B" w14:paraId="08A153EC"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4E92B3F" w14:textId="77777777" w:rsidR="0085070B" w:rsidRPr="00F015C5" w:rsidRDefault="001E245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02CF351" w14:textId="77777777" w:rsidR="00E01A30" w:rsidRPr="00E01A30" w:rsidRDefault="001E245B" w:rsidP="002C780A">
            <w:pPr>
              <w:spacing w:after="0" w:line="240" w:lineRule="auto"/>
              <w:ind w:left="98"/>
              <w:textAlignment w:val="baseline"/>
              <w:rPr>
                <w:rFonts w:ascii="Arial" w:eastAsia="Times New Roman" w:hAnsi="Arial" w:cs="Arial"/>
                <w:i/>
                <w:iCs/>
                <w:color w:val="000000"/>
                <w:sz w:val="32"/>
                <w:szCs w:val="32"/>
                <w:lang w:eastAsia="en-GB"/>
              </w:rPr>
            </w:pPr>
            <w:r w:rsidRPr="00E01A30">
              <w:rPr>
                <w:rFonts w:ascii="Arial" w:eastAsia="Times New Roman" w:hAnsi="Arial" w:cs="Arial"/>
                <w:i/>
                <w:iCs/>
                <w:color w:val="000000"/>
                <w:sz w:val="32"/>
                <w:szCs w:val="32"/>
                <w:lang w:eastAsia="en-GB"/>
              </w:rPr>
              <w:t>The purpose of this Decant Policy is to set out the principles and procedures that Sandwell Council will follow when it becomes necessary to move tenants or groups of tenants from their permanent homes. This may occur either temporarily, to allow essential works to be carried out on their current home, or permanently, if their home is deemed unsafe for continued occupation.</w:t>
            </w:r>
          </w:p>
          <w:p w14:paraId="177F45B1" w14:textId="77777777" w:rsidR="0085070B" w:rsidRPr="00F015C5" w:rsidRDefault="0085070B" w:rsidP="0085070B">
            <w:pPr>
              <w:spacing w:after="0" w:line="240" w:lineRule="auto"/>
              <w:ind w:left="98"/>
              <w:textAlignment w:val="baseline"/>
              <w:rPr>
                <w:rFonts w:ascii="Arial" w:eastAsia="Times New Roman" w:hAnsi="Arial" w:cs="Arial"/>
                <w:i/>
                <w:iCs/>
                <w:color w:val="000000"/>
                <w:sz w:val="32"/>
                <w:szCs w:val="32"/>
                <w:lang w:eastAsia="en-GB"/>
              </w:rPr>
            </w:pPr>
          </w:p>
        </w:tc>
      </w:tr>
    </w:tbl>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sz w:val="28"/>
          <w:szCs w:val="28"/>
        </w:rPr>
      </w:sdtEndPr>
      <w:sdtContent>
        <w:p w14:paraId="301D3630" w14:textId="77777777" w:rsidR="00A00C18" w:rsidRPr="007D2335" w:rsidRDefault="001E245B" w:rsidP="00A00C18">
          <w:pPr>
            <w:pStyle w:val="TOCHeading"/>
            <w:jc w:val="center"/>
            <w:rPr>
              <w:rFonts w:ascii="Arial" w:hAnsi="Arial" w:cs="Arial"/>
              <w:b/>
              <w:bCs/>
              <w:color w:val="auto"/>
              <w:sz w:val="44"/>
              <w:szCs w:val="44"/>
              <w:u w:val="single"/>
            </w:rPr>
          </w:pPr>
          <w:r w:rsidRPr="007D2335">
            <w:rPr>
              <w:rFonts w:ascii="Arial" w:hAnsi="Arial" w:cs="Arial"/>
              <w:b/>
              <w:bCs/>
              <w:color w:val="auto"/>
              <w:sz w:val="44"/>
              <w:szCs w:val="44"/>
              <w:u w:val="single"/>
            </w:rPr>
            <w:t>Contents</w:t>
          </w:r>
        </w:p>
        <w:p w14:paraId="6BB4A4C7" w14:textId="77777777" w:rsidR="009B57FA" w:rsidRPr="00007200" w:rsidRDefault="001E245B">
          <w:pPr>
            <w:pStyle w:val="TOC1"/>
            <w:tabs>
              <w:tab w:val="left" w:pos="480"/>
              <w:tab w:val="right" w:leader="dot" w:pos="9016"/>
            </w:tabs>
            <w:rPr>
              <w:rFonts w:eastAsiaTheme="minorEastAsia"/>
              <w:noProof/>
              <w:kern w:val="2"/>
              <w:sz w:val="28"/>
              <w:szCs w:val="28"/>
              <w:lang w:eastAsia="en-GB"/>
              <w14:ligatures w14:val="standardContextual"/>
            </w:rPr>
          </w:pPr>
          <w:r w:rsidRPr="00007200">
            <w:rPr>
              <w:rFonts w:ascii="Arial" w:hAnsi="Arial" w:cs="Arial"/>
              <w:b/>
              <w:bCs/>
              <w:sz w:val="28"/>
              <w:szCs w:val="28"/>
            </w:rPr>
            <w:fldChar w:fldCharType="begin"/>
          </w:r>
          <w:r w:rsidRPr="00007200">
            <w:rPr>
              <w:rFonts w:ascii="Arial" w:hAnsi="Arial" w:cs="Arial"/>
              <w:b/>
              <w:bCs/>
              <w:sz w:val="28"/>
              <w:szCs w:val="28"/>
            </w:rPr>
            <w:instrText xml:space="preserve"> TOC \o "1-3" \h \z \u </w:instrText>
          </w:r>
          <w:r w:rsidRPr="00007200">
            <w:rPr>
              <w:rFonts w:ascii="Arial" w:hAnsi="Arial" w:cs="Arial"/>
              <w:b/>
              <w:bCs/>
              <w:sz w:val="28"/>
              <w:szCs w:val="28"/>
            </w:rPr>
            <w:fldChar w:fldCharType="separate"/>
          </w:r>
          <w:hyperlink w:anchor="_Toc190854767" w:history="1">
            <w:r w:rsidR="009B57FA" w:rsidRPr="00007200">
              <w:rPr>
                <w:rStyle w:val="Hyperlink"/>
                <w:rFonts w:ascii="Arial" w:eastAsiaTheme="majorEastAsia" w:hAnsi="Arial" w:cs="Arial"/>
                <w:b/>
                <w:bCs/>
                <w:noProof/>
                <w:sz w:val="28"/>
                <w:szCs w:val="28"/>
              </w:rPr>
              <w:t>1.</w:t>
            </w:r>
            <w:r w:rsidR="009B57FA" w:rsidRPr="00007200">
              <w:rPr>
                <w:rFonts w:eastAsiaTheme="minorEastAsia"/>
                <w:noProof/>
                <w:kern w:val="2"/>
                <w:sz w:val="28"/>
                <w:szCs w:val="28"/>
                <w:lang w:eastAsia="en-GB"/>
                <w14:ligatures w14:val="standardContextual"/>
              </w:rPr>
              <w:tab/>
            </w:r>
            <w:r w:rsidR="009B57FA" w:rsidRPr="00007200">
              <w:rPr>
                <w:rStyle w:val="Hyperlink"/>
                <w:rFonts w:ascii="Arial" w:eastAsiaTheme="majorEastAsia" w:hAnsi="Arial" w:cs="Arial"/>
                <w:b/>
                <w:bCs/>
                <w:noProof/>
                <w:sz w:val="28"/>
                <w:szCs w:val="28"/>
              </w:rPr>
              <w:t>Purpose</w:t>
            </w:r>
            <w:r w:rsidR="009B57FA" w:rsidRPr="00007200">
              <w:rPr>
                <w:noProof/>
                <w:webHidden/>
                <w:sz w:val="28"/>
                <w:szCs w:val="28"/>
              </w:rPr>
              <w:tab/>
            </w:r>
            <w:r w:rsidR="009B57FA" w:rsidRPr="00007200">
              <w:rPr>
                <w:noProof/>
                <w:webHidden/>
                <w:sz w:val="28"/>
                <w:szCs w:val="28"/>
              </w:rPr>
              <w:fldChar w:fldCharType="begin"/>
            </w:r>
            <w:r w:rsidR="009B57FA" w:rsidRPr="00007200">
              <w:rPr>
                <w:noProof/>
                <w:webHidden/>
                <w:sz w:val="28"/>
                <w:szCs w:val="28"/>
              </w:rPr>
              <w:instrText xml:space="preserve"> PAGEREF _Toc190854767 \h </w:instrText>
            </w:r>
            <w:r w:rsidR="009B57FA" w:rsidRPr="00007200">
              <w:rPr>
                <w:noProof/>
                <w:webHidden/>
                <w:sz w:val="28"/>
                <w:szCs w:val="28"/>
              </w:rPr>
            </w:r>
            <w:r w:rsidR="009B57FA" w:rsidRPr="00007200">
              <w:rPr>
                <w:noProof/>
                <w:webHidden/>
                <w:sz w:val="28"/>
                <w:szCs w:val="28"/>
              </w:rPr>
              <w:fldChar w:fldCharType="separate"/>
            </w:r>
            <w:r w:rsidR="009B57FA" w:rsidRPr="00007200">
              <w:rPr>
                <w:noProof/>
                <w:webHidden/>
                <w:sz w:val="28"/>
                <w:szCs w:val="28"/>
              </w:rPr>
              <w:t>2</w:t>
            </w:r>
            <w:r w:rsidR="009B57FA" w:rsidRPr="00007200">
              <w:rPr>
                <w:noProof/>
                <w:webHidden/>
                <w:sz w:val="28"/>
                <w:szCs w:val="28"/>
              </w:rPr>
              <w:fldChar w:fldCharType="end"/>
            </w:r>
          </w:hyperlink>
        </w:p>
        <w:p w14:paraId="0C22623A"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8" w:history="1">
            <w:r w:rsidRPr="00007200">
              <w:rPr>
                <w:rStyle w:val="Hyperlink"/>
                <w:rFonts w:ascii="Arial" w:eastAsiaTheme="majorEastAsia" w:hAnsi="Arial" w:cs="Arial"/>
                <w:b/>
                <w:bCs/>
                <w:noProof/>
                <w:sz w:val="28"/>
                <w:szCs w:val="28"/>
              </w:rPr>
              <w:t>2.</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Scope</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_Toc190854768 \h </w:instrText>
            </w:r>
            <w:r w:rsidRPr="00007200">
              <w:rPr>
                <w:noProof/>
                <w:webHidden/>
                <w:sz w:val="28"/>
                <w:szCs w:val="28"/>
              </w:rPr>
            </w:r>
            <w:r w:rsidRPr="00007200">
              <w:rPr>
                <w:noProof/>
                <w:webHidden/>
                <w:sz w:val="28"/>
                <w:szCs w:val="28"/>
              </w:rPr>
              <w:fldChar w:fldCharType="separate"/>
            </w:r>
            <w:r w:rsidRPr="00007200">
              <w:rPr>
                <w:noProof/>
                <w:webHidden/>
                <w:sz w:val="28"/>
                <w:szCs w:val="28"/>
              </w:rPr>
              <w:t>3</w:t>
            </w:r>
            <w:r w:rsidRPr="00007200">
              <w:rPr>
                <w:noProof/>
                <w:webHidden/>
                <w:sz w:val="28"/>
                <w:szCs w:val="28"/>
              </w:rPr>
              <w:fldChar w:fldCharType="end"/>
            </w:r>
          </w:hyperlink>
        </w:p>
        <w:p w14:paraId="1E1F0F55"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69" w:history="1">
            <w:r w:rsidRPr="00007200">
              <w:rPr>
                <w:rStyle w:val="Hyperlink"/>
                <w:rFonts w:ascii="Arial" w:eastAsiaTheme="majorEastAsia" w:hAnsi="Arial" w:cs="Arial"/>
                <w:b/>
                <w:bCs/>
                <w:noProof/>
                <w:sz w:val="28"/>
                <w:szCs w:val="28"/>
              </w:rPr>
              <w:t>3.</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What is (Policy Subject) to Sandwell Council?</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_Toc190854769 \h </w:instrText>
            </w:r>
            <w:r w:rsidRPr="00007200">
              <w:rPr>
                <w:noProof/>
                <w:webHidden/>
                <w:sz w:val="28"/>
                <w:szCs w:val="28"/>
              </w:rPr>
            </w:r>
            <w:r w:rsidRPr="00007200">
              <w:rPr>
                <w:noProof/>
                <w:webHidden/>
                <w:sz w:val="28"/>
                <w:szCs w:val="28"/>
              </w:rPr>
              <w:fldChar w:fldCharType="separate"/>
            </w:r>
            <w:r w:rsidRPr="00007200">
              <w:rPr>
                <w:noProof/>
                <w:webHidden/>
                <w:sz w:val="28"/>
                <w:szCs w:val="28"/>
              </w:rPr>
              <w:t>3</w:t>
            </w:r>
            <w:r w:rsidRPr="00007200">
              <w:rPr>
                <w:noProof/>
                <w:webHidden/>
                <w:sz w:val="28"/>
                <w:szCs w:val="28"/>
              </w:rPr>
              <w:fldChar w:fldCharType="end"/>
            </w:r>
          </w:hyperlink>
        </w:p>
        <w:p w14:paraId="289BF590"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0" w:history="1">
            <w:r w:rsidRPr="00007200">
              <w:rPr>
                <w:rStyle w:val="Hyperlink"/>
                <w:rFonts w:ascii="Arial" w:eastAsiaTheme="majorEastAsia" w:hAnsi="Arial" w:cs="Arial"/>
                <w:b/>
                <w:bCs/>
                <w:noProof/>
                <w:sz w:val="28"/>
                <w:szCs w:val="28"/>
              </w:rPr>
              <w:t>4.</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Policy Statement</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_Toc190854770 \h </w:instrText>
            </w:r>
            <w:r w:rsidRPr="00007200">
              <w:rPr>
                <w:noProof/>
                <w:webHidden/>
                <w:sz w:val="28"/>
                <w:szCs w:val="28"/>
              </w:rPr>
            </w:r>
            <w:r w:rsidRPr="00007200">
              <w:rPr>
                <w:noProof/>
                <w:webHidden/>
                <w:sz w:val="28"/>
                <w:szCs w:val="28"/>
              </w:rPr>
              <w:fldChar w:fldCharType="separate"/>
            </w:r>
            <w:r w:rsidRPr="00007200">
              <w:rPr>
                <w:noProof/>
                <w:webHidden/>
                <w:sz w:val="28"/>
                <w:szCs w:val="28"/>
              </w:rPr>
              <w:t>3</w:t>
            </w:r>
            <w:r w:rsidRPr="00007200">
              <w:rPr>
                <w:noProof/>
                <w:webHidden/>
                <w:sz w:val="28"/>
                <w:szCs w:val="28"/>
              </w:rPr>
              <w:fldChar w:fldCharType="end"/>
            </w:r>
          </w:hyperlink>
        </w:p>
        <w:p w14:paraId="02286C4F"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1" w:history="1">
            <w:r w:rsidRPr="00007200">
              <w:rPr>
                <w:rStyle w:val="Hyperlink"/>
                <w:rFonts w:ascii="Arial" w:eastAsiaTheme="majorEastAsia" w:hAnsi="Arial" w:cs="Arial"/>
                <w:b/>
                <w:bCs/>
                <w:noProof/>
                <w:sz w:val="28"/>
                <w:szCs w:val="28"/>
              </w:rPr>
              <w:t>5.</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Development of Policy</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_Toc190854771 \h </w:instrText>
            </w:r>
            <w:r w:rsidRPr="00007200">
              <w:rPr>
                <w:noProof/>
                <w:webHidden/>
                <w:sz w:val="28"/>
                <w:szCs w:val="28"/>
              </w:rPr>
            </w:r>
            <w:r w:rsidRPr="00007200">
              <w:rPr>
                <w:noProof/>
                <w:webHidden/>
                <w:sz w:val="28"/>
                <w:szCs w:val="28"/>
              </w:rPr>
              <w:fldChar w:fldCharType="separate"/>
            </w:r>
            <w:r w:rsidRPr="00007200">
              <w:rPr>
                <w:noProof/>
                <w:webHidden/>
                <w:sz w:val="28"/>
                <w:szCs w:val="28"/>
              </w:rPr>
              <w:t>4</w:t>
            </w:r>
            <w:r w:rsidRPr="00007200">
              <w:rPr>
                <w:noProof/>
                <w:webHidden/>
                <w:sz w:val="28"/>
                <w:szCs w:val="28"/>
              </w:rPr>
              <w:fldChar w:fldCharType="end"/>
            </w:r>
          </w:hyperlink>
        </w:p>
        <w:p w14:paraId="63CFC1C1"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2" w:history="1">
            <w:r w:rsidRPr="00007200">
              <w:rPr>
                <w:rStyle w:val="Hyperlink"/>
                <w:rFonts w:ascii="Arial" w:eastAsiaTheme="majorEastAsia" w:hAnsi="Arial" w:cs="Arial"/>
                <w:b/>
                <w:bCs/>
                <w:noProof/>
                <w:sz w:val="28"/>
                <w:szCs w:val="28"/>
              </w:rPr>
              <w:t>6.</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Related Documents</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_Toc190854772 \h </w:instrText>
            </w:r>
            <w:r w:rsidRPr="00007200">
              <w:rPr>
                <w:noProof/>
                <w:webHidden/>
                <w:sz w:val="28"/>
                <w:szCs w:val="28"/>
              </w:rPr>
            </w:r>
            <w:r w:rsidRPr="00007200">
              <w:rPr>
                <w:noProof/>
                <w:webHidden/>
                <w:sz w:val="28"/>
                <w:szCs w:val="28"/>
              </w:rPr>
              <w:fldChar w:fldCharType="separate"/>
            </w:r>
            <w:r w:rsidRPr="00007200">
              <w:rPr>
                <w:noProof/>
                <w:webHidden/>
                <w:sz w:val="28"/>
                <w:szCs w:val="28"/>
              </w:rPr>
              <w:t>4</w:t>
            </w:r>
            <w:r w:rsidRPr="00007200">
              <w:rPr>
                <w:noProof/>
                <w:webHidden/>
                <w:sz w:val="28"/>
                <w:szCs w:val="28"/>
              </w:rPr>
              <w:fldChar w:fldCharType="end"/>
            </w:r>
          </w:hyperlink>
        </w:p>
        <w:p w14:paraId="3448E5A7"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3" w:history="1">
            <w:r w:rsidRPr="00007200">
              <w:rPr>
                <w:rStyle w:val="Hyperlink"/>
                <w:rFonts w:ascii="Arial" w:eastAsiaTheme="majorEastAsia" w:hAnsi="Arial" w:cs="Arial"/>
                <w:b/>
                <w:bCs/>
                <w:noProof/>
                <w:sz w:val="28"/>
                <w:szCs w:val="28"/>
              </w:rPr>
              <w:t>7.</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Legal Framework</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_Toc190854773 \h </w:instrText>
            </w:r>
            <w:r w:rsidRPr="00007200">
              <w:rPr>
                <w:noProof/>
                <w:webHidden/>
                <w:sz w:val="28"/>
                <w:szCs w:val="28"/>
              </w:rPr>
            </w:r>
            <w:r w:rsidRPr="00007200">
              <w:rPr>
                <w:noProof/>
                <w:webHidden/>
                <w:sz w:val="28"/>
                <w:szCs w:val="28"/>
              </w:rPr>
              <w:fldChar w:fldCharType="separate"/>
            </w:r>
            <w:r w:rsidRPr="00007200">
              <w:rPr>
                <w:noProof/>
                <w:webHidden/>
                <w:sz w:val="28"/>
                <w:szCs w:val="28"/>
              </w:rPr>
              <w:t>4</w:t>
            </w:r>
            <w:r w:rsidRPr="00007200">
              <w:rPr>
                <w:noProof/>
                <w:webHidden/>
                <w:sz w:val="28"/>
                <w:szCs w:val="28"/>
              </w:rPr>
              <w:fldChar w:fldCharType="end"/>
            </w:r>
          </w:hyperlink>
        </w:p>
        <w:p w14:paraId="6B9F0EA8"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4" w:history="1">
            <w:r w:rsidRPr="00007200">
              <w:rPr>
                <w:rStyle w:val="Hyperlink"/>
                <w:rFonts w:ascii="Arial" w:eastAsiaTheme="majorEastAsia" w:hAnsi="Arial" w:cs="Arial"/>
                <w:b/>
                <w:bCs/>
                <w:noProof/>
                <w:sz w:val="28"/>
                <w:szCs w:val="28"/>
              </w:rPr>
              <w:t>8.</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Equality and Diversity</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_Toc190854774 \h </w:instrText>
            </w:r>
            <w:r w:rsidRPr="00007200">
              <w:rPr>
                <w:noProof/>
                <w:webHidden/>
                <w:sz w:val="28"/>
                <w:szCs w:val="28"/>
              </w:rPr>
            </w:r>
            <w:r w:rsidRPr="00007200">
              <w:rPr>
                <w:noProof/>
                <w:webHidden/>
                <w:sz w:val="28"/>
                <w:szCs w:val="28"/>
              </w:rPr>
              <w:fldChar w:fldCharType="separate"/>
            </w:r>
            <w:r w:rsidRPr="00007200">
              <w:rPr>
                <w:noProof/>
                <w:webHidden/>
                <w:sz w:val="28"/>
                <w:szCs w:val="28"/>
              </w:rPr>
              <w:t>5</w:t>
            </w:r>
            <w:r w:rsidRPr="00007200">
              <w:rPr>
                <w:noProof/>
                <w:webHidden/>
                <w:sz w:val="28"/>
                <w:szCs w:val="28"/>
              </w:rPr>
              <w:fldChar w:fldCharType="end"/>
            </w:r>
          </w:hyperlink>
        </w:p>
        <w:p w14:paraId="50023ED0" w14:textId="77777777" w:rsidR="009B57FA" w:rsidRPr="00007200" w:rsidRDefault="009B57FA">
          <w:pPr>
            <w:pStyle w:val="TOC1"/>
            <w:tabs>
              <w:tab w:val="left" w:pos="480"/>
              <w:tab w:val="right" w:leader="dot" w:pos="9016"/>
            </w:tabs>
            <w:rPr>
              <w:rFonts w:eastAsiaTheme="minorEastAsia"/>
              <w:noProof/>
              <w:kern w:val="2"/>
              <w:sz w:val="28"/>
              <w:szCs w:val="28"/>
              <w:lang w:eastAsia="en-GB"/>
              <w14:ligatures w14:val="standardContextual"/>
            </w:rPr>
          </w:pPr>
          <w:hyperlink w:anchor="_Toc190854775" w:history="1">
            <w:r w:rsidRPr="00007200">
              <w:rPr>
                <w:rStyle w:val="Hyperlink"/>
                <w:rFonts w:ascii="Arial" w:eastAsiaTheme="majorEastAsia" w:hAnsi="Arial" w:cs="Arial"/>
                <w:b/>
                <w:bCs/>
                <w:noProof/>
                <w:sz w:val="28"/>
                <w:szCs w:val="28"/>
              </w:rPr>
              <w:t>9.</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Monitoring and Review</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_Toc190854775 \h </w:instrText>
            </w:r>
            <w:r w:rsidRPr="00007200">
              <w:rPr>
                <w:noProof/>
                <w:webHidden/>
                <w:sz w:val="28"/>
                <w:szCs w:val="28"/>
              </w:rPr>
            </w:r>
            <w:r w:rsidRPr="00007200">
              <w:rPr>
                <w:noProof/>
                <w:webHidden/>
                <w:sz w:val="28"/>
                <w:szCs w:val="28"/>
              </w:rPr>
              <w:fldChar w:fldCharType="separate"/>
            </w:r>
            <w:r w:rsidRPr="00007200">
              <w:rPr>
                <w:noProof/>
                <w:webHidden/>
                <w:sz w:val="28"/>
                <w:szCs w:val="28"/>
              </w:rPr>
              <w:t>7</w:t>
            </w:r>
            <w:r w:rsidRPr="00007200">
              <w:rPr>
                <w:noProof/>
                <w:webHidden/>
                <w:sz w:val="28"/>
                <w:szCs w:val="28"/>
              </w:rPr>
              <w:fldChar w:fldCharType="end"/>
            </w:r>
          </w:hyperlink>
        </w:p>
        <w:p w14:paraId="01308E1A" w14:textId="77777777" w:rsidR="009B57FA" w:rsidRPr="00007200" w:rsidRDefault="009B57FA">
          <w:pPr>
            <w:pStyle w:val="TOC1"/>
            <w:tabs>
              <w:tab w:val="left" w:pos="720"/>
              <w:tab w:val="right" w:leader="dot" w:pos="9016"/>
            </w:tabs>
            <w:rPr>
              <w:rFonts w:eastAsiaTheme="minorEastAsia"/>
              <w:noProof/>
              <w:kern w:val="2"/>
              <w:sz w:val="28"/>
              <w:szCs w:val="28"/>
              <w:lang w:eastAsia="en-GB"/>
              <w14:ligatures w14:val="standardContextual"/>
            </w:rPr>
          </w:pPr>
          <w:hyperlink w:anchor="_Toc190854776" w:history="1">
            <w:r w:rsidRPr="00007200">
              <w:rPr>
                <w:rStyle w:val="Hyperlink"/>
                <w:rFonts w:ascii="Arial" w:eastAsiaTheme="majorEastAsia" w:hAnsi="Arial" w:cs="Arial"/>
                <w:b/>
                <w:bCs/>
                <w:noProof/>
                <w:sz w:val="28"/>
                <w:szCs w:val="28"/>
              </w:rPr>
              <w:t>10.</w:t>
            </w:r>
            <w:r w:rsidRPr="00007200">
              <w:rPr>
                <w:rFonts w:eastAsiaTheme="minorEastAsia"/>
                <w:noProof/>
                <w:kern w:val="2"/>
                <w:sz w:val="28"/>
                <w:szCs w:val="28"/>
                <w:lang w:eastAsia="en-GB"/>
                <w14:ligatures w14:val="standardContextual"/>
              </w:rPr>
              <w:tab/>
            </w:r>
            <w:r w:rsidRPr="00007200">
              <w:rPr>
                <w:rStyle w:val="Hyperlink"/>
                <w:rFonts w:ascii="Arial" w:eastAsiaTheme="majorEastAsia" w:hAnsi="Arial" w:cs="Arial"/>
                <w:b/>
                <w:bCs/>
                <w:noProof/>
                <w:sz w:val="28"/>
                <w:szCs w:val="28"/>
              </w:rPr>
              <w:t>Policy Document Version Control</w:t>
            </w:r>
            <w:r w:rsidRPr="00007200">
              <w:rPr>
                <w:noProof/>
                <w:webHidden/>
                <w:sz w:val="28"/>
                <w:szCs w:val="28"/>
              </w:rPr>
              <w:tab/>
            </w:r>
            <w:r w:rsidRPr="00007200">
              <w:rPr>
                <w:noProof/>
                <w:webHidden/>
                <w:sz w:val="28"/>
                <w:szCs w:val="28"/>
              </w:rPr>
              <w:fldChar w:fldCharType="begin"/>
            </w:r>
            <w:r w:rsidRPr="00007200">
              <w:rPr>
                <w:noProof/>
                <w:webHidden/>
                <w:sz w:val="28"/>
                <w:szCs w:val="28"/>
              </w:rPr>
              <w:instrText xml:space="preserve"> PAGEREF _Toc190854776 \h </w:instrText>
            </w:r>
            <w:r w:rsidRPr="00007200">
              <w:rPr>
                <w:noProof/>
                <w:webHidden/>
                <w:sz w:val="28"/>
                <w:szCs w:val="28"/>
              </w:rPr>
            </w:r>
            <w:r w:rsidRPr="00007200">
              <w:rPr>
                <w:noProof/>
                <w:webHidden/>
                <w:sz w:val="28"/>
                <w:szCs w:val="28"/>
              </w:rPr>
              <w:fldChar w:fldCharType="separate"/>
            </w:r>
            <w:r w:rsidRPr="00007200">
              <w:rPr>
                <w:noProof/>
                <w:webHidden/>
                <w:sz w:val="28"/>
                <w:szCs w:val="28"/>
              </w:rPr>
              <w:t>8</w:t>
            </w:r>
            <w:r w:rsidRPr="00007200">
              <w:rPr>
                <w:noProof/>
                <w:webHidden/>
                <w:sz w:val="28"/>
                <w:szCs w:val="28"/>
              </w:rPr>
              <w:fldChar w:fldCharType="end"/>
            </w:r>
          </w:hyperlink>
        </w:p>
        <w:p w14:paraId="3EC83B6F" w14:textId="77777777" w:rsidR="00A00C18" w:rsidRPr="00007200" w:rsidRDefault="001E245B" w:rsidP="00A00C18">
          <w:pPr>
            <w:rPr>
              <w:b/>
              <w:bCs/>
              <w:noProof/>
              <w:sz w:val="28"/>
              <w:szCs w:val="28"/>
            </w:rPr>
          </w:pPr>
          <w:r w:rsidRPr="00007200">
            <w:rPr>
              <w:rFonts w:ascii="Arial" w:hAnsi="Arial" w:cs="Arial"/>
              <w:b/>
              <w:bCs/>
              <w:noProof/>
              <w:sz w:val="28"/>
              <w:szCs w:val="28"/>
            </w:rPr>
            <w:fldChar w:fldCharType="end"/>
          </w:r>
        </w:p>
      </w:sdtContent>
    </w:sdt>
    <w:p w14:paraId="229CEFD0" w14:textId="77777777" w:rsidR="00DD7CAE" w:rsidRPr="00007200" w:rsidRDefault="00DD7CAE">
      <w:pPr>
        <w:rPr>
          <w:sz w:val="28"/>
          <w:szCs w:val="28"/>
        </w:rPr>
      </w:pPr>
    </w:p>
    <w:p w14:paraId="79A8BF5F" w14:textId="77777777" w:rsidR="00DD7CAE" w:rsidRPr="00007200" w:rsidRDefault="00DD7CAE">
      <w:pPr>
        <w:rPr>
          <w:sz w:val="28"/>
          <w:szCs w:val="28"/>
        </w:rPr>
      </w:pPr>
    </w:p>
    <w:p w14:paraId="59C2A449" w14:textId="77777777" w:rsidR="00DD7CAE" w:rsidRPr="00007200" w:rsidRDefault="00DD7CAE">
      <w:pPr>
        <w:rPr>
          <w:sz w:val="28"/>
          <w:szCs w:val="28"/>
        </w:rPr>
      </w:pPr>
    </w:p>
    <w:p w14:paraId="1B255944" w14:textId="77777777" w:rsidR="00DD7CAE" w:rsidRPr="00007200" w:rsidRDefault="00DD7CAE">
      <w:pPr>
        <w:rPr>
          <w:sz w:val="28"/>
          <w:szCs w:val="28"/>
        </w:rPr>
      </w:pPr>
    </w:p>
    <w:p w14:paraId="02DE49E4" w14:textId="77777777" w:rsidR="00A00C18" w:rsidRPr="00007200" w:rsidRDefault="00A00C18">
      <w:pPr>
        <w:rPr>
          <w:sz w:val="28"/>
          <w:szCs w:val="28"/>
        </w:rPr>
      </w:pPr>
    </w:p>
    <w:p w14:paraId="24C56E8C" w14:textId="77777777" w:rsidR="00A00C18" w:rsidRPr="00007200" w:rsidRDefault="00A00C18">
      <w:pPr>
        <w:rPr>
          <w:sz w:val="28"/>
          <w:szCs w:val="28"/>
        </w:rPr>
      </w:pPr>
    </w:p>
    <w:p w14:paraId="452EA59C" w14:textId="77777777" w:rsidR="00A00C18" w:rsidRPr="00007200" w:rsidRDefault="00A00C18">
      <w:pPr>
        <w:rPr>
          <w:sz w:val="28"/>
          <w:szCs w:val="28"/>
        </w:rPr>
      </w:pPr>
    </w:p>
    <w:p w14:paraId="29943DB8" w14:textId="77777777" w:rsidR="00A00C18" w:rsidRPr="00007200" w:rsidRDefault="00A00C18">
      <w:pPr>
        <w:rPr>
          <w:sz w:val="28"/>
          <w:szCs w:val="28"/>
        </w:rPr>
      </w:pPr>
    </w:p>
    <w:p w14:paraId="371092D6" w14:textId="77777777" w:rsidR="00A00C18" w:rsidRPr="00007200" w:rsidRDefault="00A00C18">
      <w:pPr>
        <w:rPr>
          <w:sz w:val="28"/>
          <w:szCs w:val="28"/>
        </w:rPr>
      </w:pPr>
    </w:p>
    <w:p w14:paraId="11DDF12A" w14:textId="77777777" w:rsidR="00A00C18" w:rsidRPr="00007200" w:rsidRDefault="00A00C18">
      <w:pPr>
        <w:rPr>
          <w:sz w:val="28"/>
          <w:szCs w:val="28"/>
        </w:rPr>
      </w:pPr>
    </w:p>
    <w:p w14:paraId="0A798E6F" w14:textId="77777777" w:rsidR="00A00C18" w:rsidRPr="00007200" w:rsidRDefault="00A00C18">
      <w:pPr>
        <w:rPr>
          <w:sz w:val="28"/>
          <w:szCs w:val="28"/>
        </w:rPr>
      </w:pPr>
    </w:p>
    <w:p w14:paraId="7459F84F" w14:textId="77777777" w:rsidR="00A00C18" w:rsidRPr="00007200" w:rsidRDefault="00A00C18">
      <w:pPr>
        <w:rPr>
          <w:sz w:val="28"/>
          <w:szCs w:val="28"/>
        </w:rPr>
      </w:pPr>
    </w:p>
    <w:p w14:paraId="3A97F38C" w14:textId="77777777" w:rsidR="00A00C18" w:rsidRPr="00007200" w:rsidRDefault="00A00C18">
      <w:pPr>
        <w:rPr>
          <w:sz w:val="28"/>
          <w:szCs w:val="28"/>
        </w:rPr>
      </w:pPr>
    </w:p>
    <w:p w14:paraId="72671DA5" w14:textId="77777777" w:rsidR="00A00C18" w:rsidRPr="00007200" w:rsidRDefault="00A00C18">
      <w:pPr>
        <w:rPr>
          <w:sz w:val="28"/>
          <w:szCs w:val="28"/>
        </w:rPr>
      </w:pPr>
    </w:p>
    <w:p w14:paraId="78E93055" w14:textId="77777777" w:rsidR="009B57FA" w:rsidRPr="00007200" w:rsidRDefault="009B57FA">
      <w:pPr>
        <w:rPr>
          <w:sz w:val="28"/>
          <w:szCs w:val="28"/>
        </w:rPr>
      </w:pPr>
    </w:p>
    <w:p w14:paraId="24F03493" w14:textId="77777777" w:rsidR="00775A60" w:rsidRPr="00007200" w:rsidRDefault="001E245B"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0854767"/>
      <w:bookmarkStart w:id="1" w:name="_Hlk165643217"/>
      <w:r w:rsidRPr="00007200">
        <w:rPr>
          <w:rFonts w:ascii="Arial" w:eastAsiaTheme="majorEastAsia" w:hAnsi="Arial" w:cs="Arial"/>
          <w:b/>
          <w:bCs/>
          <w:color w:val="2F5496" w:themeColor="accent1" w:themeShade="BF"/>
          <w:sz w:val="28"/>
          <w:szCs w:val="28"/>
        </w:rPr>
        <w:lastRenderedPageBreak/>
        <w:t>Purpose</w:t>
      </w:r>
      <w:bookmarkEnd w:id="0"/>
    </w:p>
    <w:bookmarkEnd w:id="1"/>
    <w:p w14:paraId="2E1DC372" w14:textId="77777777" w:rsidR="00C13F6F" w:rsidRPr="00007200" w:rsidRDefault="00C13F6F" w:rsidP="00C13F6F">
      <w:pPr>
        <w:rPr>
          <w:sz w:val="28"/>
          <w:szCs w:val="28"/>
        </w:rPr>
      </w:pPr>
    </w:p>
    <w:p w14:paraId="46DFB04D" w14:textId="77777777" w:rsidR="00FC6D70" w:rsidRPr="00007200" w:rsidRDefault="001E245B" w:rsidP="00FC6D70">
      <w:pPr>
        <w:pStyle w:val="ListParagraph"/>
        <w:numPr>
          <w:ilvl w:val="1"/>
          <w:numId w:val="1"/>
        </w:numPr>
        <w:spacing w:after="0"/>
        <w:ind w:left="567" w:hanging="567"/>
        <w:rPr>
          <w:rFonts w:ascii="Arial" w:hAnsi="Arial" w:cs="Arial"/>
          <w:sz w:val="28"/>
          <w:szCs w:val="28"/>
        </w:rPr>
      </w:pPr>
      <w:r w:rsidRPr="00FC6D70">
        <w:rPr>
          <w:rFonts w:ascii="Arial" w:hAnsi="Arial" w:cs="Arial"/>
          <w:sz w:val="28"/>
          <w:szCs w:val="28"/>
        </w:rPr>
        <w:t>The purpose of this Decant Policy is to set out the principles and procedures that Sandwell Council will follow when it becomes necessary to move tenants or groups of tenants from their permanent homes. This may occur either temporarily, to allow essential works to be carried out on their current home, or permanently, if their home is deemed unsafe for continued occupation.</w:t>
      </w:r>
    </w:p>
    <w:p w14:paraId="0E7B432E" w14:textId="77777777" w:rsidR="00FC6D70" w:rsidRPr="00FC6D70" w:rsidRDefault="00FC6D70" w:rsidP="00FC6D70">
      <w:pPr>
        <w:pStyle w:val="ListParagraph"/>
        <w:spacing w:after="0"/>
        <w:ind w:left="567"/>
        <w:rPr>
          <w:rFonts w:ascii="Arial" w:hAnsi="Arial" w:cs="Arial"/>
          <w:sz w:val="28"/>
          <w:szCs w:val="28"/>
        </w:rPr>
      </w:pPr>
    </w:p>
    <w:p w14:paraId="29CD00F2" w14:textId="77777777" w:rsidR="00FC6D70" w:rsidRPr="00007200" w:rsidRDefault="001E245B" w:rsidP="00FC6D70">
      <w:pPr>
        <w:pStyle w:val="ListParagraph"/>
        <w:numPr>
          <w:ilvl w:val="1"/>
          <w:numId w:val="1"/>
        </w:numPr>
        <w:spacing w:after="0"/>
        <w:ind w:left="567" w:hanging="567"/>
        <w:rPr>
          <w:rFonts w:ascii="Arial" w:hAnsi="Arial" w:cs="Arial"/>
          <w:sz w:val="28"/>
          <w:szCs w:val="28"/>
        </w:rPr>
      </w:pPr>
      <w:r w:rsidRPr="00FC6D70">
        <w:rPr>
          <w:rFonts w:ascii="Arial" w:hAnsi="Arial" w:cs="Arial"/>
          <w:sz w:val="28"/>
          <w:szCs w:val="28"/>
        </w:rPr>
        <w:t>Sandwell Council is committed to ensuring that the decant process is carried out in a fair, transparent, and efficient manner, with a focus on providing a customer-centred approach. This policy aims to ensure that tenants are fully supported throughout the decant process, with clear information about the assistance available and the steps involved.</w:t>
      </w:r>
    </w:p>
    <w:p w14:paraId="38AA1776" w14:textId="77777777" w:rsidR="00FC6D70" w:rsidRPr="00007200" w:rsidRDefault="00FC6D70" w:rsidP="00FC6D70">
      <w:pPr>
        <w:spacing w:after="0"/>
        <w:rPr>
          <w:rFonts w:ascii="Arial" w:hAnsi="Arial" w:cs="Arial"/>
          <w:sz w:val="28"/>
          <w:szCs w:val="28"/>
        </w:rPr>
      </w:pPr>
    </w:p>
    <w:p w14:paraId="7052D1A5" w14:textId="77777777" w:rsidR="00483D6B" w:rsidRPr="00007200" w:rsidRDefault="00483D6B" w:rsidP="00483D6B">
      <w:pPr>
        <w:spacing w:after="0"/>
        <w:rPr>
          <w:rFonts w:ascii="Arial" w:hAnsi="Arial" w:cs="Arial"/>
          <w:sz w:val="28"/>
          <w:szCs w:val="28"/>
        </w:rPr>
      </w:pPr>
    </w:p>
    <w:p w14:paraId="3441A798" w14:textId="77777777" w:rsidR="00775A60" w:rsidRPr="00007200" w:rsidRDefault="001E245B"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0854768"/>
      <w:bookmarkStart w:id="3" w:name="_Hlk164762292"/>
      <w:r w:rsidRPr="00007200">
        <w:rPr>
          <w:rFonts w:ascii="Arial" w:eastAsiaTheme="majorEastAsia" w:hAnsi="Arial" w:cs="Arial"/>
          <w:b/>
          <w:bCs/>
          <w:color w:val="2F5496" w:themeColor="accent1" w:themeShade="BF"/>
          <w:sz w:val="28"/>
          <w:szCs w:val="28"/>
        </w:rPr>
        <w:t>Scope</w:t>
      </w:r>
      <w:bookmarkEnd w:id="2"/>
    </w:p>
    <w:bookmarkEnd w:id="3"/>
    <w:p w14:paraId="55C74769" w14:textId="77777777" w:rsidR="00DC3EDD" w:rsidRPr="00007200"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590B7523" w14:textId="77777777" w:rsidR="00FC6D70" w:rsidRPr="00FC6D70" w:rsidRDefault="001E245B" w:rsidP="00FC6D70">
      <w:pPr>
        <w:pStyle w:val="ListParagraph"/>
        <w:numPr>
          <w:ilvl w:val="1"/>
          <w:numId w:val="1"/>
        </w:numPr>
        <w:ind w:left="567" w:hanging="567"/>
        <w:rPr>
          <w:rFonts w:ascii="Arial" w:hAnsi="Arial" w:cs="Arial"/>
          <w:sz w:val="28"/>
          <w:szCs w:val="28"/>
        </w:rPr>
      </w:pPr>
      <w:r w:rsidRPr="00FC6D70">
        <w:rPr>
          <w:rFonts w:ascii="Arial" w:hAnsi="Arial" w:cs="Arial"/>
          <w:sz w:val="28"/>
          <w:szCs w:val="28"/>
        </w:rPr>
        <w:t>This policy applies to all general needs tenants, tenants in extra care schemes, and owners within leasehold properties.</w:t>
      </w:r>
    </w:p>
    <w:p w14:paraId="2799B26F" w14:textId="77777777" w:rsidR="00236900" w:rsidRPr="00007200" w:rsidRDefault="00236900" w:rsidP="00FC6D70">
      <w:pPr>
        <w:pStyle w:val="ListParagraph"/>
        <w:ind w:left="567"/>
        <w:rPr>
          <w:rFonts w:ascii="Arial" w:hAnsi="Arial" w:cs="Arial"/>
          <w:sz w:val="28"/>
          <w:szCs w:val="28"/>
        </w:rPr>
      </w:pPr>
    </w:p>
    <w:p w14:paraId="4E5F0352" w14:textId="77777777" w:rsidR="003D2B21" w:rsidRPr="00007200" w:rsidRDefault="001E245B"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0854769"/>
      <w:r w:rsidRPr="00007200">
        <w:rPr>
          <w:rFonts w:ascii="Arial" w:eastAsiaTheme="majorEastAsia" w:hAnsi="Arial" w:cs="Arial"/>
          <w:b/>
          <w:bCs/>
          <w:color w:val="2F5496" w:themeColor="accent1" w:themeShade="BF"/>
          <w:sz w:val="28"/>
          <w:szCs w:val="28"/>
        </w:rPr>
        <w:t xml:space="preserve">What is </w:t>
      </w:r>
      <w:r w:rsidR="00007200" w:rsidRPr="00007200">
        <w:rPr>
          <w:rFonts w:ascii="Arial" w:eastAsiaTheme="majorEastAsia" w:hAnsi="Arial" w:cs="Arial"/>
          <w:b/>
          <w:bCs/>
          <w:color w:val="2F5496" w:themeColor="accent1" w:themeShade="BF"/>
          <w:sz w:val="28"/>
          <w:szCs w:val="28"/>
        </w:rPr>
        <w:t>a Decant</w:t>
      </w:r>
      <w:r w:rsidRPr="00007200">
        <w:rPr>
          <w:rFonts w:ascii="Arial" w:eastAsiaTheme="majorEastAsia" w:hAnsi="Arial" w:cs="Arial"/>
          <w:b/>
          <w:bCs/>
          <w:color w:val="2F5496" w:themeColor="accent1" w:themeShade="BF"/>
          <w:sz w:val="28"/>
          <w:szCs w:val="28"/>
        </w:rPr>
        <w:t xml:space="preserve"> to Sandwell Council?</w:t>
      </w:r>
      <w:bookmarkEnd w:id="4"/>
    </w:p>
    <w:p w14:paraId="2E0F4711" w14:textId="77777777" w:rsidR="00AA61DE" w:rsidRPr="00007200"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1B262EB2" w14:textId="77777777" w:rsidR="00007200" w:rsidRPr="00007200" w:rsidRDefault="001E245B" w:rsidP="00007200">
      <w:pPr>
        <w:pStyle w:val="ListParagraph"/>
        <w:numPr>
          <w:ilvl w:val="1"/>
          <w:numId w:val="1"/>
        </w:numPr>
        <w:ind w:left="567" w:hanging="567"/>
        <w:rPr>
          <w:rFonts w:ascii="Arial" w:hAnsi="Arial" w:cs="Arial"/>
          <w:sz w:val="28"/>
          <w:szCs w:val="28"/>
        </w:rPr>
      </w:pPr>
      <w:bookmarkStart w:id="5" w:name="_Hlk164766688"/>
      <w:r w:rsidRPr="00007200">
        <w:rPr>
          <w:rFonts w:ascii="Arial" w:hAnsi="Arial" w:cs="Arial"/>
          <w:sz w:val="28"/>
          <w:szCs w:val="28"/>
        </w:rPr>
        <w:t>A decant may be required under various circumstances, including but not limited to:</w:t>
      </w:r>
    </w:p>
    <w:p w14:paraId="22DA1C23" w14:textId="77777777" w:rsidR="00007200" w:rsidRPr="00007200" w:rsidRDefault="001E245B" w:rsidP="00A44CFF">
      <w:pPr>
        <w:pStyle w:val="ListParagraph"/>
        <w:numPr>
          <w:ilvl w:val="0"/>
          <w:numId w:val="2"/>
        </w:numPr>
        <w:rPr>
          <w:rFonts w:ascii="Arial" w:hAnsi="Arial" w:cs="Arial"/>
          <w:sz w:val="28"/>
          <w:szCs w:val="28"/>
        </w:rPr>
      </w:pPr>
      <w:r w:rsidRPr="00007200">
        <w:rPr>
          <w:rFonts w:ascii="Arial" w:hAnsi="Arial" w:cs="Arial"/>
          <w:sz w:val="28"/>
          <w:szCs w:val="28"/>
        </w:rPr>
        <w:t>Emergencies, such as fire, flood, or health and safety risks.</w:t>
      </w:r>
    </w:p>
    <w:p w14:paraId="24762A68" w14:textId="77777777" w:rsidR="00007200" w:rsidRPr="00007200" w:rsidRDefault="001E245B" w:rsidP="00A44CFF">
      <w:pPr>
        <w:pStyle w:val="ListParagraph"/>
        <w:numPr>
          <w:ilvl w:val="0"/>
          <w:numId w:val="2"/>
        </w:numPr>
        <w:rPr>
          <w:rFonts w:ascii="Arial" w:hAnsi="Arial" w:cs="Arial"/>
          <w:sz w:val="28"/>
          <w:szCs w:val="28"/>
        </w:rPr>
      </w:pPr>
      <w:r w:rsidRPr="00007200">
        <w:rPr>
          <w:rFonts w:ascii="Arial" w:hAnsi="Arial" w:cs="Arial"/>
          <w:sz w:val="28"/>
          <w:szCs w:val="28"/>
        </w:rPr>
        <w:t>Scheduled major works that render the property uninhabitable.</w:t>
      </w:r>
    </w:p>
    <w:p w14:paraId="64459A64" w14:textId="77777777" w:rsidR="00007200" w:rsidRPr="00007200" w:rsidRDefault="00007200" w:rsidP="00007200">
      <w:pPr>
        <w:pStyle w:val="ListParagraph"/>
        <w:ind w:left="927"/>
        <w:rPr>
          <w:rFonts w:ascii="Arial" w:hAnsi="Arial" w:cs="Arial"/>
          <w:sz w:val="28"/>
          <w:szCs w:val="28"/>
        </w:rPr>
      </w:pPr>
    </w:p>
    <w:p w14:paraId="5D40DA86" w14:textId="77777777" w:rsidR="00007200" w:rsidRDefault="001E245B" w:rsidP="00007200">
      <w:pPr>
        <w:pStyle w:val="ListParagraph"/>
        <w:numPr>
          <w:ilvl w:val="1"/>
          <w:numId w:val="1"/>
        </w:numPr>
        <w:ind w:left="567" w:hanging="567"/>
        <w:rPr>
          <w:rFonts w:ascii="Arial" w:hAnsi="Arial" w:cs="Arial"/>
          <w:sz w:val="28"/>
          <w:szCs w:val="28"/>
        </w:rPr>
      </w:pPr>
      <w:r w:rsidRPr="00007200">
        <w:rPr>
          <w:rFonts w:ascii="Arial" w:hAnsi="Arial" w:cs="Arial"/>
          <w:sz w:val="28"/>
          <w:szCs w:val="28"/>
        </w:rPr>
        <w:t xml:space="preserve">If </w:t>
      </w:r>
      <w:r w:rsidR="00002479">
        <w:rPr>
          <w:rFonts w:ascii="Arial" w:hAnsi="Arial" w:cs="Arial"/>
          <w:sz w:val="28"/>
          <w:szCs w:val="28"/>
        </w:rPr>
        <w:t>nec</w:t>
      </w:r>
      <w:r w:rsidR="002A24BC">
        <w:rPr>
          <w:rFonts w:ascii="Arial" w:hAnsi="Arial" w:cs="Arial"/>
          <w:sz w:val="28"/>
          <w:szCs w:val="28"/>
        </w:rPr>
        <w:t xml:space="preserve">essary repairs and improvement </w:t>
      </w:r>
      <w:r w:rsidRPr="00007200">
        <w:rPr>
          <w:rFonts w:ascii="Arial" w:hAnsi="Arial" w:cs="Arial"/>
          <w:sz w:val="28"/>
          <w:szCs w:val="28"/>
        </w:rPr>
        <w:t>works cannot be carried out while the tenant remains in the property, or if it would be unreasonable for the tenant to endure disruption caused by the works, the Council will arrange alternative accommodation.</w:t>
      </w:r>
    </w:p>
    <w:p w14:paraId="1C0C2B9C" w14:textId="77777777" w:rsidR="00DE32D1" w:rsidRDefault="00DE32D1" w:rsidP="00DE32D1">
      <w:pPr>
        <w:pStyle w:val="ListParagraph"/>
        <w:ind w:left="567"/>
        <w:rPr>
          <w:rFonts w:ascii="Arial" w:hAnsi="Arial" w:cs="Arial"/>
          <w:sz w:val="28"/>
          <w:szCs w:val="28"/>
        </w:rPr>
      </w:pPr>
    </w:p>
    <w:p w14:paraId="19F1CCDA" w14:textId="77777777" w:rsidR="001B1109" w:rsidRDefault="001B1109" w:rsidP="00DE32D1">
      <w:pPr>
        <w:pStyle w:val="ListParagraph"/>
        <w:ind w:left="567"/>
        <w:rPr>
          <w:rFonts w:ascii="Arial" w:hAnsi="Arial" w:cs="Arial"/>
          <w:sz w:val="28"/>
          <w:szCs w:val="28"/>
        </w:rPr>
      </w:pPr>
    </w:p>
    <w:p w14:paraId="6C4C7E1E" w14:textId="77777777" w:rsidR="001B1109" w:rsidRDefault="001B1109" w:rsidP="00DE32D1">
      <w:pPr>
        <w:pStyle w:val="ListParagraph"/>
        <w:ind w:left="567"/>
        <w:rPr>
          <w:rFonts w:ascii="Arial" w:hAnsi="Arial" w:cs="Arial"/>
          <w:sz w:val="28"/>
          <w:szCs w:val="28"/>
        </w:rPr>
      </w:pPr>
    </w:p>
    <w:p w14:paraId="4D8F2435" w14:textId="77777777" w:rsidR="001B1109" w:rsidRPr="00007200" w:rsidRDefault="001B1109" w:rsidP="00DE32D1">
      <w:pPr>
        <w:pStyle w:val="ListParagraph"/>
        <w:ind w:left="567"/>
        <w:rPr>
          <w:rFonts w:ascii="Arial" w:hAnsi="Arial" w:cs="Arial"/>
          <w:sz w:val="28"/>
          <w:szCs w:val="28"/>
        </w:rPr>
      </w:pPr>
    </w:p>
    <w:p w14:paraId="076CE0E5" w14:textId="77777777" w:rsidR="00007200" w:rsidRPr="00007200" w:rsidRDefault="001E245B" w:rsidP="00007200">
      <w:pPr>
        <w:pStyle w:val="ListParagraph"/>
        <w:numPr>
          <w:ilvl w:val="1"/>
          <w:numId w:val="1"/>
        </w:numPr>
        <w:ind w:left="567" w:hanging="567"/>
        <w:rPr>
          <w:rFonts w:ascii="Arial" w:hAnsi="Arial" w:cs="Arial"/>
          <w:sz w:val="28"/>
          <w:szCs w:val="28"/>
        </w:rPr>
      </w:pPr>
      <w:r w:rsidRPr="00007200">
        <w:rPr>
          <w:rFonts w:ascii="Arial" w:hAnsi="Arial" w:cs="Arial"/>
          <w:sz w:val="28"/>
          <w:szCs w:val="28"/>
        </w:rPr>
        <w:lastRenderedPageBreak/>
        <w:t>Throughout the decant process, affected tenants will be engaged from the outset. We will ensure that:</w:t>
      </w:r>
    </w:p>
    <w:p w14:paraId="76FC6A49" w14:textId="77777777" w:rsidR="00007200" w:rsidRPr="00007200" w:rsidRDefault="001E245B" w:rsidP="00A44CFF">
      <w:pPr>
        <w:pStyle w:val="ListParagraph"/>
        <w:numPr>
          <w:ilvl w:val="0"/>
          <w:numId w:val="3"/>
        </w:numPr>
        <w:rPr>
          <w:rFonts w:ascii="Arial" w:hAnsi="Arial" w:cs="Arial"/>
          <w:sz w:val="28"/>
          <w:szCs w:val="28"/>
        </w:rPr>
      </w:pPr>
      <w:r w:rsidRPr="00007200">
        <w:rPr>
          <w:rFonts w:ascii="Arial" w:hAnsi="Arial" w:cs="Arial"/>
          <w:sz w:val="28"/>
          <w:szCs w:val="28"/>
        </w:rPr>
        <w:t>The reasons for the decant and its necessity are clearly explained.</w:t>
      </w:r>
    </w:p>
    <w:p w14:paraId="4C865C18" w14:textId="77777777" w:rsidR="00007200" w:rsidRPr="00007200" w:rsidRDefault="001E245B" w:rsidP="00A44CFF">
      <w:pPr>
        <w:pStyle w:val="ListParagraph"/>
        <w:numPr>
          <w:ilvl w:val="0"/>
          <w:numId w:val="3"/>
        </w:numPr>
        <w:rPr>
          <w:rFonts w:ascii="Arial" w:hAnsi="Arial" w:cs="Arial"/>
          <w:sz w:val="28"/>
          <w:szCs w:val="28"/>
        </w:rPr>
      </w:pPr>
      <w:r w:rsidRPr="00007200">
        <w:rPr>
          <w:rFonts w:ascii="Arial" w:hAnsi="Arial" w:cs="Arial"/>
          <w:sz w:val="28"/>
          <w:szCs w:val="28"/>
        </w:rPr>
        <w:t>Tenants are provided with a named point of contact for the duration of the process.</w:t>
      </w:r>
    </w:p>
    <w:p w14:paraId="5987DC02" w14:textId="77777777" w:rsidR="00007200" w:rsidRPr="00007200" w:rsidRDefault="001E245B" w:rsidP="00A44CFF">
      <w:pPr>
        <w:pStyle w:val="ListParagraph"/>
        <w:numPr>
          <w:ilvl w:val="0"/>
          <w:numId w:val="3"/>
        </w:numPr>
        <w:rPr>
          <w:rFonts w:ascii="Arial" w:hAnsi="Arial" w:cs="Arial"/>
          <w:sz w:val="28"/>
          <w:szCs w:val="28"/>
        </w:rPr>
      </w:pPr>
      <w:r w:rsidRPr="00007200">
        <w:rPr>
          <w:rFonts w:ascii="Arial" w:hAnsi="Arial" w:cs="Arial"/>
          <w:sz w:val="28"/>
          <w:szCs w:val="28"/>
        </w:rPr>
        <w:t>Alternative accommodation options are discussed and explored.</w:t>
      </w:r>
    </w:p>
    <w:p w14:paraId="4C102A05" w14:textId="77777777" w:rsidR="00007200" w:rsidRPr="00007200" w:rsidRDefault="001E245B" w:rsidP="00A44CFF">
      <w:pPr>
        <w:pStyle w:val="ListParagraph"/>
        <w:numPr>
          <w:ilvl w:val="0"/>
          <w:numId w:val="3"/>
        </w:numPr>
        <w:rPr>
          <w:rFonts w:ascii="Arial" w:hAnsi="Arial" w:cs="Arial"/>
          <w:sz w:val="28"/>
          <w:szCs w:val="28"/>
        </w:rPr>
      </w:pPr>
      <w:r w:rsidRPr="00007200">
        <w:rPr>
          <w:rFonts w:ascii="Arial" w:hAnsi="Arial" w:cs="Arial"/>
          <w:sz w:val="28"/>
          <w:szCs w:val="28"/>
        </w:rPr>
        <w:t>A reasonable offer of alternative accommodation is confirmed and agreed upon.</w:t>
      </w:r>
    </w:p>
    <w:p w14:paraId="2328CDDF" w14:textId="77777777" w:rsidR="0045700D" w:rsidRDefault="001E245B" w:rsidP="00A44CFF">
      <w:pPr>
        <w:pStyle w:val="ListParagraph"/>
        <w:numPr>
          <w:ilvl w:val="0"/>
          <w:numId w:val="3"/>
        </w:numPr>
        <w:rPr>
          <w:rFonts w:ascii="Arial" w:hAnsi="Arial" w:cs="Arial"/>
          <w:sz w:val="28"/>
          <w:szCs w:val="28"/>
        </w:rPr>
      </w:pPr>
      <w:r w:rsidRPr="00007200">
        <w:rPr>
          <w:rFonts w:ascii="Arial" w:hAnsi="Arial" w:cs="Arial"/>
          <w:sz w:val="28"/>
          <w:szCs w:val="28"/>
        </w:rPr>
        <w:t>Tenants are informed of the potential actions that may be taken if a reasonable offer of relocation is declined.</w:t>
      </w:r>
      <w:bookmarkEnd w:id="5"/>
    </w:p>
    <w:p w14:paraId="6F6EA57F" w14:textId="77777777" w:rsidR="00007200" w:rsidRDefault="00007200" w:rsidP="00007200">
      <w:pPr>
        <w:pStyle w:val="ListParagraph"/>
        <w:ind w:left="927"/>
        <w:rPr>
          <w:rFonts w:ascii="Arial" w:hAnsi="Arial" w:cs="Arial"/>
          <w:sz w:val="28"/>
          <w:szCs w:val="28"/>
        </w:rPr>
      </w:pPr>
    </w:p>
    <w:p w14:paraId="02CFEFE7" w14:textId="77777777" w:rsidR="00574EA2" w:rsidRPr="00007200" w:rsidRDefault="001E245B"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6" w:name="_Toc190854770"/>
      <w:bookmarkStart w:id="7" w:name="_Hlk164766672"/>
      <w:r w:rsidRPr="00007200">
        <w:rPr>
          <w:rFonts w:ascii="Arial" w:eastAsiaTheme="majorEastAsia" w:hAnsi="Arial" w:cs="Arial"/>
          <w:b/>
          <w:bCs/>
          <w:color w:val="2F5496" w:themeColor="accent1" w:themeShade="BF"/>
          <w:sz w:val="28"/>
          <w:szCs w:val="28"/>
        </w:rPr>
        <w:t>Policy Statement</w:t>
      </w:r>
      <w:bookmarkEnd w:id="6"/>
      <w:r w:rsidRPr="00007200">
        <w:rPr>
          <w:rFonts w:ascii="Arial" w:eastAsiaTheme="majorEastAsia" w:hAnsi="Arial" w:cs="Arial"/>
          <w:b/>
          <w:bCs/>
          <w:color w:val="2F5496" w:themeColor="accent1" w:themeShade="BF"/>
          <w:sz w:val="28"/>
          <w:szCs w:val="28"/>
        </w:rPr>
        <w:t xml:space="preserve"> </w:t>
      </w:r>
    </w:p>
    <w:p w14:paraId="7E3320A5" w14:textId="77777777" w:rsidR="00574EA2" w:rsidRDefault="00574EA2" w:rsidP="00574EA2">
      <w:pPr>
        <w:keepNext/>
        <w:keepLines/>
        <w:spacing w:after="0"/>
        <w:outlineLvl w:val="0"/>
        <w:rPr>
          <w:rFonts w:ascii="Arial" w:eastAsiaTheme="majorEastAsia" w:hAnsi="Arial" w:cs="Arial"/>
          <w:b/>
          <w:bCs/>
          <w:color w:val="2F5496" w:themeColor="accent1" w:themeShade="BF"/>
          <w:sz w:val="28"/>
          <w:szCs w:val="28"/>
        </w:rPr>
      </w:pPr>
    </w:p>
    <w:p w14:paraId="0A784ED6" w14:textId="77777777" w:rsidR="008E6AA4" w:rsidRPr="008E6AA4" w:rsidRDefault="001E245B" w:rsidP="008E6AA4">
      <w:pPr>
        <w:rPr>
          <w:rFonts w:ascii="Arial" w:hAnsi="Arial" w:cs="Arial"/>
          <w:b/>
          <w:bCs/>
          <w:sz w:val="28"/>
          <w:szCs w:val="28"/>
        </w:rPr>
      </w:pPr>
      <w:r w:rsidRPr="008E6AA4">
        <w:rPr>
          <w:rFonts w:ascii="Arial" w:hAnsi="Arial" w:cs="Arial"/>
          <w:b/>
          <w:bCs/>
          <w:sz w:val="28"/>
          <w:szCs w:val="28"/>
        </w:rPr>
        <w:t>Minimising Disturbance</w:t>
      </w:r>
    </w:p>
    <w:p w14:paraId="447519B8" w14:textId="77777777" w:rsidR="008E6AA4" w:rsidRPr="00007200" w:rsidRDefault="008E6AA4" w:rsidP="00574EA2">
      <w:pPr>
        <w:keepNext/>
        <w:keepLines/>
        <w:spacing w:after="0"/>
        <w:outlineLvl w:val="0"/>
        <w:rPr>
          <w:rFonts w:ascii="Arial" w:eastAsiaTheme="majorEastAsia" w:hAnsi="Arial" w:cs="Arial"/>
          <w:b/>
          <w:bCs/>
          <w:color w:val="2F5496" w:themeColor="accent1" w:themeShade="BF"/>
          <w:sz w:val="28"/>
          <w:szCs w:val="28"/>
        </w:rPr>
      </w:pPr>
    </w:p>
    <w:bookmarkEnd w:id="7"/>
    <w:p w14:paraId="5B68879A" w14:textId="77777777" w:rsidR="00007200" w:rsidRPr="00007200" w:rsidRDefault="001E245B" w:rsidP="00007200">
      <w:pPr>
        <w:pStyle w:val="ListParagraph"/>
        <w:numPr>
          <w:ilvl w:val="1"/>
          <w:numId w:val="1"/>
        </w:numPr>
        <w:ind w:left="567" w:hanging="567"/>
        <w:rPr>
          <w:rFonts w:ascii="Arial" w:hAnsi="Arial" w:cs="Arial"/>
          <w:sz w:val="28"/>
          <w:szCs w:val="28"/>
        </w:rPr>
      </w:pPr>
      <w:r w:rsidRPr="00007200">
        <w:rPr>
          <w:rFonts w:ascii="Arial" w:hAnsi="Arial" w:cs="Arial"/>
          <w:sz w:val="28"/>
          <w:szCs w:val="28"/>
        </w:rPr>
        <w:t>Wherever possible, we aim to carry out necessary works while tenants remain in their property, ensuring minimal disruption. If the work cannot be completed while the tenant stays in their home, we will strive to make the decant period as short as possible. When determining whether a tenant can remain in their property during works, the following factors will be considered:</w:t>
      </w:r>
    </w:p>
    <w:p w14:paraId="5426FE07" w14:textId="77777777" w:rsidR="00007200" w:rsidRPr="00007200" w:rsidRDefault="001E245B" w:rsidP="00A44CFF">
      <w:pPr>
        <w:pStyle w:val="ListParagraph"/>
        <w:numPr>
          <w:ilvl w:val="0"/>
          <w:numId w:val="4"/>
        </w:numPr>
        <w:rPr>
          <w:rFonts w:ascii="Arial" w:hAnsi="Arial" w:cs="Arial"/>
          <w:sz w:val="28"/>
          <w:szCs w:val="28"/>
        </w:rPr>
      </w:pPr>
      <w:r w:rsidRPr="00007200">
        <w:rPr>
          <w:rFonts w:ascii="Arial" w:hAnsi="Arial" w:cs="Arial"/>
          <w:sz w:val="28"/>
          <w:szCs w:val="28"/>
        </w:rPr>
        <w:t>The health and safety of those living in or visiting the property.</w:t>
      </w:r>
    </w:p>
    <w:p w14:paraId="76EC3FA3" w14:textId="77777777" w:rsidR="00007200" w:rsidRPr="00007200" w:rsidRDefault="001E245B" w:rsidP="00A44CFF">
      <w:pPr>
        <w:pStyle w:val="ListParagraph"/>
        <w:numPr>
          <w:ilvl w:val="0"/>
          <w:numId w:val="4"/>
        </w:numPr>
        <w:rPr>
          <w:rFonts w:ascii="Arial" w:hAnsi="Arial" w:cs="Arial"/>
          <w:sz w:val="28"/>
          <w:szCs w:val="28"/>
        </w:rPr>
      </w:pPr>
      <w:r w:rsidRPr="00007200">
        <w:rPr>
          <w:rFonts w:ascii="Arial" w:hAnsi="Arial" w:cs="Arial"/>
          <w:sz w:val="28"/>
          <w:szCs w:val="28"/>
        </w:rPr>
        <w:t>The wellbeing of the household.</w:t>
      </w:r>
    </w:p>
    <w:p w14:paraId="60523C09" w14:textId="77777777" w:rsidR="00007200" w:rsidRPr="00007200" w:rsidRDefault="001E245B" w:rsidP="00A44CFF">
      <w:pPr>
        <w:pStyle w:val="ListParagraph"/>
        <w:numPr>
          <w:ilvl w:val="0"/>
          <w:numId w:val="4"/>
        </w:numPr>
        <w:rPr>
          <w:rFonts w:ascii="Arial" w:hAnsi="Arial" w:cs="Arial"/>
          <w:sz w:val="28"/>
          <w:szCs w:val="28"/>
        </w:rPr>
      </w:pPr>
      <w:r w:rsidRPr="00007200">
        <w:rPr>
          <w:rFonts w:ascii="Arial" w:hAnsi="Arial" w:cs="Arial"/>
          <w:sz w:val="28"/>
          <w:szCs w:val="28"/>
        </w:rPr>
        <w:t>The proposed timescales and scope of the works.</w:t>
      </w:r>
    </w:p>
    <w:p w14:paraId="4DD60DCB" w14:textId="77777777" w:rsidR="00007200" w:rsidRDefault="001E245B" w:rsidP="00A44CFF">
      <w:pPr>
        <w:pStyle w:val="ListParagraph"/>
        <w:numPr>
          <w:ilvl w:val="0"/>
          <w:numId w:val="4"/>
        </w:numPr>
        <w:rPr>
          <w:rFonts w:ascii="Arial" w:hAnsi="Arial" w:cs="Arial"/>
          <w:sz w:val="28"/>
          <w:szCs w:val="28"/>
        </w:rPr>
      </w:pPr>
      <w:r>
        <w:rPr>
          <w:rFonts w:ascii="Arial" w:hAnsi="Arial" w:cs="Arial"/>
          <w:sz w:val="28"/>
          <w:szCs w:val="28"/>
        </w:rPr>
        <w:t>Any</w:t>
      </w:r>
      <w:r w:rsidRPr="00007200">
        <w:rPr>
          <w:rFonts w:ascii="Arial" w:hAnsi="Arial" w:cs="Arial"/>
          <w:sz w:val="28"/>
          <w:szCs w:val="28"/>
        </w:rPr>
        <w:t xml:space="preserve"> reasonable adjustments</w:t>
      </w:r>
      <w:r>
        <w:rPr>
          <w:rFonts w:ascii="Arial" w:hAnsi="Arial" w:cs="Arial"/>
          <w:sz w:val="28"/>
          <w:szCs w:val="28"/>
        </w:rPr>
        <w:t xml:space="preserve"> are </w:t>
      </w:r>
      <w:r w:rsidRPr="00007200">
        <w:rPr>
          <w:rFonts w:ascii="Arial" w:hAnsi="Arial" w:cs="Arial"/>
          <w:sz w:val="28"/>
          <w:szCs w:val="28"/>
        </w:rPr>
        <w:t>applied to account for the individual needs of the tenant</w:t>
      </w:r>
      <w:r>
        <w:rPr>
          <w:rFonts w:ascii="Arial" w:hAnsi="Arial" w:cs="Arial"/>
          <w:sz w:val="28"/>
          <w:szCs w:val="28"/>
        </w:rPr>
        <w:t xml:space="preserve"> (as per Reasonable Adjustment Policy)</w:t>
      </w:r>
    </w:p>
    <w:p w14:paraId="27DC0D7F" w14:textId="77777777" w:rsidR="00007200" w:rsidRPr="00007200" w:rsidRDefault="00007200" w:rsidP="00007200">
      <w:pPr>
        <w:pStyle w:val="ListParagraph"/>
        <w:ind w:left="567"/>
        <w:rPr>
          <w:rFonts w:ascii="Arial" w:hAnsi="Arial" w:cs="Arial"/>
          <w:sz w:val="28"/>
          <w:szCs w:val="28"/>
        </w:rPr>
      </w:pPr>
    </w:p>
    <w:p w14:paraId="3FFE986E" w14:textId="77777777" w:rsidR="00007200" w:rsidRDefault="001E245B" w:rsidP="00007200">
      <w:pPr>
        <w:pStyle w:val="ListParagraph"/>
        <w:numPr>
          <w:ilvl w:val="1"/>
          <w:numId w:val="1"/>
        </w:numPr>
        <w:ind w:left="567" w:hanging="567"/>
        <w:rPr>
          <w:rFonts w:ascii="Arial" w:hAnsi="Arial" w:cs="Arial"/>
          <w:sz w:val="28"/>
          <w:szCs w:val="28"/>
        </w:rPr>
      </w:pPr>
      <w:r w:rsidRPr="00007200">
        <w:rPr>
          <w:rFonts w:ascii="Arial" w:hAnsi="Arial" w:cs="Arial"/>
          <w:sz w:val="28"/>
          <w:szCs w:val="28"/>
        </w:rPr>
        <w:t>If a tenant is required to move, we will ensure that a suitable alternative property is offered based on their needs. Where a tenant’s home has been specially adapted, we will ensure that the alternative accommodation is similarly adapted. For example, if a tenant is living in a property larger than their housing needs, they may be decanted into a smaller, suitable property in line with our Housing Allocations Policy.</w:t>
      </w:r>
    </w:p>
    <w:p w14:paraId="252A7EE4" w14:textId="77777777" w:rsidR="00007200" w:rsidRPr="00007200" w:rsidRDefault="00007200" w:rsidP="00007200">
      <w:pPr>
        <w:pStyle w:val="ListParagraph"/>
        <w:ind w:left="567"/>
        <w:rPr>
          <w:rFonts w:ascii="Arial" w:hAnsi="Arial" w:cs="Arial"/>
          <w:sz w:val="28"/>
          <w:szCs w:val="28"/>
        </w:rPr>
      </w:pPr>
    </w:p>
    <w:p w14:paraId="6A52BCE1" w14:textId="77777777" w:rsidR="00007200" w:rsidRDefault="001E245B" w:rsidP="00007200">
      <w:pPr>
        <w:pStyle w:val="ListParagraph"/>
        <w:numPr>
          <w:ilvl w:val="1"/>
          <w:numId w:val="1"/>
        </w:numPr>
        <w:ind w:left="567" w:hanging="567"/>
        <w:rPr>
          <w:rFonts w:ascii="Arial" w:hAnsi="Arial" w:cs="Arial"/>
          <w:sz w:val="28"/>
          <w:szCs w:val="28"/>
        </w:rPr>
      </w:pPr>
      <w:bookmarkStart w:id="8" w:name="_Hlk196403497"/>
      <w:r w:rsidRPr="00007200">
        <w:rPr>
          <w:rFonts w:ascii="Arial" w:hAnsi="Arial" w:cs="Arial"/>
          <w:sz w:val="28"/>
          <w:szCs w:val="28"/>
        </w:rPr>
        <w:lastRenderedPageBreak/>
        <w:t>In the case of an emergency decant, temporary accommodation may be arranged, which could be less suitable than the tenant’s original property.</w:t>
      </w:r>
    </w:p>
    <w:bookmarkEnd w:id="8"/>
    <w:p w14:paraId="0324EB98" w14:textId="77777777" w:rsidR="00007200" w:rsidRDefault="00007200" w:rsidP="00007200">
      <w:pPr>
        <w:pStyle w:val="ListParagraph"/>
        <w:rPr>
          <w:rFonts w:ascii="Arial" w:hAnsi="Arial" w:cs="Arial"/>
          <w:sz w:val="28"/>
          <w:szCs w:val="28"/>
        </w:rPr>
      </w:pPr>
    </w:p>
    <w:p w14:paraId="3A6ED041" w14:textId="77777777" w:rsidR="00EA2BF2" w:rsidRPr="006441EC" w:rsidRDefault="001E245B" w:rsidP="006441EC">
      <w:pPr>
        <w:pStyle w:val="ListParagraph"/>
        <w:numPr>
          <w:ilvl w:val="1"/>
          <w:numId w:val="1"/>
        </w:numPr>
        <w:ind w:left="567" w:hanging="567"/>
        <w:rPr>
          <w:rFonts w:ascii="Arial" w:hAnsi="Arial" w:cs="Arial"/>
          <w:sz w:val="28"/>
          <w:szCs w:val="28"/>
        </w:rPr>
      </w:pPr>
      <w:r w:rsidRPr="0099481C">
        <w:rPr>
          <w:rFonts w:ascii="Arial" w:hAnsi="Arial" w:cs="Arial"/>
          <w:sz w:val="28"/>
          <w:szCs w:val="28"/>
        </w:rPr>
        <w:t xml:space="preserve">During the decant process, </w:t>
      </w:r>
      <w:r w:rsidR="006441EC">
        <w:rPr>
          <w:rFonts w:ascii="Arial" w:hAnsi="Arial" w:cs="Arial"/>
          <w:sz w:val="28"/>
          <w:szCs w:val="28"/>
        </w:rPr>
        <w:t>i</w:t>
      </w:r>
      <w:r w:rsidRPr="0099481C">
        <w:rPr>
          <w:rFonts w:ascii="Arial" w:hAnsi="Arial" w:cs="Arial"/>
          <w:sz w:val="28"/>
          <w:szCs w:val="28"/>
        </w:rPr>
        <w:t>t may be determined that a tenant cannot return to their original home and the tenant needs to be relocated permanently</w:t>
      </w:r>
      <w:r w:rsidR="006441EC">
        <w:rPr>
          <w:rFonts w:ascii="Arial" w:hAnsi="Arial" w:cs="Arial"/>
          <w:sz w:val="28"/>
          <w:szCs w:val="28"/>
        </w:rPr>
        <w:t xml:space="preserve">, </w:t>
      </w:r>
      <w:r w:rsidRPr="006441EC">
        <w:rPr>
          <w:rFonts w:ascii="Arial" w:hAnsi="Arial" w:cs="Arial"/>
          <w:sz w:val="28"/>
          <w:szCs w:val="28"/>
        </w:rPr>
        <w:t>such as when:</w:t>
      </w:r>
    </w:p>
    <w:p w14:paraId="483823A2" w14:textId="77777777" w:rsidR="00EA2BF2" w:rsidRPr="00EA2BF2" w:rsidRDefault="001E245B" w:rsidP="00A44CFF">
      <w:pPr>
        <w:pStyle w:val="ListParagraph"/>
        <w:numPr>
          <w:ilvl w:val="0"/>
          <w:numId w:val="5"/>
        </w:numPr>
        <w:rPr>
          <w:rFonts w:ascii="Arial" w:hAnsi="Arial" w:cs="Arial"/>
          <w:sz w:val="28"/>
          <w:szCs w:val="28"/>
        </w:rPr>
      </w:pPr>
      <w:r w:rsidRPr="00EA2BF2">
        <w:rPr>
          <w:rFonts w:ascii="Arial" w:hAnsi="Arial" w:cs="Arial"/>
          <w:sz w:val="28"/>
          <w:szCs w:val="28"/>
        </w:rPr>
        <w:t>The property has significant structural issues.</w:t>
      </w:r>
    </w:p>
    <w:p w14:paraId="2CBBDC6A" w14:textId="77777777" w:rsidR="00EA2BF2" w:rsidRPr="00EA2BF2" w:rsidRDefault="001E245B" w:rsidP="00A44CFF">
      <w:pPr>
        <w:pStyle w:val="ListParagraph"/>
        <w:numPr>
          <w:ilvl w:val="0"/>
          <w:numId w:val="5"/>
        </w:numPr>
        <w:rPr>
          <w:rFonts w:ascii="Arial" w:hAnsi="Arial" w:cs="Arial"/>
          <w:sz w:val="28"/>
          <w:szCs w:val="28"/>
        </w:rPr>
      </w:pPr>
      <w:r w:rsidRPr="00EA2BF2">
        <w:rPr>
          <w:rFonts w:ascii="Arial" w:hAnsi="Arial" w:cs="Arial"/>
          <w:sz w:val="28"/>
          <w:szCs w:val="28"/>
        </w:rPr>
        <w:t>The property is being sold or disposed of.</w:t>
      </w:r>
    </w:p>
    <w:p w14:paraId="3E038AD3" w14:textId="77777777" w:rsidR="00EA2BF2" w:rsidRDefault="001E245B" w:rsidP="00A44CFF">
      <w:pPr>
        <w:pStyle w:val="ListParagraph"/>
        <w:numPr>
          <w:ilvl w:val="0"/>
          <w:numId w:val="5"/>
        </w:numPr>
        <w:rPr>
          <w:rFonts w:ascii="Arial" w:hAnsi="Arial" w:cs="Arial"/>
          <w:sz w:val="28"/>
          <w:szCs w:val="28"/>
        </w:rPr>
      </w:pPr>
      <w:r w:rsidRPr="00EA2BF2">
        <w:rPr>
          <w:rFonts w:ascii="Arial" w:hAnsi="Arial" w:cs="Arial"/>
          <w:sz w:val="28"/>
          <w:szCs w:val="28"/>
        </w:rPr>
        <w:t>In these instances, a direct offer of accommodation will be made in line with the Housing Allocations Policy.</w:t>
      </w:r>
      <w:bookmarkStart w:id="9" w:name="_Hlk197605424"/>
    </w:p>
    <w:p w14:paraId="28F1A2F6" w14:textId="77777777" w:rsidR="00EA2BF2" w:rsidRPr="00EA2BF2" w:rsidRDefault="001E245B" w:rsidP="00EA2BF2">
      <w:pPr>
        <w:rPr>
          <w:rFonts w:ascii="Arial" w:hAnsi="Arial" w:cs="Arial"/>
          <w:sz w:val="28"/>
          <w:szCs w:val="28"/>
        </w:rPr>
      </w:pPr>
      <w:r>
        <w:rPr>
          <w:rFonts w:ascii="Arial" w:hAnsi="Arial" w:cs="Arial"/>
          <w:b/>
          <w:bCs/>
          <w:sz w:val="28"/>
          <w:szCs w:val="28"/>
        </w:rPr>
        <w:t>Assistance and Payments</w:t>
      </w:r>
    </w:p>
    <w:p w14:paraId="590576D5" w14:textId="77777777" w:rsidR="00EA2BF2" w:rsidRPr="00EA2BF2" w:rsidRDefault="001E245B" w:rsidP="00EA2BF2">
      <w:pPr>
        <w:pStyle w:val="ListParagraph"/>
        <w:numPr>
          <w:ilvl w:val="1"/>
          <w:numId w:val="1"/>
        </w:numPr>
        <w:ind w:left="567" w:hanging="567"/>
        <w:rPr>
          <w:rFonts w:ascii="Arial" w:hAnsi="Arial" w:cs="Arial"/>
          <w:sz w:val="28"/>
          <w:szCs w:val="28"/>
        </w:rPr>
      </w:pPr>
      <w:r w:rsidRPr="00EA2BF2">
        <w:rPr>
          <w:rFonts w:ascii="Arial" w:hAnsi="Arial" w:cs="Arial"/>
          <w:sz w:val="28"/>
          <w:szCs w:val="28"/>
        </w:rPr>
        <w:t>Sandwell Council will provide assistance to tenants that we decant.  We will</w:t>
      </w:r>
      <w:r>
        <w:rPr>
          <w:rFonts w:ascii="Arial" w:hAnsi="Arial" w:cs="Arial"/>
          <w:sz w:val="28"/>
          <w:szCs w:val="28"/>
        </w:rPr>
        <w:t>:</w:t>
      </w:r>
    </w:p>
    <w:p w14:paraId="41AC9D73" w14:textId="77777777" w:rsidR="00EA2BF2" w:rsidRPr="00EA2BF2" w:rsidRDefault="001E245B" w:rsidP="00A44CFF">
      <w:pPr>
        <w:pStyle w:val="ListParagraph"/>
        <w:numPr>
          <w:ilvl w:val="0"/>
          <w:numId w:val="6"/>
        </w:numPr>
        <w:rPr>
          <w:rFonts w:ascii="Arial" w:hAnsi="Arial" w:cs="Arial"/>
          <w:sz w:val="28"/>
          <w:szCs w:val="28"/>
        </w:rPr>
      </w:pPr>
      <w:bookmarkStart w:id="10" w:name="_Hlk141353448"/>
      <w:r w:rsidRPr="00EA2BF2">
        <w:rPr>
          <w:rFonts w:ascii="Arial" w:hAnsi="Arial" w:cs="Arial"/>
          <w:sz w:val="28"/>
          <w:szCs w:val="28"/>
        </w:rPr>
        <w:t>arrange for the removal and storage of personal items</w:t>
      </w:r>
      <w:r w:rsidR="00934965">
        <w:rPr>
          <w:rFonts w:ascii="Arial" w:hAnsi="Arial" w:cs="Arial"/>
          <w:sz w:val="28"/>
          <w:szCs w:val="28"/>
        </w:rPr>
        <w:t>, with costs covered by Sandwell Council</w:t>
      </w:r>
    </w:p>
    <w:bookmarkEnd w:id="9"/>
    <w:p w14:paraId="162116FA"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arrange for appliances such as the tenant’s cooker and washing machine to be disconnected and reconnected</w:t>
      </w:r>
      <w:r w:rsidR="00934965">
        <w:rPr>
          <w:rFonts w:ascii="Arial" w:hAnsi="Arial" w:cs="Arial"/>
          <w:sz w:val="28"/>
          <w:szCs w:val="28"/>
        </w:rPr>
        <w:t>, with all associated costs paid for by Sandwell Council</w:t>
      </w:r>
    </w:p>
    <w:p w14:paraId="0E7B3244"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cover the cost of the disconnection/re-instatement of your landline telephone and internet</w:t>
      </w:r>
    </w:p>
    <w:p w14:paraId="27440C15"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cover the cost of the disconnection/re-instatement of your satellite television</w:t>
      </w:r>
    </w:p>
    <w:p w14:paraId="78905000"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we will also cover the costs for the redirection of mail for the period of the decant</w:t>
      </w:r>
    </w:p>
    <w:p w14:paraId="535A100D"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cover laundrette costs (if you are rehoused in a hotel or B&amp;B)</w:t>
      </w:r>
    </w:p>
    <w:p w14:paraId="4126ACE5" w14:textId="77777777" w:rsidR="00EA2BF2" w:rsidRPr="00EA2BF2" w:rsidRDefault="001E245B" w:rsidP="00A44CFF">
      <w:pPr>
        <w:pStyle w:val="ListParagraph"/>
        <w:numPr>
          <w:ilvl w:val="0"/>
          <w:numId w:val="6"/>
        </w:numPr>
        <w:rPr>
          <w:rFonts w:ascii="Arial" w:hAnsi="Arial" w:cs="Arial"/>
          <w:sz w:val="28"/>
          <w:szCs w:val="28"/>
        </w:rPr>
      </w:pPr>
      <w:r w:rsidRPr="00EA2BF2">
        <w:rPr>
          <w:rFonts w:ascii="Arial" w:hAnsi="Arial" w:cs="Arial"/>
          <w:sz w:val="28"/>
          <w:szCs w:val="28"/>
        </w:rPr>
        <w:t>in some cases we may reimburse for the cost of new appliances, for example if the existing cooker cannot be connected to the new energy supply</w:t>
      </w:r>
    </w:p>
    <w:bookmarkEnd w:id="10"/>
    <w:p w14:paraId="03C3B5CC" w14:textId="77777777" w:rsidR="00EA2BF2" w:rsidRPr="00EA2BF2" w:rsidRDefault="00EA2BF2" w:rsidP="00EA2BF2">
      <w:pPr>
        <w:pStyle w:val="ListParagraph"/>
        <w:ind w:left="567"/>
        <w:rPr>
          <w:rFonts w:ascii="Arial" w:hAnsi="Arial" w:cs="Arial"/>
          <w:sz w:val="28"/>
          <w:szCs w:val="28"/>
        </w:rPr>
      </w:pPr>
    </w:p>
    <w:p w14:paraId="0621F61B" w14:textId="77777777" w:rsidR="007F6F5C" w:rsidRDefault="001E245B" w:rsidP="007F6F5C">
      <w:pPr>
        <w:pStyle w:val="ListParagraph"/>
        <w:numPr>
          <w:ilvl w:val="1"/>
          <w:numId w:val="1"/>
        </w:numPr>
        <w:ind w:left="567" w:hanging="567"/>
        <w:rPr>
          <w:rFonts w:ascii="Arial" w:hAnsi="Arial" w:cs="Arial"/>
          <w:sz w:val="28"/>
          <w:szCs w:val="28"/>
        </w:rPr>
      </w:pPr>
      <w:r w:rsidRPr="00AB6A63">
        <w:rPr>
          <w:rFonts w:ascii="Arial" w:hAnsi="Arial" w:cs="Arial"/>
          <w:sz w:val="28"/>
          <w:szCs w:val="28"/>
        </w:rPr>
        <w:t>If the decant is permanent, tenants may also be entitled to a statutory home loss payment, in accordance with the Home Loss Payments Legislation and Home Loss Policy.</w:t>
      </w:r>
    </w:p>
    <w:p w14:paraId="5FEB169D" w14:textId="77777777" w:rsidR="00001289" w:rsidRDefault="00001289" w:rsidP="00AB6A63">
      <w:pPr>
        <w:rPr>
          <w:rFonts w:ascii="Arial" w:hAnsi="Arial" w:cs="Arial"/>
          <w:b/>
          <w:bCs/>
          <w:sz w:val="28"/>
          <w:szCs w:val="28"/>
        </w:rPr>
      </w:pPr>
    </w:p>
    <w:p w14:paraId="58CF76B3" w14:textId="77777777" w:rsidR="00AB6A63" w:rsidRPr="00AB6A63" w:rsidRDefault="001E245B" w:rsidP="00AB6A63">
      <w:pPr>
        <w:rPr>
          <w:rFonts w:ascii="Arial" w:hAnsi="Arial" w:cs="Arial"/>
          <w:sz w:val="28"/>
          <w:szCs w:val="28"/>
        </w:rPr>
      </w:pPr>
      <w:r>
        <w:rPr>
          <w:rFonts w:ascii="Arial" w:hAnsi="Arial" w:cs="Arial"/>
          <w:b/>
          <w:bCs/>
          <w:sz w:val="28"/>
          <w:szCs w:val="28"/>
        </w:rPr>
        <w:t>Tenancies</w:t>
      </w:r>
    </w:p>
    <w:p w14:paraId="2A099FEC" w14:textId="77777777" w:rsidR="00001289" w:rsidRDefault="001E245B" w:rsidP="0060140E">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The tenant’s original tenancy type will remain unchanged throughout the decant process. If the tenant is moved temporarily, </w:t>
      </w:r>
      <w:r w:rsidRPr="00001289">
        <w:rPr>
          <w:rFonts w:ascii="Arial" w:hAnsi="Arial" w:cs="Arial"/>
          <w:sz w:val="28"/>
          <w:szCs w:val="28"/>
        </w:rPr>
        <w:lastRenderedPageBreak/>
        <w:t xml:space="preserve">the rent </w:t>
      </w:r>
      <w:r w:rsidR="00CC677B">
        <w:rPr>
          <w:rFonts w:ascii="Arial" w:hAnsi="Arial" w:cs="Arial"/>
          <w:sz w:val="28"/>
          <w:szCs w:val="28"/>
        </w:rPr>
        <w:t xml:space="preserve">charged to the </w:t>
      </w:r>
      <w:r w:rsidR="000472FE">
        <w:rPr>
          <w:rFonts w:ascii="Arial" w:hAnsi="Arial" w:cs="Arial"/>
          <w:sz w:val="28"/>
          <w:szCs w:val="28"/>
        </w:rPr>
        <w:t xml:space="preserve">tenant </w:t>
      </w:r>
      <w:r w:rsidRPr="00001289">
        <w:rPr>
          <w:rFonts w:ascii="Arial" w:hAnsi="Arial" w:cs="Arial"/>
          <w:sz w:val="28"/>
          <w:szCs w:val="28"/>
        </w:rPr>
        <w:t xml:space="preserve">at the temporary accommodation will not exceed the rent </w:t>
      </w:r>
      <w:r w:rsidR="000472FE">
        <w:rPr>
          <w:rFonts w:ascii="Arial" w:hAnsi="Arial" w:cs="Arial"/>
          <w:sz w:val="28"/>
          <w:szCs w:val="28"/>
        </w:rPr>
        <w:t xml:space="preserve">paid </w:t>
      </w:r>
      <w:r w:rsidRPr="00001289">
        <w:rPr>
          <w:rFonts w:ascii="Arial" w:hAnsi="Arial" w:cs="Arial"/>
          <w:sz w:val="28"/>
          <w:szCs w:val="28"/>
        </w:rPr>
        <w:t>at their original property.</w:t>
      </w:r>
    </w:p>
    <w:p w14:paraId="4E48F3FB" w14:textId="77777777" w:rsidR="0060140E" w:rsidRPr="0060140E" w:rsidRDefault="0060140E" w:rsidP="0060140E">
      <w:pPr>
        <w:pStyle w:val="ListParagraph"/>
        <w:ind w:left="567"/>
        <w:rPr>
          <w:rFonts w:ascii="Arial" w:hAnsi="Arial" w:cs="Arial"/>
          <w:sz w:val="28"/>
          <w:szCs w:val="28"/>
        </w:rPr>
      </w:pPr>
    </w:p>
    <w:p w14:paraId="5FC4B674" w14:textId="77777777" w:rsidR="00767AB5" w:rsidRDefault="001E245B" w:rsidP="000009E2">
      <w:pPr>
        <w:pStyle w:val="ListParagraph"/>
        <w:ind w:left="567"/>
        <w:rPr>
          <w:rFonts w:ascii="Arial" w:hAnsi="Arial" w:cs="Arial"/>
          <w:sz w:val="28"/>
          <w:szCs w:val="28"/>
        </w:rPr>
      </w:pPr>
      <w:r w:rsidRPr="00001289">
        <w:rPr>
          <w:rFonts w:ascii="Arial" w:hAnsi="Arial" w:cs="Arial"/>
          <w:sz w:val="28"/>
          <w:szCs w:val="28"/>
        </w:rPr>
        <w:t>In cases of emergency or when the repair work will be completed in a few days, a temporary stay in a hotel may be the most practical option. If a tenant is placed in a hotel, the Council will cover the hotel costs and the Council Tax for the decanted property. The tenant will still be responsible for paying rent on their original property</w:t>
      </w:r>
      <w:r>
        <w:rPr>
          <w:rFonts w:ascii="Arial" w:hAnsi="Arial" w:cs="Arial"/>
          <w:sz w:val="28"/>
          <w:szCs w:val="28"/>
        </w:rPr>
        <w:t>.</w:t>
      </w:r>
    </w:p>
    <w:p w14:paraId="18986AEB" w14:textId="77777777" w:rsidR="00767AB5" w:rsidRPr="009C13A8" w:rsidRDefault="00767AB5" w:rsidP="009C13A8">
      <w:pPr>
        <w:rPr>
          <w:rFonts w:ascii="Arial" w:hAnsi="Arial" w:cs="Arial"/>
          <w:sz w:val="28"/>
          <w:szCs w:val="28"/>
        </w:rPr>
      </w:pPr>
    </w:p>
    <w:p w14:paraId="2A4A66A1" w14:textId="77777777" w:rsidR="00A44CFF" w:rsidRPr="00A44CFF" w:rsidRDefault="001E245B" w:rsidP="00A44CFF">
      <w:pPr>
        <w:pStyle w:val="ListParagraph"/>
        <w:numPr>
          <w:ilvl w:val="1"/>
          <w:numId w:val="1"/>
        </w:numPr>
        <w:ind w:left="567" w:hanging="709"/>
        <w:rPr>
          <w:rFonts w:ascii="Arial" w:hAnsi="Arial" w:cs="Arial"/>
          <w:b/>
          <w:bCs/>
          <w:sz w:val="28"/>
          <w:szCs w:val="28"/>
        </w:rPr>
      </w:pPr>
      <w:bookmarkStart w:id="11" w:name="_Hlk197071876"/>
      <w:r w:rsidRPr="00A44CFF">
        <w:rPr>
          <w:rFonts w:ascii="Arial" w:hAnsi="Arial" w:cs="Arial"/>
          <w:b/>
          <w:bCs/>
          <w:sz w:val="28"/>
          <w:szCs w:val="28"/>
        </w:rPr>
        <w:t>Council Responsibilities During a Decant</w:t>
      </w:r>
    </w:p>
    <w:p w14:paraId="034FFD3E" w14:textId="77777777" w:rsidR="00A44CFF" w:rsidRPr="00A44CFF" w:rsidRDefault="00A44CFF" w:rsidP="00A44CFF">
      <w:pPr>
        <w:pStyle w:val="ListParagraph"/>
        <w:ind w:left="567"/>
        <w:rPr>
          <w:rFonts w:ascii="Arial" w:hAnsi="Arial" w:cs="Arial"/>
          <w:sz w:val="28"/>
          <w:szCs w:val="28"/>
        </w:rPr>
      </w:pPr>
    </w:p>
    <w:p w14:paraId="2EB2E354"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sz w:val="28"/>
          <w:szCs w:val="28"/>
        </w:rPr>
        <w:t>Before the Move:</w:t>
      </w:r>
    </w:p>
    <w:p w14:paraId="1FC7E303" w14:textId="77777777" w:rsidR="00A44CFF" w:rsidRPr="00A44CFF" w:rsidRDefault="001E245B" w:rsidP="00A44CFF">
      <w:pPr>
        <w:pStyle w:val="ListParagraph"/>
        <w:numPr>
          <w:ilvl w:val="0"/>
          <w:numId w:val="10"/>
        </w:numPr>
        <w:rPr>
          <w:rFonts w:ascii="Arial" w:hAnsi="Arial" w:cs="Arial"/>
          <w:sz w:val="28"/>
          <w:szCs w:val="28"/>
        </w:rPr>
      </w:pPr>
      <w:r w:rsidRPr="00A44CFF">
        <w:rPr>
          <w:rFonts w:ascii="Arial" w:hAnsi="Arial" w:cs="Arial"/>
          <w:sz w:val="28"/>
          <w:szCs w:val="28"/>
        </w:rPr>
        <w:t>Provide clean, safe, and suitable temporary accommodation that meets household needs.</w:t>
      </w:r>
    </w:p>
    <w:p w14:paraId="525CBE3C" w14:textId="77777777" w:rsidR="00A44CFF" w:rsidRPr="00A44CFF" w:rsidRDefault="001E245B" w:rsidP="00A44CFF">
      <w:pPr>
        <w:pStyle w:val="ListParagraph"/>
        <w:numPr>
          <w:ilvl w:val="0"/>
          <w:numId w:val="10"/>
        </w:numPr>
        <w:rPr>
          <w:rFonts w:ascii="Arial" w:hAnsi="Arial" w:cs="Arial"/>
          <w:sz w:val="28"/>
          <w:szCs w:val="28"/>
        </w:rPr>
      </w:pPr>
      <w:r w:rsidRPr="00A44CFF">
        <w:rPr>
          <w:rFonts w:ascii="Arial" w:hAnsi="Arial" w:cs="Arial"/>
          <w:sz w:val="28"/>
          <w:szCs w:val="28"/>
        </w:rPr>
        <w:t>Arrange disconnection/reconnection of appliances and transport or storage of belongings.</w:t>
      </w:r>
    </w:p>
    <w:p w14:paraId="4AFADCF6" w14:textId="77777777" w:rsidR="00A44CFF" w:rsidRPr="00A44CFF" w:rsidRDefault="001E245B" w:rsidP="00A44CFF">
      <w:pPr>
        <w:pStyle w:val="ListParagraph"/>
        <w:numPr>
          <w:ilvl w:val="0"/>
          <w:numId w:val="10"/>
        </w:numPr>
        <w:rPr>
          <w:rFonts w:ascii="Arial" w:hAnsi="Arial" w:cs="Arial"/>
          <w:sz w:val="28"/>
          <w:szCs w:val="28"/>
        </w:rPr>
      </w:pPr>
      <w:r w:rsidRPr="00A44CFF">
        <w:rPr>
          <w:rFonts w:ascii="Arial" w:hAnsi="Arial" w:cs="Arial"/>
          <w:sz w:val="28"/>
          <w:szCs w:val="28"/>
        </w:rPr>
        <w:t>Conduct a pre-move inspection of your home and provide written information, including a move plan and key contacts.</w:t>
      </w:r>
    </w:p>
    <w:p w14:paraId="14FBA90E" w14:textId="77777777" w:rsidR="00A44CFF" w:rsidRDefault="001E245B" w:rsidP="00A44CFF">
      <w:pPr>
        <w:pStyle w:val="ListParagraph"/>
        <w:numPr>
          <w:ilvl w:val="0"/>
          <w:numId w:val="10"/>
        </w:numPr>
        <w:rPr>
          <w:rFonts w:ascii="Arial" w:hAnsi="Arial" w:cs="Arial"/>
          <w:sz w:val="28"/>
          <w:szCs w:val="28"/>
        </w:rPr>
      </w:pPr>
      <w:r w:rsidRPr="00A44CFF">
        <w:rPr>
          <w:rFonts w:ascii="Arial" w:hAnsi="Arial" w:cs="Arial"/>
          <w:sz w:val="28"/>
          <w:szCs w:val="28"/>
        </w:rPr>
        <w:t>Give weekly updates on the progress of works and any changes to timelines.</w:t>
      </w:r>
    </w:p>
    <w:p w14:paraId="15912FD7" w14:textId="77777777" w:rsidR="00A44CFF" w:rsidRPr="00A44CFF" w:rsidRDefault="00A44CFF" w:rsidP="00A44CFF">
      <w:pPr>
        <w:pStyle w:val="ListParagraph"/>
        <w:ind w:left="567"/>
        <w:rPr>
          <w:rFonts w:ascii="Arial" w:hAnsi="Arial" w:cs="Arial"/>
          <w:sz w:val="28"/>
          <w:szCs w:val="28"/>
        </w:rPr>
      </w:pPr>
    </w:p>
    <w:p w14:paraId="7DE515F5"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During the Decant:</w:t>
      </w:r>
    </w:p>
    <w:p w14:paraId="58884373" w14:textId="77777777" w:rsidR="00A44CFF" w:rsidRPr="00A44CFF" w:rsidRDefault="001E245B" w:rsidP="00A44CFF">
      <w:pPr>
        <w:pStyle w:val="ListParagraph"/>
        <w:numPr>
          <w:ilvl w:val="0"/>
          <w:numId w:val="11"/>
        </w:numPr>
        <w:rPr>
          <w:rFonts w:ascii="Arial" w:hAnsi="Arial" w:cs="Arial"/>
          <w:sz w:val="28"/>
          <w:szCs w:val="28"/>
        </w:rPr>
      </w:pPr>
      <w:r w:rsidRPr="00A44CFF">
        <w:rPr>
          <w:rFonts w:ascii="Arial" w:hAnsi="Arial" w:cs="Arial"/>
          <w:sz w:val="28"/>
          <w:szCs w:val="28"/>
        </w:rPr>
        <w:t>Carry out essential repairs and respond to maintenance issues in the temporary home.</w:t>
      </w:r>
    </w:p>
    <w:p w14:paraId="7E907EE5" w14:textId="77777777" w:rsidR="00A44CFF" w:rsidRPr="00A44CFF" w:rsidRDefault="001E245B" w:rsidP="00A44CFF">
      <w:pPr>
        <w:pStyle w:val="ListParagraph"/>
        <w:numPr>
          <w:ilvl w:val="0"/>
          <w:numId w:val="11"/>
        </w:numPr>
        <w:rPr>
          <w:rFonts w:ascii="Arial" w:hAnsi="Arial" w:cs="Arial"/>
          <w:sz w:val="28"/>
          <w:szCs w:val="28"/>
        </w:rPr>
      </w:pPr>
      <w:r w:rsidRPr="00A44CFF">
        <w:rPr>
          <w:rFonts w:ascii="Arial" w:hAnsi="Arial" w:cs="Arial"/>
          <w:sz w:val="28"/>
          <w:szCs w:val="28"/>
        </w:rPr>
        <w:t>Provide a dedicated contact for queries.</w:t>
      </w:r>
    </w:p>
    <w:p w14:paraId="08611B85" w14:textId="77777777" w:rsidR="00A44CFF" w:rsidRPr="00A44CFF" w:rsidRDefault="001E245B" w:rsidP="00A44CFF">
      <w:pPr>
        <w:pStyle w:val="ListParagraph"/>
        <w:numPr>
          <w:ilvl w:val="0"/>
          <w:numId w:val="11"/>
        </w:numPr>
        <w:rPr>
          <w:rFonts w:ascii="Arial" w:hAnsi="Arial" w:cs="Arial"/>
          <w:sz w:val="28"/>
          <w:szCs w:val="28"/>
        </w:rPr>
      </w:pPr>
      <w:r w:rsidRPr="00A44CFF">
        <w:rPr>
          <w:rFonts w:ascii="Arial" w:hAnsi="Arial" w:cs="Arial"/>
          <w:sz w:val="28"/>
          <w:szCs w:val="28"/>
        </w:rPr>
        <w:t>Signpost tenants to welfare or financial support services if needed.</w:t>
      </w:r>
    </w:p>
    <w:p w14:paraId="10696867" w14:textId="77777777" w:rsidR="00A44CFF" w:rsidRDefault="00A44CFF" w:rsidP="00A44CFF">
      <w:pPr>
        <w:pStyle w:val="ListParagraph"/>
        <w:ind w:left="567"/>
        <w:rPr>
          <w:rFonts w:ascii="Arial" w:hAnsi="Arial" w:cs="Arial"/>
          <w:b/>
          <w:bCs/>
          <w:sz w:val="28"/>
          <w:szCs w:val="28"/>
        </w:rPr>
      </w:pPr>
    </w:p>
    <w:p w14:paraId="36D6FBE7"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Upon Return:</w:t>
      </w:r>
    </w:p>
    <w:p w14:paraId="708AA781" w14:textId="77777777" w:rsidR="00A44CFF" w:rsidRPr="00A44CFF" w:rsidRDefault="001E245B" w:rsidP="00A44CFF">
      <w:pPr>
        <w:pStyle w:val="ListParagraph"/>
        <w:numPr>
          <w:ilvl w:val="0"/>
          <w:numId w:val="12"/>
        </w:numPr>
        <w:rPr>
          <w:rFonts w:ascii="Arial" w:hAnsi="Arial" w:cs="Arial"/>
          <w:sz w:val="28"/>
          <w:szCs w:val="28"/>
        </w:rPr>
      </w:pPr>
      <w:r w:rsidRPr="00A44CFF">
        <w:rPr>
          <w:rFonts w:ascii="Arial" w:hAnsi="Arial" w:cs="Arial"/>
          <w:sz w:val="28"/>
          <w:szCs w:val="28"/>
        </w:rPr>
        <w:t>Ensure your permanent home is clean, safe, and ready, with all agreed works completed.</w:t>
      </w:r>
    </w:p>
    <w:p w14:paraId="1248F0DC" w14:textId="77777777" w:rsidR="00A44CFF" w:rsidRPr="00A44CFF" w:rsidRDefault="001E245B" w:rsidP="00A44CFF">
      <w:pPr>
        <w:pStyle w:val="ListParagraph"/>
        <w:numPr>
          <w:ilvl w:val="0"/>
          <w:numId w:val="12"/>
        </w:numPr>
        <w:rPr>
          <w:rFonts w:ascii="Arial" w:hAnsi="Arial" w:cs="Arial"/>
          <w:sz w:val="28"/>
          <w:szCs w:val="28"/>
        </w:rPr>
      </w:pPr>
      <w:r w:rsidRPr="00A44CFF">
        <w:rPr>
          <w:rFonts w:ascii="Arial" w:hAnsi="Arial" w:cs="Arial"/>
          <w:sz w:val="28"/>
          <w:szCs w:val="28"/>
        </w:rPr>
        <w:t>Reconnect appliances and return stored items.</w:t>
      </w:r>
    </w:p>
    <w:p w14:paraId="134CD81B" w14:textId="77777777" w:rsidR="00A44CFF" w:rsidRPr="00A44CFF" w:rsidRDefault="001E245B" w:rsidP="00A44CFF">
      <w:pPr>
        <w:pStyle w:val="ListParagraph"/>
        <w:numPr>
          <w:ilvl w:val="0"/>
          <w:numId w:val="12"/>
        </w:numPr>
        <w:rPr>
          <w:rFonts w:ascii="Arial" w:hAnsi="Arial" w:cs="Arial"/>
          <w:sz w:val="28"/>
          <w:szCs w:val="28"/>
        </w:rPr>
      </w:pPr>
      <w:r w:rsidRPr="00A44CFF">
        <w:rPr>
          <w:rFonts w:ascii="Arial" w:hAnsi="Arial" w:cs="Arial"/>
          <w:sz w:val="28"/>
          <w:szCs w:val="28"/>
        </w:rPr>
        <w:t>Carry out a joint inspection to confirm satisfaction with the works.</w:t>
      </w:r>
    </w:p>
    <w:p w14:paraId="060B2F6C" w14:textId="77777777" w:rsidR="00A44CFF" w:rsidRPr="00A44CFF" w:rsidRDefault="001E245B" w:rsidP="00A44CFF">
      <w:pPr>
        <w:pStyle w:val="ListParagraph"/>
        <w:numPr>
          <w:ilvl w:val="0"/>
          <w:numId w:val="12"/>
        </w:numPr>
        <w:rPr>
          <w:rFonts w:ascii="Arial" w:hAnsi="Arial" w:cs="Arial"/>
          <w:sz w:val="28"/>
          <w:szCs w:val="28"/>
        </w:rPr>
      </w:pPr>
      <w:r w:rsidRPr="00A44CFF">
        <w:rPr>
          <w:rFonts w:ascii="Arial" w:hAnsi="Arial" w:cs="Arial"/>
          <w:sz w:val="28"/>
          <w:szCs w:val="28"/>
        </w:rPr>
        <w:t>Assist with final arrangements at the temporary property.</w:t>
      </w:r>
    </w:p>
    <w:p w14:paraId="7626EAC5" w14:textId="77777777" w:rsidR="00A44CFF" w:rsidRDefault="00A44CFF" w:rsidP="00A44CFF">
      <w:pPr>
        <w:pStyle w:val="ListParagraph"/>
        <w:ind w:left="567"/>
        <w:rPr>
          <w:rFonts w:ascii="Arial" w:hAnsi="Arial" w:cs="Arial"/>
          <w:sz w:val="28"/>
          <w:szCs w:val="28"/>
        </w:rPr>
      </w:pPr>
    </w:p>
    <w:p w14:paraId="4E096BAC" w14:textId="77777777" w:rsidR="00D46FEA" w:rsidRDefault="00D46FEA" w:rsidP="00A44CFF">
      <w:pPr>
        <w:pStyle w:val="ListParagraph"/>
        <w:ind w:left="567"/>
        <w:rPr>
          <w:rFonts w:ascii="Arial" w:hAnsi="Arial" w:cs="Arial"/>
          <w:sz w:val="28"/>
          <w:szCs w:val="28"/>
        </w:rPr>
      </w:pPr>
    </w:p>
    <w:p w14:paraId="5A7472BC" w14:textId="77777777" w:rsidR="00D46FEA" w:rsidRPr="00A44CFF" w:rsidRDefault="00D46FEA" w:rsidP="00A44CFF">
      <w:pPr>
        <w:pStyle w:val="ListParagraph"/>
        <w:ind w:left="567"/>
        <w:rPr>
          <w:rFonts w:ascii="Arial" w:hAnsi="Arial" w:cs="Arial"/>
          <w:sz w:val="28"/>
          <w:szCs w:val="28"/>
        </w:rPr>
      </w:pPr>
    </w:p>
    <w:p w14:paraId="40627A8D" w14:textId="77777777" w:rsidR="00A44CFF" w:rsidRDefault="001E245B" w:rsidP="00A44CFF">
      <w:pPr>
        <w:pStyle w:val="ListParagraph"/>
        <w:numPr>
          <w:ilvl w:val="1"/>
          <w:numId w:val="1"/>
        </w:numPr>
        <w:ind w:left="567" w:hanging="709"/>
        <w:rPr>
          <w:rFonts w:ascii="Arial" w:hAnsi="Arial" w:cs="Arial"/>
          <w:b/>
          <w:bCs/>
          <w:sz w:val="28"/>
          <w:szCs w:val="28"/>
        </w:rPr>
      </w:pPr>
      <w:r w:rsidRPr="00A44CFF">
        <w:rPr>
          <w:rFonts w:ascii="Arial" w:hAnsi="Arial" w:cs="Arial"/>
          <w:b/>
          <w:bCs/>
          <w:sz w:val="28"/>
          <w:szCs w:val="28"/>
        </w:rPr>
        <w:lastRenderedPageBreak/>
        <w:t>Tenant Responsibilities During a Decant</w:t>
      </w:r>
    </w:p>
    <w:p w14:paraId="1D044E6A" w14:textId="77777777" w:rsidR="00A44CFF" w:rsidRPr="00A44CFF" w:rsidRDefault="00A44CFF" w:rsidP="00A44CFF">
      <w:pPr>
        <w:pStyle w:val="ListParagraph"/>
        <w:ind w:left="567"/>
        <w:rPr>
          <w:rFonts w:ascii="Arial" w:hAnsi="Arial" w:cs="Arial"/>
          <w:b/>
          <w:bCs/>
          <w:sz w:val="28"/>
          <w:szCs w:val="28"/>
        </w:rPr>
      </w:pPr>
    </w:p>
    <w:p w14:paraId="4940EE28"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Before the Move:</w:t>
      </w:r>
    </w:p>
    <w:p w14:paraId="5AFD5078" w14:textId="77777777" w:rsidR="00A44CFF" w:rsidRPr="00A44CFF" w:rsidRDefault="001E245B" w:rsidP="00A44CFF">
      <w:pPr>
        <w:pStyle w:val="ListParagraph"/>
        <w:numPr>
          <w:ilvl w:val="0"/>
          <w:numId w:val="13"/>
        </w:numPr>
        <w:rPr>
          <w:rFonts w:ascii="Arial" w:hAnsi="Arial" w:cs="Arial"/>
          <w:sz w:val="28"/>
          <w:szCs w:val="28"/>
        </w:rPr>
      </w:pPr>
      <w:r w:rsidRPr="00A44CFF">
        <w:rPr>
          <w:rFonts w:ascii="Arial" w:hAnsi="Arial" w:cs="Arial"/>
          <w:sz w:val="28"/>
          <w:szCs w:val="28"/>
        </w:rPr>
        <w:t>Discuss suitable accommodation with the Council. You may choose to stay with family or friends.</w:t>
      </w:r>
    </w:p>
    <w:p w14:paraId="4304E090" w14:textId="77777777" w:rsidR="00A44CFF" w:rsidRPr="00A44CFF" w:rsidRDefault="001E245B" w:rsidP="00A44CFF">
      <w:pPr>
        <w:pStyle w:val="ListParagraph"/>
        <w:numPr>
          <w:ilvl w:val="0"/>
          <w:numId w:val="13"/>
        </w:numPr>
        <w:rPr>
          <w:rFonts w:ascii="Arial" w:hAnsi="Arial" w:cs="Arial"/>
          <w:sz w:val="28"/>
          <w:szCs w:val="28"/>
        </w:rPr>
      </w:pPr>
      <w:r w:rsidRPr="00A44CFF">
        <w:rPr>
          <w:rFonts w:ascii="Arial" w:hAnsi="Arial" w:cs="Arial"/>
          <w:sz w:val="28"/>
          <w:szCs w:val="28"/>
        </w:rPr>
        <w:t>Decide what to take, store, or leave, and record contents for reference.</w:t>
      </w:r>
    </w:p>
    <w:p w14:paraId="2D27CD67" w14:textId="77777777" w:rsidR="00A44CFF" w:rsidRPr="00A44CFF" w:rsidRDefault="001E245B" w:rsidP="00A44CFF">
      <w:pPr>
        <w:pStyle w:val="ListParagraph"/>
        <w:numPr>
          <w:ilvl w:val="0"/>
          <w:numId w:val="13"/>
        </w:numPr>
        <w:rPr>
          <w:rFonts w:ascii="Arial" w:hAnsi="Arial" w:cs="Arial"/>
          <w:sz w:val="28"/>
          <w:szCs w:val="28"/>
        </w:rPr>
      </w:pPr>
      <w:r w:rsidRPr="00A44CFF">
        <w:rPr>
          <w:rFonts w:ascii="Arial" w:hAnsi="Arial" w:cs="Arial"/>
          <w:sz w:val="28"/>
          <w:szCs w:val="28"/>
        </w:rPr>
        <w:t>Notify relevant parties of your temporary address and arrange post redirection and service changes.</w:t>
      </w:r>
    </w:p>
    <w:p w14:paraId="6AFFC121" w14:textId="77777777" w:rsidR="00A44CFF" w:rsidRPr="00A44CFF" w:rsidRDefault="001E245B" w:rsidP="00A44CFF">
      <w:pPr>
        <w:pStyle w:val="ListParagraph"/>
        <w:numPr>
          <w:ilvl w:val="0"/>
          <w:numId w:val="13"/>
        </w:numPr>
        <w:rPr>
          <w:rFonts w:ascii="Arial" w:hAnsi="Arial" w:cs="Arial"/>
          <w:sz w:val="28"/>
          <w:szCs w:val="28"/>
        </w:rPr>
      </w:pPr>
      <w:r w:rsidRPr="00A44CFF">
        <w:rPr>
          <w:rFonts w:ascii="Arial" w:hAnsi="Arial" w:cs="Arial"/>
          <w:sz w:val="28"/>
          <w:szCs w:val="28"/>
        </w:rPr>
        <w:t>Allow access for inspections and preparatory works.</w:t>
      </w:r>
    </w:p>
    <w:p w14:paraId="70A11196" w14:textId="77777777" w:rsidR="00A44CFF" w:rsidRDefault="00A44CFF" w:rsidP="00A44CFF">
      <w:pPr>
        <w:pStyle w:val="ListParagraph"/>
        <w:ind w:left="567"/>
        <w:rPr>
          <w:rFonts w:ascii="Arial" w:hAnsi="Arial" w:cs="Arial"/>
          <w:b/>
          <w:bCs/>
          <w:sz w:val="28"/>
          <w:szCs w:val="28"/>
        </w:rPr>
      </w:pPr>
    </w:p>
    <w:p w14:paraId="6E2C9868"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Tenancy Agreement:</w:t>
      </w:r>
    </w:p>
    <w:p w14:paraId="3FDFC3CB" w14:textId="77777777" w:rsidR="00A44CFF" w:rsidRDefault="001E245B" w:rsidP="00A44CFF">
      <w:pPr>
        <w:pStyle w:val="ListParagraph"/>
        <w:numPr>
          <w:ilvl w:val="0"/>
          <w:numId w:val="14"/>
        </w:numPr>
        <w:rPr>
          <w:rFonts w:ascii="Arial" w:hAnsi="Arial" w:cs="Arial"/>
          <w:sz w:val="28"/>
          <w:szCs w:val="28"/>
        </w:rPr>
      </w:pPr>
      <w:r w:rsidRPr="00A44CFF">
        <w:rPr>
          <w:rFonts w:ascii="Arial" w:hAnsi="Arial" w:cs="Arial"/>
          <w:sz w:val="28"/>
          <w:szCs w:val="28"/>
        </w:rPr>
        <w:t>Sign a temporary tenancy agreement and a Memorandum of Understanding with the Council.</w:t>
      </w:r>
    </w:p>
    <w:p w14:paraId="06671FE3" w14:textId="77777777" w:rsidR="00A44CFF" w:rsidRPr="00A44CFF" w:rsidRDefault="00A44CFF" w:rsidP="00A44CFF">
      <w:pPr>
        <w:pStyle w:val="ListParagraph"/>
        <w:ind w:left="927"/>
        <w:rPr>
          <w:rFonts w:ascii="Arial" w:hAnsi="Arial" w:cs="Arial"/>
          <w:sz w:val="28"/>
          <w:szCs w:val="28"/>
        </w:rPr>
      </w:pPr>
    </w:p>
    <w:p w14:paraId="3D3EF279"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During the Decant:</w:t>
      </w:r>
    </w:p>
    <w:p w14:paraId="32E8EFD6" w14:textId="77777777" w:rsidR="00A44CFF" w:rsidRPr="00A44CFF" w:rsidRDefault="001E245B" w:rsidP="00A44CFF">
      <w:pPr>
        <w:pStyle w:val="ListParagraph"/>
        <w:numPr>
          <w:ilvl w:val="0"/>
          <w:numId w:val="14"/>
        </w:numPr>
        <w:rPr>
          <w:rFonts w:ascii="Arial" w:hAnsi="Arial" w:cs="Arial"/>
          <w:sz w:val="28"/>
          <w:szCs w:val="28"/>
        </w:rPr>
      </w:pPr>
      <w:r w:rsidRPr="00A44CFF">
        <w:rPr>
          <w:rFonts w:ascii="Arial" w:hAnsi="Arial" w:cs="Arial"/>
          <w:sz w:val="28"/>
          <w:szCs w:val="28"/>
        </w:rPr>
        <w:t>Pay Council Tax for the temporary property (not your original home).</w:t>
      </w:r>
    </w:p>
    <w:p w14:paraId="2D45C374" w14:textId="77777777" w:rsidR="00A44CFF" w:rsidRPr="00A44CFF" w:rsidRDefault="001E245B" w:rsidP="00A44CFF">
      <w:pPr>
        <w:pStyle w:val="ListParagraph"/>
        <w:numPr>
          <w:ilvl w:val="0"/>
          <w:numId w:val="14"/>
        </w:numPr>
        <w:rPr>
          <w:rFonts w:ascii="Arial" w:hAnsi="Arial" w:cs="Arial"/>
          <w:sz w:val="28"/>
          <w:szCs w:val="28"/>
        </w:rPr>
      </w:pPr>
      <w:r w:rsidRPr="00A44CFF">
        <w:rPr>
          <w:rFonts w:ascii="Arial" w:hAnsi="Arial" w:cs="Arial"/>
          <w:sz w:val="28"/>
          <w:szCs w:val="28"/>
        </w:rPr>
        <w:t>Maintain the property in good condition and report repairs as needed.</w:t>
      </w:r>
    </w:p>
    <w:p w14:paraId="68680364" w14:textId="77777777" w:rsidR="00A44CFF" w:rsidRPr="00A44CFF" w:rsidRDefault="001E245B" w:rsidP="00A44CFF">
      <w:pPr>
        <w:pStyle w:val="ListParagraph"/>
        <w:numPr>
          <w:ilvl w:val="0"/>
          <w:numId w:val="14"/>
        </w:numPr>
        <w:rPr>
          <w:rFonts w:ascii="Arial" w:hAnsi="Arial" w:cs="Arial"/>
          <w:sz w:val="28"/>
          <w:szCs w:val="28"/>
        </w:rPr>
      </w:pPr>
      <w:r w:rsidRPr="00A44CFF">
        <w:rPr>
          <w:rFonts w:ascii="Arial" w:hAnsi="Arial" w:cs="Arial"/>
          <w:sz w:val="28"/>
          <w:szCs w:val="28"/>
        </w:rPr>
        <w:t>Keep in contact with the Council and update on any changes.</w:t>
      </w:r>
    </w:p>
    <w:p w14:paraId="795713C1" w14:textId="77777777" w:rsidR="00A44CFF" w:rsidRDefault="00A44CFF" w:rsidP="00A44CFF">
      <w:pPr>
        <w:pStyle w:val="ListParagraph"/>
        <w:ind w:left="567"/>
        <w:rPr>
          <w:rFonts w:ascii="Arial" w:hAnsi="Arial" w:cs="Arial"/>
          <w:b/>
          <w:bCs/>
          <w:sz w:val="28"/>
          <w:szCs w:val="28"/>
        </w:rPr>
      </w:pPr>
    </w:p>
    <w:p w14:paraId="1C9DB9B1" w14:textId="77777777" w:rsidR="00A44CFF" w:rsidRPr="00A44CFF" w:rsidRDefault="001E245B" w:rsidP="00A44CFF">
      <w:pPr>
        <w:pStyle w:val="ListParagraph"/>
        <w:ind w:left="567"/>
        <w:rPr>
          <w:rFonts w:ascii="Arial" w:hAnsi="Arial" w:cs="Arial"/>
          <w:sz w:val="28"/>
          <w:szCs w:val="28"/>
        </w:rPr>
      </w:pPr>
      <w:r w:rsidRPr="00A44CFF">
        <w:rPr>
          <w:rFonts w:ascii="Arial" w:hAnsi="Arial" w:cs="Arial"/>
          <w:b/>
          <w:bCs/>
          <w:sz w:val="28"/>
          <w:szCs w:val="28"/>
        </w:rPr>
        <w:t>Upon Return:</w:t>
      </w:r>
    </w:p>
    <w:p w14:paraId="69E98866" w14:textId="77777777" w:rsidR="00A44CFF" w:rsidRPr="00A44CFF" w:rsidRDefault="001E245B" w:rsidP="00A44CFF">
      <w:pPr>
        <w:pStyle w:val="ListParagraph"/>
        <w:numPr>
          <w:ilvl w:val="0"/>
          <w:numId w:val="15"/>
        </w:numPr>
        <w:rPr>
          <w:rFonts w:ascii="Arial" w:hAnsi="Arial" w:cs="Arial"/>
          <w:sz w:val="28"/>
          <w:szCs w:val="28"/>
        </w:rPr>
      </w:pPr>
      <w:r w:rsidRPr="00A44CFF">
        <w:rPr>
          <w:rFonts w:ascii="Arial" w:hAnsi="Arial" w:cs="Arial"/>
          <w:sz w:val="28"/>
          <w:szCs w:val="28"/>
        </w:rPr>
        <w:t>Leave the temporary home in its original condition (allowing for fair wear and tear).</w:t>
      </w:r>
    </w:p>
    <w:p w14:paraId="3F22ADBC" w14:textId="77777777" w:rsidR="00A44CFF" w:rsidRPr="00A44CFF" w:rsidRDefault="001E245B" w:rsidP="00A44CFF">
      <w:pPr>
        <w:pStyle w:val="ListParagraph"/>
        <w:numPr>
          <w:ilvl w:val="0"/>
          <w:numId w:val="15"/>
        </w:numPr>
        <w:rPr>
          <w:rFonts w:ascii="Arial" w:hAnsi="Arial" w:cs="Arial"/>
          <w:sz w:val="28"/>
          <w:szCs w:val="28"/>
        </w:rPr>
      </w:pPr>
      <w:r w:rsidRPr="00A44CFF">
        <w:rPr>
          <w:rFonts w:ascii="Arial" w:hAnsi="Arial" w:cs="Arial"/>
          <w:sz w:val="28"/>
          <w:szCs w:val="28"/>
        </w:rPr>
        <w:t>Notify services of your return and assist with the move back.</w:t>
      </w:r>
    </w:p>
    <w:p w14:paraId="306FE8BA" w14:textId="77777777" w:rsidR="00A44CFF" w:rsidRDefault="001E245B" w:rsidP="00A44CFF">
      <w:pPr>
        <w:pStyle w:val="ListParagraph"/>
        <w:numPr>
          <w:ilvl w:val="0"/>
          <w:numId w:val="15"/>
        </w:numPr>
        <w:rPr>
          <w:rFonts w:ascii="Arial" w:hAnsi="Arial" w:cs="Arial"/>
          <w:sz w:val="28"/>
          <w:szCs w:val="28"/>
        </w:rPr>
      </w:pPr>
      <w:r w:rsidRPr="00A44CFF">
        <w:rPr>
          <w:rFonts w:ascii="Arial" w:hAnsi="Arial" w:cs="Arial"/>
          <w:sz w:val="28"/>
          <w:szCs w:val="28"/>
        </w:rPr>
        <w:t>Attend a joint inspection of your permanent home.</w:t>
      </w:r>
    </w:p>
    <w:p w14:paraId="504002D5" w14:textId="77777777" w:rsidR="00A44CFF" w:rsidRPr="00A44CFF" w:rsidRDefault="00A44CFF" w:rsidP="00A44CFF">
      <w:pPr>
        <w:pStyle w:val="ListParagraph"/>
        <w:ind w:left="927"/>
        <w:rPr>
          <w:rFonts w:ascii="Arial" w:hAnsi="Arial" w:cs="Arial"/>
          <w:sz w:val="28"/>
          <w:szCs w:val="28"/>
        </w:rPr>
      </w:pPr>
    </w:p>
    <w:p w14:paraId="42B9885C" w14:textId="77777777" w:rsidR="0045700D" w:rsidRPr="00007200" w:rsidRDefault="001E245B"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0854771"/>
      <w:bookmarkEnd w:id="11"/>
      <w:r w:rsidRPr="00007200">
        <w:rPr>
          <w:rFonts w:ascii="Arial" w:eastAsiaTheme="majorEastAsia" w:hAnsi="Arial" w:cs="Arial"/>
          <w:b/>
          <w:bCs/>
          <w:color w:val="2F5496" w:themeColor="accent1" w:themeShade="BF"/>
          <w:sz w:val="28"/>
          <w:szCs w:val="28"/>
        </w:rPr>
        <w:t>Development of Policy</w:t>
      </w:r>
      <w:bookmarkEnd w:id="12"/>
    </w:p>
    <w:p w14:paraId="62B1093C" w14:textId="77777777" w:rsidR="0045700D" w:rsidRPr="00007200" w:rsidRDefault="0045700D" w:rsidP="0045700D">
      <w:pPr>
        <w:pStyle w:val="ListParagraph"/>
        <w:ind w:left="567"/>
        <w:rPr>
          <w:rFonts w:ascii="Arial" w:hAnsi="Arial" w:cs="Arial"/>
          <w:sz w:val="28"/>
          <w:szCs w:val="28"/>
        </w:rPr>
      </w:pPr>
    </w:p>
    <w:p w14:paraId="3CBC3E81" w14:textId="77777777" w:rsidR="00001289" w:rsidRPr="00001289" w:rsidRDefault="001E245B" w:rsidP="00001289">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Sandwell Council recognises the importance of clear and effective communication in ensuring </w:t>
      </w:r>
      <w:r>
        <w:rPr>
          <w:rFonts w:ascii="Arial" w:hAnsi="Arial" w:cs="Arial"/>
          <w:sz w:val="28"/>
          <w:szCs w:val="28"/>
        </w:rPr>
        <w:t>decants</w:t>
      </w:r>
      <w:r w:rsidRPr="00001289">
        <w:rPr>
          <w:rFonts w:ascii="Arial" w:hAnsi="Arial" w:cs="Arial"/>
          <w:sz w:val="28"/>
          <w:szCs w:val="28"/>
        </w:rPr>
        <w:t xml:space="preserve"> are carried out efficiently and customers are supported throughout the process. To achieve this, the Council are consulting residents on an updated draft version of this policy, providing opportunities to submit feedback both online and in person.</w:t>
      </w:r>
    </w:p>
    <w:p w14:paraId="1CB6B06F" w14:textId="77777777" w:rsidR="00001289" w:rsidRPr="00001289" w:rsidRDefault="00001289" w:rsidP="00001289">
      <w:pPr>
        <w:pStyle w:val="ListParagraph"/>
        <w:ind w:left="567"/>
        <w:rPr>
          <w:rFonts w:ascii="Arial" w:hAnsi="Arial" w:cs="Arial"/>
          <w:sz w:val="28"/>
          <w:szCs w:val="28"/>
        </w:rPr>
      </w:pPr>
    </w:p>
    <w:p w14:paraId="279B5670" w14:textId="77777777" w:rsidR="00BF039B" w:rsidRDefault="001E245B" w:rsidP="00BF039B">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Incorporating resident input into the development of this policy enables the Council to enhance its approach to </w:t>
      </w:r>
      <w:r>
        <w:rPr>
          <w:rFonts w:ascii="Arial" w:hAnsi="Arial" w:cs="Arial"/>
          <w:sz w:val="28"/>
          <w:szCs w:val="28"/>
        </w:rPr>
        <w:t>decants</w:t>
      </w:r>
      <w:r w:rsidRPr="00001289">
        <w:rPr>
          <w:rFonts w:ascii="Arial" w:hAnsi="Arial" w:cs="Arial"/>
          <w:sz w:val="28"/>
          <w:szCs w:val="28"/>
        </w:rPr>
        <w:t xml:space="preserve">, ensuring </w:t>
      </w:r>
      <w:r w:rsidRPr="00001289">
        <w:rPr>
          <w:rFonts w:ascii="Arial" w:hAnsi="Arial" w:cs="Arial"/>
          <w:sz w:val="28"/>
          <w:szCs w:val="28"/>
        </w:rPr>
        <w:lastRenderedPageBreak/>
        <w:t>that the services provided meet the needs of tenants and leaseholders.</w:t>
      </w:r>
    </w:p>
    <w:p w14:paraId="0D4FBE70" w14:textId="77777777" w:rsidR="00BF039B" w:rsidRPr="00BF039B" w:rsidRDefault="00BF039B" w:rsidP="00BF039B">
      <w:pPr>
        <w:pStyle w:val="ListParagraph"/>
        <w:rPr>
          <w:rFonts w:ascii="Arial" w:hAnsi="Arial" w:cs="Arial"/>
          <w:sz w:val="28"/>
          <w:szCs w:val="28"/>
        </w:rPr>
      </w:pPr>
    </w:p>
    <w:p w14:paraId="4749878F" w14:textId="77777777" w:rsidR="0045700D" w:rsidRPr="00007200" w:rsidRDefault="001E245B"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3" w:name="_Toc190854772"/>
      <w:r w:rsidRPr="00007200">
        <w:rPr>
          <w:rFonts w:ascii="Arial" w:eastAsiaTheme="majorEastAsia" w:hAnsi="Arial" w:cs="Arial"/>
          <w:b/>
          <w:bCs/>
          <w:color w:val="2F5496" w:themeColor="accent1" w:themeShade="BF"/>
          <w:sz w:val="28"/>
          <w:szCs w:val="28"/>
        </w:rPr>
        <w:t>Related Documents</w:t>
      </w:r>
      <w:bookmarkEnd w:id="13"/>
      <w:r w:rsidRPr="00007200">
        <w:rPr>
          <w:rFonts w:ascii="Arial" w:eastAsiaTheme="majorEastAsia" w:hAnsi="Arial" w:cs="Arial"/>
          <w:b/>
          <w:bCs/>
          <w:color w:val="2F5496" w:themeColor="accent1" w:themeShade="BF"/>
          <w:sz w:val="28"/>
          <w:szCs w:val="28"/>
        </w:rPr>
        <w:t xml:space="preserve"> </w:t>
      </w:r>
    </w:p>
    <w:p w14:paraId="6AE24D9E" w14:textId="77777777" w:rsidR="0045700D" w:rsidRPr="00B558AF" w:rsidRDefault="0045700D" w:rsidP="0045700D">
      <w:pPr>
        <w:keepNext/>
        <w:keepLines/>
        <w:spacing w:after="0"/>
        <w:outlineLvl w:val="0"/>
        <w:rPr>
          <w:rFonts w:ascii="Arial" w:eastAsiaTheme="majorEastAsia" w:hAnsi="Arial" w:cs="Arial"/>
          <w:b/>
          <w:bCs/>
          <w:sz w:val="28"/>
          <w:szCs w:val="28"/>
        </w:rPr>
      </w:pPr>
    </w:p>
    <w:p w14:paraId="06C889FB" w14:textId="77777777" w:rsidR="00B558AF" w:rsidRPr="00B558AF" w:rsidRDefault="001E245B" w:rsidP="00B558AF">
      <w:pPr>
        <w:pStyle w:val="ListParagraph"/>
        <w:numPr>
          <w:ilvl w:val="1"/>
          <w:numId w:val="1"/>
        </w:numPr>
        <w:ind w:left="567" w:hanging="567"/>
        <w:rPr>
          <w:rFonts w:ascii="Arial" w:hAnsi="Arial" w:cs="Arial"/>
          <w:sz w:val="28"/>
          <w:szCs w:val="28"/>
        </w:rPr>
      </w:pPr>
      <w:r w:rsidRPr="00B558AF">
        <w:rPr>
          <w:rFonts w:ascii="Arial" w:hAnsi="Arial" w:cs="Arial"/>
          <w:sz w:val="28"/>
          <w:szCs w:val="28"/>
        </w:rPr>
        <w:t xml:space="preserve">The </w:t>
      </w:r>
      <w:r w:rsidR="005F6CEA">
        <w:rPr>
          <w:rFonts w:ascii="Arial" w:hAnsi="Arial" w:cs="Arial"/>
          <w:sz w:val="28"/>
          <w:szCs w:val="28"/>
        </w:rPr>
        <w:t>Decant</w:t>
      </w:r>
      <w:r w:rsidRPr="00B558AF">
        <w:rPr>
          <w:rFonts w:ascii="Arial" w:hAnsi="Arial" w:cs="Arial"/>
          <w:sz w:val="28"/>
          <w:szCs w:val="28"/>
        </w:rPr>
        <w:t xml:space="preserve"> Policy will align with our existing policies and strategies but will also influence and guide a range of supporting or inter-related policies and procedures. </w:t>
      </w:r>
    </w:p>
    <w:p w14:paraId="56622518" w14:textId="77777777" w:rsidR="00B558AF" w:rsidRPr="00B558AF" w:rsidRDefault="00B558AF" w:rsidP="00B558AF">
      <w:pPr>
        <w:pStyle w:val="ListParagraph"/>
        <w:ind w:left="567"/>
        <w:rPr>
          <w:rFonts w:ascii="Arial" w:hAnsi="Arial" w:cs="Arial"/>
          <w:sz w:val="28"/>
          <w:szCs w:val="28"/>
        </w:rPr>
      </w:pPr>
    </w:p>
    <w:p w14:paraId="0E35EB6E" w14:textId="77777777" w:rsidR="00B558AF" w:rsidRPr="00B558AF" w:rsidRDefault="001E245B" w:rsidP="00B558AF">
      <w:pPr>
        <w:pStyle w:val="ListParagraph"/>
        <w:numPr>
          <w:ilvl w:val="1"/>
          <w:numId w:val="1"/>
        </w:numPr>
        <w:ind w:left="567" w:hanging="567"/>
        <w:rPr>
          <w:rFonts w:ascii="Arial" w:hAnsi="Arial" w:cs="Arial"/>
          <w:sz w:val="28"/>
          <w:szCs w:val="28"/>
        </w:rPr>
      </w:pPr>
      <w:r w:rsidRPr="00B558AF">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4595890B" w14:textId="77777777" w:rsidR="00B558AF" w:rsidRPr="00B558AF" w:rsidRDefault="00B558AF" w:rsidP="00A44CFF">
      <w:pPr>
        <w:pStyle w:val="ListParagraph"/>
        <w:numPr>
          <w:ilvl w:val="0"/>
          <w:numId w:val="8"/>
        </w:numPr>
        <w:rPr>
          <w:rFonts w:ascii="Arial" w:hAnsi="Arial" w:cs="Arial"/>
          <w:color w:val="FF0000"/>
          <w:sz w:val="28"/>
          <w:szCs w:val="28"/>
        </w:rPr>
      </w:pPr>
      <w:hyperlink r:id="rId14" w:history="1">
        <w:r w:rsidRPr="00B558AF">
          <w:rPr>
            <w:rStyle w:val="Hyperlink"/>
            <w:rFonts w:ascii="Arial" w:hAnsi="Arial" w:cs="Arial"/>
            <w:sz w:val="28"/>
            <w:szCs w:val="28"/>
          </w:rPr>
          <w:t>Sandwell Council Plan 2024 – 2027</w:t>
        </w:r>
      </w:hyperlink>
    </w:p>
    <w:p w14:paraId="14B739AC" w14:textId="77777777" w:rsidR="00B558AF" w:rsidRDefault="00B558AF" w:rsidP="00A44CFF">
      <w:pPr>
        <w:pStyle w:val="ListParagraph"/>
        <w:numPr>
          <w:ilvl w:val="0"/>
          <w:numId w:val="8"/>
        </w:numPr>
        <w:rPr>
          <w:rFonts w:ascii="Arial" w:hAnsi="Arial" w:cs="Arial"/>
          <w:color w:val="FF0000"/>
          <w:sz w:val="28"/>
          <w:szCs w:val="28"/>
        </w:rPr>
      </w:pPr>
      <w:hyperlink r:id="rId15" w:history="1">
        <w:r w:rsidRPr="00B558AF">
          <w:rPr>
            <w:rStyle w:val="Hyperlink"/>
            <w:rFonts w:ascii="Arial" w:hAnsi="Arial" w:cs="Arial"/>
            <w:sz w:val="28"/>
            <w:szCs w:val="28"/>
          </w:rPr>
          <w:t>Sandwell Housing Strategy 2023 – 2028</w:t>
        </w:r>
      </w:hyperlink>
    </w:p>
    <w:p w14:paraId="542C4AAF" w14:textId="77777777" w:rsidR="00CD78F6" w:rsidRPr="00B558AF" w:rsidRDefault="00CD78F6" w:rsidP="00A44CFF">
      <w:pPr>
        <w:pStyle w:val="ListParagraph"/>
        <w:numPr>
          <w:ilvl w:val="0"/>
          <w:numId w:val="8"/>
        </w:numPr>
        <w:rPr>
          <w:rFonts w:ascii="Arial" w:hAnsi="Arial" w:cs="Arial"/>
          <w:color w:val="FF0000"/>
          <w:sz w:val="28"/>
          <w:szCs w:val="28"/>
        </w:rPr>
      </w:pPr>
      <w:hyperlink r:id="rId16" w:history="1">
        <w:r w:rsidRPr="00CD78F6">
          <w:rPr>
            <w:rStyle w:val="Hyperlink"/>
            <w:rFonts w:ascii="Arial" w:hAnsi="Arial" w:cs="Arial"/>
            <w:sz w:val="28"/>
            <w:szCs w:val="28"/>
          </w:rPr>
          <w:t xml:space="preserve">Sandwell Housing Asset Management </w:t>
        </w:r>
        <w:r>
          <w:rPr>
            <w:rStyle w:val="Hyperlink"/>
            <w:rFonts w:ascii="Arial" w:hAnsi="Arial" w:cs="Arial"/>
            <w:sz w:val="28"/>
            <w:szCs w:val="28"/>
          </w:rPr>
          <w:t xml:space="preserve">and Compliance </w:t>
        </w:r>
        <w:r w:rsidRPr="00CD78F6">
          <w:rPr>
            <w:rStyle w:val="Hyperlink"/>
            <w:rFonts w:ascii="Arial" w:hAnsi="Arial" w:cs="Arial"/>
            <w:sz w:val="28"/>
            <w:szCs w:val="28"/>
          </w:rPr>
          <w:t>Strategy 2025-2030</w:t>
        </w:r>
      </w:hyperlink>
    </w:p>
    <w:p w14:paraId="4239F530" w14:textId="77777777" w:rsidR="00B558AF" w:rsidRPr="00B558AF" w:rsidRDefault="00B558AF" w:rsidP="00A44CFF">
      <w:pPr>
        <w:pStyle w:val="ListParagraph"/>
        <w:numPr>
          <w:ilvl w:val="0"/>
          <w:numId w:val="8"/>
        </w:numPr>
        <w:rPr>
          <w:rFonts w:ascii="Arial" w:hAnsi="Arial" w:cs="Arial"/>
          <w:color w:val="FF0000"/>
          <w:sz w:val="28"/>
          <w:szCs w:val="28"/>
          <w:u w:val="single"/>
        </w:rPr>
      </w:pPr>
      <w:hyperlink r:id="rId17" w:history="1">
        <w:r w:rsidRPr="00B558AF">
          <w:rPr>
            <w:rStyle w:val="Hyperlink"/>
            <w:rFonts w:ascii="Arial" w:hAnsi="Arial" w:cs="Arial"/>
            <w:sz w:val="28"/>
            <w:szCs w:val="28"/>
          </w:rPr>
          <w:t>Tenant Handbook</w:t>
        </w:r>
      </w:hyperlink>
    </w:p>
    <w:p w14:paraId="44801591" w14:textId="77777777" w:rsidR="00B558AF" w:rsidRPr="00B558AF" w:rsidRDefault="00B558AF" w:rsidP="00A44CFF">
      <w:pPr>
        <w:pStyle w:val="ListParagraph"/>
        <w:numPr>
          <w:ilvl w:val="0"/>
          <w:numId w:val="8"/>
        </w:numPr>
        <w:rPr>
          <w:rFonts w:ascii="Arial" w:hAnsi="Arial" w:cs="Arial"/>
          <w:color w:val="FF0000"/>
          <w:sz w:val="28"/>
          <w:szCs w:val="28"/>
          <w:u w:val="single"/>
        </w:rPr>
      </w:pPr>
      <w:hyperlink r:id="rId18" w:history="1">
        <w:r w:rsidRPr="00B558AF">
          <w:rPr>
            <w:rStyle w:val="Hyperlink"/>
            <w:rFonts w:ascii="Arial" w:hAnsi="Arial" w:cs="Arial"/>
            <w:sz w:val="28"/>
            <w:szCs w:val="28"/>
          </w:rPr>
          <w:t>SMBC Tenancy Conditions</w:t>
        </w:r>
      </w:hyperlink>
      <w:r w:rsidR="001E245B" w:rsidRPr="00B558AF">
        <w:rPr>
          <w:rFonts w:ascii="Arial" w:hAnsi="Arial" w:cs="Arial"/>
          <w:color w:val="FF0000"/>
          <w:sz w:val="28"/>
          <w:szCs w:val="28"/>
        </w:rPr>
        <w:t xml:space="preserve"> </w:t>
      </w:r>
    </w:p>
    <w:p w14:paraId="00C8416F" w14:textId="77777777" w:rsidR="00B558AF" w:rsidRPr="00CD78F6" w:rsidRDefault="00B558AF" w:rsidP="00A44CFF">
      <w:pPr>
        <w:pStyle w:val="ListParagraph"/>
        <w:numPr>
          <w:ilvl w:val="0"/>
          <w:numId w:val="8"/>
        </w:numPr>
        <w:rPr>
          <w:rFonts w:ascii="Arial" w:hAnsi="Arial" w:cs="Arial"/>
          <w:color w:val="FF0000"/>
          <w:sz w:val="28"/>
          <w:szCs w:val="28"/>
          <w:u w:val="single"/>
        </w:rPr>
      </w:pPr>
      <w:hyperlink r:id="rId19" w:history="1">
        <w:r w:rsidRPr="00B558AF">
          <w:rPr>
            <w:rStyle w:val="Hyperlink"/>
            <w:rFonts w:ascii="Arial" w:hAnsi="Arial" w:cs="Arial"/>
            <w:sz w:val="28"/>
            <w:szCs w:val="28"/>
          </w:rPr>
          <w:t>Leaseholder Handbook</w:t>
        </w:r>
      </w:hyperlink>
    </w:p>
    <w:p w14:paraId="1D82E611" w14:textId="77777777" w:rsidR="00CD78F6" w:rsidRPr="009C13A8" w:rsidRDefault="00CD78F6" w:rsidP="00A44CFF">
      <w:pPr>
        <w:pStyle w:val="ListParagraph"/>
        <w:numPr>
          <w:ilvl w:val="0"/>
          <w:numId w:val="8"/>
        </w:numPr>
        <w:rPr>
          <w:rFonts w:ascii="Arial" w:hAnsi="Arial" w:cs="Arial"/>
          <w:color w:val="FF0000"/>
          <w:sz w:val="28"/>
          <w:szCs w:val="28"/>
          <w:u w:val="single"/>
        </w:rPr>
      </w:pPr>
      <w:hyperlink r:id="rId20" w:history="1">
        <w:r w:rsidRPr="00CD78F6">
          <w:rPr>
            <w:rStyle w:val="Hyperlink"/>
            <w:rFonts w:ascii="Arial" w:hAnsi="Arial" w:cs="Arial"/>
            <w:sz w:val="28"/>
            <w:szCs w:val="28"/>
          </w:rPr>
          <w:t>Property Compliance Policy</w:t>
        </w:r>
      </w:hyperlink>
    </w:p>
    <w:p w14:paraId="41C0CA22" w14:textId="77777777" w:rsidR="009C13A8" w:rsidRPr="009C13A8" w:rsidRDefault="009C13A8" w:rsidP="00A44CFF">
      <w:pPr>
        <w:pStyle w:val="ListParagraph"/>
        <w:numPr>
          <w:ilvl w:val="0"/>
          <w:numId w:val="8"/>
        </w:numPr>
        <w:rPr>
          <w:rFonts w:ascii="Arial" w:hAnsi="Arial" w:cs="Arial"/>
          <w:color w:val="FF0000"/>
          <w:sz w:val="32"/>
          <w:szCs w:val="32"/>
          <w:u w:val="single"/>
        </w:rPr>
      </w:pPr>
      <w:hyperlink r:id="rId21" w:history="1">
        <w:r w:rsidRPr="009C13A8">
          <w:rPr>
            <w:rStyle w:val="Hyperlink"/>
            <w:rFonts w:ascii="Arial" w:hAnsi="Arial" w:cs="Arial"/>
            <w:sz w:val="28"/>
            <w:szCs w:val="28"/>
          </w:rPr>
          <w:t>Housing Repairs and Maintenance Policy</w:t>
        </w:r>
      </w:hyperlink>
    </w:p>
    <w:p w14:paraId="1C1742EC" w14:textId="77777777" w:rsidR="009C13A8" w:rsidRPr="009C13A8" w:rsidRDefault="009C13A8" w:rsidP="009C13A8">
      <w:pPr>
        <w:pStyle w:val="ListParagraph"/>
        <w:ind w:left="927"/>
        <w:rPr>
          <w:rFonts w:ascii="Arial" w:hAnsi="Arial" w:cs="Arial"/>
          <w:color w:val="FF0000"/>
          <w:sz w:val="32"/>
          <w:szCs w:val="32"/>
          <w:u w:val="single"/>
        </w:rPr>
      </w:pPr>
    </w:p>
    <w:p w14:paraId="436F1B52" w14:textId="77777777" w:rsidR="0045700D" w:rsidRPr="00007200" w:rsidRDefault="001E245B"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4" w:name="_Toc190854773"/>
      <w:bookmarkStart w:id="15" w:name="_Hlk164765064"/>
      <w:r w:rsidRPr="00007200">
        <w:rPr>
          <w:rFonts w:ascii="Arial" w:eastAsiaTheme="majorEastAsia" w:hAnsi="Arial" w:cs="Arial"/>
          <w:b/>
          <w:bCs/>
          <w:color w:val="2F5496" w:themeColor="accent1" w:themeShade="BF"/>
          <w:sz w:val="28"/>
          <w:szCs w:val="28"/>
        </w:rPr>
        <w:t>Legal Framework</w:t>
      </w:r>
      <w:bookmarkEnd w:id="14"/>
      <w:r w:rsidRPr="00007200">
        <w:rPr>
          <w:rFonts w:ascii="Arial" w:eastAsiaTheme="majorEastAsia" w:hAnsi="Arial" w:cs="Arial"/>
          <w:b/>
          <w:bCs/>
          <w:color w:val="2F5496" w:themeColor="accent1" w:themeShade="BF"/>
          <w:sz w:val="28"/>
          <w:szCs w:val="28"/>
        </w:rPr>
        <w:t xml:space="preserve"> </w:t>
      </w:r>
    </w:p>
    <w:bookmarkEnd w:id="15"/>
    <w:p w14:paraId="1877EC7D" w14:textId="77777777" w:rsidR="0045700D" w:rsidRPr="00007200"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4BB826C4" w14:textId="77777777" w:rsidR="00BF039B" w:rsidRPr="00BF039B" w:rsidRDefault="001E245B" w:rsidP="00BF039B">
      <w:pPr>
        <w:pStyle w:val="ListParagraph"/>
        <w:numPr>
          <w:ilvl w:val="1"/>
          <w:numId w:val="1"/>
        </w:numPr>
        <w:ind w:left="567" w:hanging="567"/>
        <w:rPr>
          <w:rFonts w:ascii="Arial" w:hAnsi="Arial" w:cs="Arial"/>
          <w:sz w:val="28"/>
          <w:szCs w:val="28"/>
        </w:rPr>
      </w:pPr>
      <w:r w:rsidRPr="00BF039B">
        <w:rPr>
          <w:rFonts w:ascii="Arial" w:hAnsi="Arial" w:cs="Arial"/>
          <w:sz w:val="28"/>
          <w:szCs w:val="28"/>
        </w:rPr>
        <w:t xml:space="preserve">Sandwell Council is committed to ensuring that its </w:t>
      </w:r>
      <w:r w:rsidR="005F6CEA">
        <w:rPr>
          <w:rFonts w:ascii="Arial" w:hAnsi="Arial" w:cs="Arial"/>
          <w:sz w:val="28"/>
          <w:szCs w:val="28"/>
        </w:rPr>
        <w:t>Decant</w:t>
      </w:r>
      <w:r w:rsidRPr="00BF039B">
        <w:rPr>
          <w:rFonts w:ascii="Arial" w:hAnsi="Arial" w:cs="Arial"/>
          <w:sz w:val="28"/>
          <w:szCs w:val="28"/>
        </w:rPr>
        <w:t xml:space="preserve"> Policy aligns with all relevant legislation and statutory requirements. Through the implementation of this policy, the Council seeks to fulfil its legal duties and responsibilities, including (but not limited to) compliance with the following:</w:t>
      </w:r>
    </w:p>
    <w:p w14:paraId="72B3FF3F" w14:textId="77777777" w:rsidR="00BF039B" w:rsidRPr="00BF039B" w:rsidRDefault="001E245B" w:rsidP="00A44CFF">
      <w:pPr>
        <w:pStyle w:val="ListParagraph"/>
        <w:numPr>
          <w:ilvl w:val="0"/>
          <w:numId w:val="9"/>
        </w:numPr>
        <w:rPr>
          <w:rFonts w:ascii="Arial" w:hAnsi="Arial" w:cs="Arial"/>
          <w:sz w:val="28"/>
          <w:szCs w:val="28"/>
        </w:rPr>
      </w:pPr>
      <w:r w:rsidRPr="00BF039B">
        <w:rPr>
          <w:rFonts w:ascii="Arial" w:hAnsi="Arial" w:cs="Arial"/>
          <w:sz w:val="28"/>
          <w:szCs w:val="28"/>
        </w:rPr>
        <w:t>The Equality Act 2010</w:t>
      </w:r>
    </w:p>
    <w:p w14:paraId="7E54101D" w14:textId="77777777" w:rsidR="00BF039B" w:rsidRPr="00BF039B" w:rsidRDefault="001E245B" w:rsidP="00A44CFF">
      <w:pPr>
        <w:pStyle w:val="ListParagraph"/>
        <w:numPr>
          <w:ilvl w:val="0"/>
          <w:numId w:val="9"/>
        </w:numPr>
        <w:rPr>
          <w:rFonts w:ascii="Arial" w:hAnsi="Arial" w:cs="Arial"/>
          <w:sz w:val="28"/>
          <w:szCs w:val="28"/>
        </w:rPr>
      </w:pPr>
      <w:r w:rsidRPr="00BF039B">
        <w:rPr>
          <w:rFonts w:ascii="Arial" w:hAnsi="Arial" w:cs="Arial"/>
          <w:sz w:val="28"/>
          <w:szCs w:val="28"/>
        </w:rPr>
        <w:t>The Disability Discrimination Act 1995 (as amended)</w:t>
      </w:r>
    </w:p>
    <w:p w14:paraId="79FB2F07" w14:textId="77777777" w:rsidR="00BF039B" w:rsidRPr="00BF039B" w:rsidRDefault="001E245B" w:rsidP="00A44CFF">
      <w:pPr>
        <w:pStyle w:val="ListParagraph"/>
        <w:numPr>
          <w:ilvl w:val="0"/>
          <w:numId w:val="9"/>
        </w:numPr>
        <w:rPr>
          <w:rFonts w:ascii="Arial" w:hAnsi="Arial" w:cs="Arial"/>
          <w:sz w:val="28"/>
          <w:szCs w:val="28"/>
        </w:rPr>
      </w:pPr>
      <w:r w:rsidRPr="00BF039B">
        <w:rPr>
          <w:rFonts w:ascii="Arial" w:hAnsi="Arial" w:cs="Arial"/>
          <w:sz w:val="28"/>
          <w:szCs w:val="28"/>
        </w:rPr>
        <w:t>The Human Rights Act 1998</w:t>
      </w:r>
    </w:p>
    <w:p w14:paraId="3448218B" w14:textId="77777777" w:rsidR="00BF039B" w:rsidRPr="00BF039B" w:rsidRDefault="001E245B" w:rsidP="00A44CFF">
      <w:pPr>
        <w:pStyle w:val="ListParagraph"/>
        <w:numPr>
          <w:ilvl w:val="0"/>
          <w:numId w:val="9"/>
        </w:numPr>
        <w:rPr>
          <w:rFonts w:ascii="Arial" w:hAnsi="Arial" w:cs="Arial"/>
          <w:sz w:val="28"/>
          <w:szCs w:val="28"/>
        </w:rPr>
      </w:pPr>
      <w:r w:rsidRPr="00BF039B">
        <w:rPr>
          <w:rFonts w:ascii="Arial" w:hAnsi="Arial" w:cs="Arial"/>
          <w:sz w:val="28"/>
          <w:szCs w:val="28"/>
        </w:rPr>
        <w:t>The Health and Social Care Act 2012</w:t>
      </w:r>
    </w:p>
    <w:p w14:paraId="4E3BB107" w14:textId="77777777" w:rsidR="00BF039B" w:rsidRPr="00BF039B" w:rsidRDefault="001E245B" w:rsidP="00A44CFF">
      <w:pPr>
        <w:pStyle w:val="ListParagraph"/>
        <w:numPr>
          <w:ilvl w:val="0"/>
          <w:numId w:val="9"/>
        </w:numPr>
        <w:rPr>
          <w:rFonts w:ascii="Arial" w:hAnsi="Arial" w:cs="Arial"/>
          <w:sz w:val="28"/>
          <w:szCs w:val="28"/>
        </w:rPr>
      </w:pPr>
      <w:r w:rsidRPr="00BF039B">
        <w:rPr>
          <w:rFonts w:ascii="Arial" w:hAnsi="Arial" w:cs="Arial"/>
          <w:sz w:val="28"/>
          <w:szCs w:val="28"/>
        </w:rPr>
        <w:t>The Regulator of Social Housing’s Consumer Standards</w:t>
      </w:r>
    </w:p>
    <w:p w14:paraId="63034A15" w14:textId="77777777" w:rsidR="0045700D" w:rsidRPr="00B558AF" w:rsidRDefault="0045700D" w:rsidP="0045700D">
      <w:pPr>
        <w:pStyle w:val="ListParagraph"/>
        <w:ind w:left="567"/>
        <w:rPr>
          <w:rFonts w:ascii="Arial" w:hAnsi="Arial" w:cs="Arial"/>
          <w:color w:val="FF0000"/>
          <w:sz w:val="28"/>
          <w:szCs w:val="28"/>
        </w:rPr>
      </w:pPr>
    </w:p>
    <w:p w14:paraId="103E0117" w14:textId="77777777" w:rsidR="0045700D" w:rsidRPr="00BF039B" w:rsidRDefault="001E245B" w:rsidP="0045700D">
      <w:pPr>
        <w:pStyle w:val="ListParagraph"/>
        <w:numPr>
          <w:ilvl w:val="1"/>
          <w:numId w:val="1"/>
        </w:numPr>
        <w:ind w:left="567" w:hanging="567"/>
        <w:rPr>
          <w:rFonts w:ascii="Arial" w:hAnsi="Arial" w:cs="Arial"/>
          <w:sz w:val="28"/>
          <w:szCs w:val="28"/>
        </w:rPr>
      </w:pPr>
      <w:bookmarkStart w:id="16" w:name="_Hlk164767531"/>
      <w:bookmarkStart w:id="17" w:name="_Hlk164767606"/>
      <w:r w:rsidRPr="00BF039B">
        <w:rPr>
          <w:rFonts w:ascii="Arial" w:hAnsi="Arial" w:cs="Arial"/>
          <w:sz w:val="28"/>
          <w:szCs w:val="28"/>
        </w:rPr>
        <w:t xml:space="preserve">The Council will ensure that all reasonable adjustments are made in accordance with the above legislative and regulatory requirements. </w:t>
      </w:r>
      <w:r w:rsidRPr="00BF039B">
        <w:rPr>
          <w:rFonts w:ascii="Arial" w:hAnsi="Arial" w:cs="Arial"/>
          <w:sz w:val="28"/>
          <w:szCs w:val="28"/>
        </w:rPr>
        <w:lastRenderedPageBreak/>
        <w:t>This commitment supports the principles of fairness, equality, and accessibility for all residents, particularly those with disabilities or additional needs.</w:t>
      </w:r>
      <w:bookmarkEnd w:id="16"/>
      <w:bookmarkEnd w:id="17"/>
    </w:p>
    <w:p w14:paraId="35BC93B1" w14:textId="77777777" w:rsidR="00BF039B" w:rsidRPr="00BF039B" w:rsidRDefault="00BF039B" w:rsidP="00BF039B">
      <w:pPr>
        <w:pStyle w:val="ListParagraph"/>
        <w:ind w:left="567"/>
        <w:rPr>
          <w:rFonts w:ascii="Arial" w:hAnsi="Arial" w:cs="Arial"/>
          <w:color w:val="FF0000"/>
          <w:sz w:val="28"/>
          <w:szCs w:val="28"/>
        </w:rPr>
      </w:pPr>
    </w:p>
    <w:p w14:paraId="1E7AB9F4" w14:textId="77777777" w:rsidR="0045700D" w:rsidRPr="00007200" w:rsidRDefault="001E245B"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8" w:name="_Toc190854774"/>
      <w:r w:rsidRPr="00007200">
        <w:rPr>
          <w:rFonts w:ascii="Arial" w:eastAsiaTheme="majorEastAsia" w:hAnsi="Arial" w:cs="Arial"/>
          <w:b/>
          <w:bCs/>
          <w:color w:val="2F5496" w:themeColor="accent1" w:themeShade="BF"/>
          <w:sz w:val="28"/>
          <w:szCs w:val="28"/>
        </w:rPr>
        <w:t>Equality and Diversity</w:t>
      </w:r>
      <w:bookmarkEnd w:id="18"/>
      <w:r w:rsidRPr="00007200">
        <w:rPr>
          <w:rFonts w:ascii="Arial" w:eastAsiaTheme="majorEastAsia" w:hAnsi="Arial" w:cs="Arial"/>
          <w:b/>
          <w:bCs/>
          <w:color w:val="2F5496" w:themeColor="accent1" w:themeShade="BF"/>
          <w:sz w:val="28"/>
          <w:szCs w:val="28"/>
        </w:rPr>
        <w:t xml:space="preserve"> </w:t>
      </w:r>
    </w:p>
    <w:p w14:paraId="653C9882" w14:textId="77777777" w:rsidR="0045700D" w:rsidRPr="00007200" w:rsidRDefault="0045700D" w:rsidP="0045700D">
      <w:pPr>
        <w:rPr>
          <w:rFonts w:ascii="Arial" w:hAnsi="Arial" w:cs="Arial"/>
          <w:sz w:val="28"/>
          <w:szCs w:val="28"/>
        </w:rPr>
      </w:pPr>
    </w:p>
    <w:p w14:paraId="60B3AF62" w14:textId="77777777" w:rsidR="00001289" w:rsidRPr="00001289" w:rsidRDefault="001E245B" w:rsidP="00001289">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the reasonable adjustments process and make changes where necessary. </w:t>
      </w:r>
    </w:p>
    <w:p w14:paraId="685C1B9D" w14:textId="77777777" w:rsidR="00001289" w:rsidRPr="00001289" w:rsidRDefault="00001289" w:rsidP="00001289">
      <w:pPr>
        <w:pStyle w:val="ListParagraph"/>
        <w:ind w:left="567"/>
        <w:rPr>
          <w:rFonts w:ascii="Arial" w:hAnsi="Arial" w:cs="Arial"/>
          <w:sz w:val="28"/>
          <w:szCs w:val="28"/>
        </w:rPr>
      </w:pPr>
    </w:p>
    <w:p w14:paraId="309C4E25" w14:textId="77777777" w:rsidR="00001289" w:rsidRPr="00001289" w:rsidRDefault="001E245B" w:rsidP="00001289">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The Council will treat people fairly and with dignity and respect. </w:t>
      </w:r>
    </w:p>
    <w:p w14:paraId="776EC1CC" w14:textId="77777777" w:rsidR="00001289" w:rsidRPr="00001289" w:rsidRDefault="00001289" w:rsidP="00001289">
      <w:pPr>
        <w:pStyle w:val="ListParagraph"/>
        <w:ind w:left="567"/>
        <w:rPr>
          <w:rFonts w:ascii="Arial" w:hAnsi="Arial" w:cs="Arial"/>
          <w:sz w:val="28"/>
          <w:szCs w:val="28"/>
        </w:rPr>
      </w:pPr>
    </w:p>
    <w:p w14:paraId="6F0D9F93" w14:textId="77777777" w:rsidR="0045700D" w:rsidRPr="00001289" w:rsidRDefault="001E245B" w:rsidP="00001289">
      <w:pPr>
        <w:pStyle w:val="ListParagraph"/>
        <w:numPr>
          <w:ilvl w:val="1"/>
          <w:numId w:val="1"/>
        </w:numPr>
        <w:ind w:left="567" w:hanging="567"/>
        <w:rPr>
          <w:rFonts w:ascii="Arial" w:hAnsi="Arial" w:cs="Arial"/>
          <w:sz w:val="28"/>
          <w:szCs w:val="28"/>
        </w:rPr>
      </w:pPr>
      <w:r w:rsidRPr="00001289">
        <w:rPr>
          <w:rFonts w:ascii="Arial"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 </w:t>
      </w:r>
    </w:p>
    <w:p w14:paraId="78AFBCF7" w14:textId="77777777" w:rsidR="0045700D" w:rsidRDefault="0045700D" w:rsidP="0045700D">
      <w:pPr>
        <w:pStyle w:val="ListParagraph"/>
        <w:rPr>
          <w:rFonts w:ascii="Arial" w:hAnsi="Arial" w:cs="Arial"/>
          <w:b/>
          <w:bCs/>
          <w:sz w:val="28"/>
          <w:szCs w:val="28"/>
        </w:rPr>
      </w:pPr>
    </w:p>
    <w:p w14:paraId="08F14599" w14:textId="77777777" w:rsidR="00BF039B" w:rsidRPr="00007200" w:rsidRDefault="00BF039B" w:rsidP="0045700D">
      <w:pPr>
        <w:pStyle w:val="ListParagraph"/>
        <w:rPr>
          <w:rFonts w:ascii="Arial" w:hAnsi="Arial" w:cs="Arial"/>
          <w:b/>
          <w:bCs/>
          <w:sz w:val="28"/>
          <w:szCs w:val="28"/>
        </w:rPr>
      </w:pPr>
    </w:p>
    <w:p w14:paraId="2B07A76B" w14:textId="77777777" w:rsidR="0045700D" w:rsidRPr="00007200" w:rsidRDefault="001E245B" w:rsidP="0045700D">
      <w:pPr>
        <w:pStyle w:val="ListParagraph"/>
        <w:numPr>
          <w:ilvl w:val="1"/>
          <w:numId w:val="1"/>
        </w:numPr>
        <w:ind w:left="567" w:hanging="567"/>
        <w:rPr>
          <w:rFonts w:ascii="Arial" w:hAnsi="Arial" w:cs="Arial"/>
          <w:b/>
          <w:bCs/>
          <w:sz w:val="28"/>
          <w:szCs w:val="28"/>
        </w:rPr>
      </w:pPr>
      <w:r w:rsidRPr="00007200">
        <w:rPr>
          <w:rFonts w:ascii="Arial" w:hAnsi="Arial" w:cs="Arial"/>
          <w:b/>
          <w:bCs/>
          <w:sz w:val="28"/>
          <w:szCs w:val="28"/>
        </w:rPr>
        <w:t>Reasonable Adjustments</w:t>
      </w:r>
    </w:p>
    <w:p w14:paraId="5FAE8D7C" w14:textId="77777777" w:rsidR="00B558AF" w:rsidRPr="00B558AF" w:rsidRDefault="001E245B" w:rsidP="00B558AF">
      <w:pPr>
        <w:ind w:left="567"/>
        <w:rPr>
          <w:rFonts w:ascii="Arial" w:hAnsi="Arial" w:cs="Arial"/>
          <w:sz w:val="28"/>
          <w:szCs w:val="28"/>
        </w:rPr>
      </w:pPr>
      <w:r w:rsidRPr="00B558AF">
        <w:rPr>
          <w:rFonts w:ascii="Arial" w:hAnsi="Arial" w:cs="Arial"/>
          <w:sz w:val="28"/>
          <w:szCs w:val="28"/>
        </w:rPr>
        <w:t>Sandwell Council is committed to ensuring that disabled tenants are not disadvantaged during the decant process. We aim to provide fair and equal access to all our services, including during decant, and will carry out Equality Impact Assessments to ensure that no one is excluded or unfairly treated.</w:t>
      </w:r>
    </w:p>
    <w:p w14:paraId="4676B12D" w14:textId="77777777" w:rsidR="00B558AF" w:rsidRPr="00B558AF" w:rsidRDefault="001E245B" w:rsidP="00B558AF">
      <w:pPr>
        <w:ind w:left="567"/>
        <w:rPr>
          <w:rFonts w:ascii="Arial" w:hAnsi="Arial" w:cs="Arial"/>
          <w:sz w:val="28"/>
          <w:szCs w:val="28"/>
        </w:rPr>
      </w:pPr>
      <w:r w:rsidRPr="00B558AF">
        <w:rPr>
          <w:rFonts w:ascii="Arial" w:hAnsi="Arial" w:cs="Arial"/>
          <w:sz w:val="28"/>
          <w:szCs w:val="28"/>
        </w:rPr>
        <w:t>We recognise that each individual’s needs are unique, and reasonable adjustments will be considered based on these needs. We will discuss the specific requirements with the tenant and work together to identify what may be reasonable and appropriate in the circumstances. We will not make assumptions about whether a disabled person requires any adjustments or about the type of adjustments needed.</w:t>
      </w:r>
    </w:p>
    <w:p w14:paraId="5277F119" w14:textId="77777777" w:rsidR="00B558AF" w:rsidRPr="00B558AF" w:rsidRDefault="001E245B" w:rsidP="00B558AF">
      <w:pPr>
        <w:ind w:left="567"/>
        <w:rPr>
          <w:rFonts w:ascii="Arial" w:hAnsi="Arial" w:cs="Arial"/>
          <w:sz w:val="28"/>
          <w:szCs w:val="28"/>
        </w:rPr>
      </w:pPr>
      <w:r w:rsidRPr="00B558AF">
        <w:rPr>
          <w:rFonts w:ascii="Arial" w:hAnsi="Arial" w:cs="Arial"/>
          <w:sz w:val="28"/>
          <w:szCs w:val="28"/>
        </w:rPr>
        <w:lastRenderedPageBreak/>
        <w:t>Tenants can request reasonable adjustments to support them during the decant process through any of the following channels:</w:t>
      </w:r>
    </w:p>
    <w:p w14:paraId="5E693F8C" w14:textId="77777777" w:rsidR="00B558AF" w:rsidRPr="00B558AF" w:rsidRDefault="001E245B" w:rsidP="00A44CFF">
      <w:pPr>
        <w:pStyle w:val="ListParagraph"/>
        <w:numPr>
          <w:ilvl w:val="0"/>
          <w:numId w:val="7"/>
        </w:numPr>
        <w:rPr>
          <w:rFonts w:ascii="Arial" w:hAnsi="Arial" w:cs="Arial"/>
          <w:sz w:val="28"/>
          <w:szCs w:val="28"/>
        </w:rPr>
      </w:pPr>
      <w:r w:rsidRPr="00B558AF">
        <w:rPr>
          <w:rFonts w:ascii="Arial" w:hAnsi="Arial" w:cs="Arial"/>
          <w:sz w:val="28"/>
          <w:szCs w:val="28"/>
        </w:rPr>
        <w:t>In person</w:t>
      </w:r>
    </w:p>
    <w:p w14:paraId="06B7B42E" w14:textId="77777777" w:rsidR="00B558AF" w:rsidRPr="00B558AF" w:rsidRDefault="001E245B" w:rsidP="00A44CFF">
      <w:pPr>
        <w:pStyle w:val="ListParagraph"/>
        <w:numPr>
          <w:ilvl w:val="0"/>
          <w:numId w:val="7"/>
        </w:numPr>
        <w:rPr>
          <w:rFonts w:ascii="Arial" w:hAnsi="Arial" w:cs="Arial"/>
          <w:sz w:val="28"/>
          <w:szCs w:val="28"/>
        </w:rPr>
      </w:pPr>
      <w:r w:rsidRPr="00B558AF">
        <w:rPr>
          <w:rFonts w:ascii="Arial" w:hAnsi="Arial" w:cs="Arial"/>
          <w:sz w:val="28"/>
          <w:szCs w:val="28"/>
        </w:rPr>
        <w:t>In writing (e.g., by email, post, or text)</w:t>
      </w:r>
    </w:p>
    <w:p w14:paraId="508805C7" w14:textId="77777777" w:rsidR="00B558AF" w:rsidRPr="00B558AF" w:rsidRDefault="001E245B" w:rsidP="00A44CFF">
      <w:pPr>
        <w:pStyle w:val="ListParagraph"/>
        <w:numPr>
          <w:ilvl w:val="0"/>
          <w:numId w:val="7"/>
        </w:numPr>
        <w:rPr>
          <w:rFonts w:ascii="Arial" w:hAnsi="Arial" w:cs="Arial"/>
          <w:sz w:val="28"/>
          <w:szCs w:val="28"/>
        </w:rPr>
      </w:pPr>
      <w:r w:rsidRPr="00B558AF">
        <w:rPr>
          <w:rFonts w:ascii="Arial" w:hAnsi="Arial" w:cs="Arial"/>
          <w:sz w:val="28"/>
          <w:szCs w:val="28"/>
        </w:rPr>
        <w:t>By telephone</w:t>
      </w:r>
    </w:p>
    <w:p w14:paraId="0D527E8F" w14:textId="77777777" w:rsidR="00B558AF" w:rsidRPr="00B558AF" w:rsidRDefault="001E245B" w:rsidP="00A44CFF">
      <w:pPr>
        <w:pStyle w:val="ListParagraph"/>
        <w:numPr>
          <w:ilvl w:val="0"/>
          <w:numId w:val="7"/>
        </w:numPr>
        <w:rPr>
          <w:rFonts w:ascii="Arial" w:hAnsi="Arial" w:cs="Arial"/>
          <w:sz w:val="28"/>
          <w:szCs w:val="28"/>
        </w:rPr>
      </w:pPr>
      <w:r w:rsidRPr="00B558AF">
        <w:rPr>
          <w:rFonts w:ascii="Arial" w:hAnsi="Arial" w:cs="Arial"/>
          <w:sz w:val="28"/>
          <w:szCs w:val="28"/>
        </w:rPr>
        <w:t>Via a family member, provided they have permission to make the request on behalf of the tenant</w:t>
      </w:r>
    </w:p>
    <w:p w14:paraId="30CDF091" w14:textId="77777777" w:rsidR="00B558AF" w:rsidRPr="00B558AF" w:rsidRDefault="001E245B" w:rsidP="00A44CFF">
      <w:pPr>
        <w:pStyle w:val="ListParagraph"/>
        <w:numPr>
          <w:ilvl w:val="0"/>
          <w:numId w:val="7"/>
        </w:numPr>
        <w:rPr>
          <w:rFonts w:ascii="Arial" w:hAnsi="Arial" w:cs="Arial"/>
          <w:sz w:val="28"/>
          <w:szCs w:val="28"/>
        </w:rPr>
      </w:pPr>
      <w:r w:rsidRPr="00B558AF">
        <w:rPr>
          <w:rFonts w:ascii="Arial" w:hAnsi="Arial" w:cs="Arial"/>
          <w:sz w:val="28"/>
          <w:szCs w:val="28"/>
        </w:rPr>
        <w:t>A member of staff may suggest reasonable adjustments if they are aware that it will support the tenant’s needs</w:t>
      </w:r>
    </w:p>
    <w:p w14:paraId="6792C27D" w14:textId="77777777" w:rsidR="00B558AF" w:rsidRPr="00B558AF" w:rsidRDefault="001E245B" w:rsidP="00B558AF">
      <w:pPr>
        <w:ind w:left="567"/>
        <w:rPr>
          <w:rFonts w:ascii="Arial" w:hAnsi="Arial" w:cs="Arial"/>
          <w:sz w:val="28"/>
          <w:szCs w:val="28"/>
        </w:rPr>
      </w:pPr>
      <w:r w:rsidRPr="00B558AF">
        <w:rPr>
          <w:rFonts w:ascii="Arial" w:hAnsi="Arial" w:cs="Arial"/>
          <w:sz w:val="28"/>
          <w:szCs w:val="28"/>
        </w:rPr>
        <w:t>We will handle all requests with sensitivity and confidentiality, treating each situation on a case-by-case basis. We will listen to the tenant’s needs and make every effort to meet their requests for adjustments whenever possible. If, for any reason, we are unable to fulfil a request, we will clearly explain why.</w:t>
      </w:r>
    </w:p>
    <w:p w14:paraId="043C311F" w14:textId="77777777" w:rsidR="00B558AF" w:rsidRDefault="001E245B" w:rsidP="00B558AF">
      <w:pPr>
        <w:ind w:left="567"/>
        <w:rPr>
          <w:rFonts w:ascii="Arial" w:hAnsi="Arial" w:cs="Arial"/>
          <w:sz w:val="28"/>
          <w:szCs w:val="28"/>
        </w:rPr>
      </w:pPr>
      <w:r w:rsidRPr="00B558AF">
        <w:rPr>
          <w:rFonts w:ascii="Arial" w:hAnsi="Arial" w:cs="Arial"/>
          <w:sz w:val="28"/>
          <w:szCs w:val="28"/>
        </w:rPr>
        <w:t>In most cases, we will be able to implement reasonable adjustments with minimal delay, ensuring that disabled tenants are fully supported throughout the decant process.</w:t>
      </w:r>
    </w:p>
    <w:p w14:paraId="14352178" w14:textId="77777777" w:rsidR="0045700D" w:rsidRPr="00007200" w:rsidRDefault="001E245B" w:rsidP="0045700D">
      <w:pPr>
        <w:ind w:left="567"/>
        <w:rPr>
          <w:rFonts w:ascii="Arial" w:hAnsi="Arial" w:cs="Arial"/>
          <w:sz w:val="28"/>
          <w:szCs w:val="28"/>
        </w:rPr>
      </w:pPr>
      <w:r w:rsidRPr="00007200">
        <w:rPr>
          <w:rFonts w:ascii="Arial" w:hAnsi="Arial" w:cs="Arial"/>
          <w:sz w:val="28"/>
          <w:szCs w:val="28"/>
        </w:rPr>
        <w:t xml:space="preserve">For more information, please refer to Sandwell’s </w:t>
      </w:r>
      <w:hyperlink r:id="rId22" w:history="1">
        <w:r w:rsidR="0045700D" w:rsidRPr="00001289">
          <w:rPr>
            <w:rStyle w:val="Hyperlink"/>
            <w:rFonts w:ascii="Arial" w:hAnsi="Arial" w:cs="Arial"/>
            <w:sz w:val="28"/>
            <w:szCs w:val="28"/>
          </w:rPr>
          <w:t>Reasonable Adjustments Policy</w:t>
        </w:r>
      </w:hyperlink>
      <w:r w:rsidRPr="00007200">
        <w:rPr>
          <w:rFonts w:ascii="Arial" w:hAnsi="Arial" w:cs="Arial"/>
          <w:sz w:val="28"/>
          <w:szCs w:val="28"/>
        </w:rPr>
        <w:t>.</w:t>
      </w:r>
    </w:p>
    <w:p w14:paraId="5551BCB4" w14:textId="77777777" w:rsidR="00BF039B" w:rsidRPr="00007200" w:rsidRDefault="00BF039B" w:rsidP="00E51881">
      <w:pPr>
        <w:rPr>
          <w:rFonts w:ascii="Arial" w:hAnsi="Arial" w:cs="Arial"/>
          <w:sz w:val="28"/>
          <w:szCs w:val="28"/>
        </w:rPr>
      </w:pPr>
    </w:p>
    <w:p w14:paraId="3BC12380" w14:textId="77777777" w:rsidR="00574EA2" w:rsidRPr="00007200" w:rsidRDefault="001E245B"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9" w:name="_Toc190854775"/>
      <w:r w:rsidRPr="00007200">
        <w:rPr>
          <w:rFonts w:ascii="Arial" w:eastAsiaTheme="majorEastAsia" w:hAnsi="Arial" w:cs="Arial"/>
          <w:b/>
          <w:bCs/>
          <w:color w:val="2F5496" w:themeColor="accent1" w:themeShade="BF"/>
          <w:sz w:val="28"/>
          <w:szCs w:val="28"/>
        </w:rPr>
        <w:t>Monitoring and Review</w:t>
      </w:r>
      <w:bookmarkEnd w:id="19"/>
      <w:r w:rsidRPr="00007200">
        <w:rPr>
          <w:rFonts w:ascii="Arial" w:eastAsiaTheme="majorEastAsia" w:hAnsi="Arial" w:cs="Arial"/>
          <w:b/>
          <w:bCs/>
          <w:color w:val="2F5496" w:themeColor="accent1" w:themeShade="BF"/>
          <w:sz w:val="28"/>
          <w:szCs w:val="28"/>
        </w:rPr>
        <w:t xml:space="preserve"> </w:t>
      </w:r>
    </w:p>
    <w:p w14:paraId="7B7BC4BB" w14:textId="77777777" w:rsidR="003A2A3E" w:rsidRPr="00007200" w:rsidRDefault="003A2A3E" w:rsidP="003A2A3E">
      <w:pPr>
        <w:rPr>
          <w:rFonts w:ascii="Arial" w:hAnsi="Arial" w:cs="Arial"/>
          <w:sz w:val="28"/>
          <w:szCs w:val="28"/>
        </w:rPr>
      </w:pPr>
    </w:p>
    <w:p w14:paraId="563734F7" w14:textId="77777777" w:rsidR="003B76F7" w:rsidRPr="00B558AF" w:rsidRDefault="001E245B" w:rsidP="00B558AF">
      <w:pPr>
        <w:pStyle w:val="ListParagraph"/>
        <w:numPr>
          <w:ilvl w:val="1"/>
          <w:numId w:val="1"/>
        </w:numPr>
        <w:ind w:left="567" w:hanging="567"/>
        <w:rPr>
          <w:rFonts w:ascii="Arial" w:hAnsi="Arial" w:cs="Arial"/>
          <w:sz w:val="28"/>
          <w:szCs w:val="28"/>
        </w:rPr>
      </w:pPr>
      <w:r w:rsidRPr="00B558AF">
        <w:rPr>
          <w:rFonts w:ascii="Arial" w:hAnsi="Arial" w:cs="Arial"/>
          <w:sz w:val="28"/>
          <w:szCs w:val="28"/>
        </w:rPr>
        <w:t xml:space="preserve">This Policy will be reviewed every </w:t>
      </w:r>
      <w:r>
        <w:rPr>
          <w:rFonts w:ascii="Arial" w:hAnsi="Arial" w:cs="Arial"/>
          <w:sz w:val="28"/>
          <w:szCs w:val="28"/>
        </w:rPr>
        <w:t>five</w:t>
      </w:r>
      <w:r w:rsidRPr="00B558AF">
        <w:rPr>
          <w:rFonts w:ascii="Arial" w:hAnsi="Arial" w:cs="Arial"/>
          <w:sz w:val="28"/>
          <w:szCs w:val="28"/>
        </w:rPr>
        <w:t xml:space="preserve"> years or sooner if there are significant changes in legislation, management, a major incident or if it is no longer suitable. </w:t>
      </w:r>
    </w:p>
    <w:p w14:paraId="1EF7CB76" w14:textId="77777777" w:rsidR="00B558AF" w:rsidRPr="00007200" w:rsidRDefault="00B558AF" w:rsidP="00B558AF">
      <w:pPr>
        <w:pStyle w:val="ListParagraph"/>
        <w:ind w:left="567"/>
        <w:rPr>
          <w:rFonts w:ascii="Arial" w:hAnsi="Arial" w:cs="Arial"/>
          <w:sz w:val="28"/>
          <w:szCs w:val="28"/>
        </w:rPr>
      </w:pPr>
    </w:p>
    <w:p w14:paraId="23453EA4" w14:textId="77777777" w:rsidR="00574EA2" w:rsidRPr="00007200" w:rsidRDefault="001E245B"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0" w:name="_Toc190854776"/>
      <w:r w:rsidRPr="00007200">
        <w:rPr>
          <w:rFonts w:ascii="Arial" w:eastAsiaTheme="majorEastAsia" w:hAnsi="Arial" w:cs="Arial"/>
          <w:b/>
          <w:bCs/>
          <w:color w:val="2F5496" w:themeColor="accent1" w:themeShade="BF"/>
          <w:sz w:val="28"/>
          <w:szCs w:val="28"/>
        </w:rPr>
        <w:t xml:space="preserve">Policy </w:t>
      </w:r>
      <w:r w:rsidR="00FD71FB" w:rsidRPr="00007200">
        <w:rPr>
          <w:rFonts w:ascii="Arial" w:eastAsiaTheme="majorEastAsia" w:hAnsi="Arial" w:cs="Arial"/>
          <w:b/>
          <w:bCs/>
          <w:color w:val="2F5496" w:themeColor="accent1" w:themeShade="BF"/>
          <w:sz w:val="28"/>
          <w:szCs w:val="28"/>
        </w:rPr>
        <w:t>Document Version Control</w:t>
      </w:r>
      <w:bookmarkEnd w:id="20"/>
      <w:r w:rsidRPr="00007200">
        <w:rPr>
          <w:rFonts w:ascii="Arial" w:eastAsiaTheme="majorEastAsia" w:hAnsi="Arial" w:cs="Arial"/>
          <w:b/>
          <w:bCs/>
          <w:color w:val="2F5496" w:themeColor="accent1" w:themeShade="BF"/>
          <w:sz w:val="28"/>
          <w:szCs w:val="28"/>
        </w:rPr>
        <w:t xml:space="preserve"> </w:t>
      </w:r>
    </w:p>
    <w:p w14:paraId="3280EC13" w14:textId="77777777" w:rsidR="0044074A" w:rsidRPr="00B558AF" w:rsidRDefault="0044074A" w:rsidP="00B558AF">
      <w:pPr>
        <w:rPr>
          <w:rFonts w:ascii="Arial" w:hAnsi="Arial" w:cs="Arial"/>
          <w:sz w:val="28"/>
          <w:szCs w:val="28"/>
        </w:rPr>
      </w:pPr>
    </w:p>
    <w:tbl>
      <w:tblPr>
        <w:tblStyle w:val="TableGrid"/>
        <w:tblW w:w="9237" w:type="dxa"/>
        <w:tblLook w:val="04A0" w:firstRow="1" w:lastRow="0" w:firstColumn="1" w:lastColumn="0" w:noHBand="0" w:noVBand="1"/>
      </w:tblPr>
      <w:tblGrid>
        <w:gridCol w:w="1417"/>
        <w:gridCol w:w="1421"/>
        <w:gridCol w:w="2986"/>
        <w:gridCol w:w="1564"/>
        <w:gridCol w:w="1849"/>
      </w:tblGrid>
      <w:tr w:rsidR="008C4E2B" w14:paraId="7CDA0E6D" w14:textId="77777777" w:rsidTr="009B57FA">
        <w:trPr>
          <w:trHeight w:val="748"/>
        </w:trPr>
        <w:tc>
          <w:tcPr>
            <w:tcW w:w="1417" w:type="dxa"/>
          </w:tcPr>
          <w:p w14:paraId="16ED6E38" w14:textId="77777777" w:rsidR="0044074A" w:rsidRPr="00007200" w:rsidRDefault="001E245B" w:rsidP="0044074A">
            <w:pPr>
              <w:spacing w:after="160" w:line="259" w:lineRule="auto"/>
              <w:rPr>
                <w:rFonts w:ascii="Arial" w:hAnsi="Arial" w:cs="Arial"/>
                <w:b/>
                <w:bCs/>
                <w:sz w:val="28"/>
                <w:szCs w:val="28"/>
              </w:rPr>
            </w:pPr>
            <w:r w:rsidRPr="00007200">
              <w:rPr>
                <w:rFonts w:ascii="Arial" w:hAnsi="Arial" w:cs="Arial"/>
                <w:b/>
                <w:bCs/>
                <w:sz w:val="28"/>
                <w:szCs w:val="28"/>
              </w:rPr>
              <w:t>Version</w:t>
            </w:r>
          </w:p>
        </w:tc>
        <w:tc>
          <w:tcPr>
            <w:tcW w:w="1421" w:type="dxa"/>
          </w:tcPr>
          <w:p w14:paraId="2DAA219A" w14:textId="77777777" w:rsidR="0044074A" w:rsidRPr="00007200" w:rsidRDefault="001E245B" w:rsidP="0044074A">
            <w:pPr>
              <w:spacing w:after="160" w:line="259" w:lineRule="auto"/>
              <w:rPr>
                <w:rFonts w:ascii="Arial" w:hAnsi="Arial" w:cs="Arial"/>
                <w:b/>
                <w:bCs/>
                <w:sz w:val="28"/>
                <w:szCs w:val="28"/>
              </w:rPr>
            </w:pPr>
            <w:r w:rsidRPr="00007200">
              <w:rPr>
                <w:rFonts w:ascii="Arial" w:hAnsi="Arial" w:cs="Arial"/>
                <w:b/>
                <w:bCs/>
                <w:sz w:val="28"/>
                <w:szCs w:val="28"/>
              </w:rPr>
              <w:t>Date</w:t>
            </w:r>
          </w:p>
        </w:tc>
        <w:tc>
          <w:tcPr>
            <w:tcW w:w="2986" w:type="dxa"/>
          </w:tcPr>
          <w:p w14:paraId="72D7E0D1" w14:textId="77777777" w:rsidR="0044074A" w:rsidRPr="00007200" w:rsidRDefault="001E245B" w:rsidP="0044074A">
            <w:pPr>
              <w:spacing w:after="160" w:line="259" w:lineRule="auto"/>
              <w:rPr>
                <w:rFonts w:ascii="Arial" w:hAnsi="Arial" w:cs="Arial"/>
                <w:b/>
                <w:bCs/>
                <w:sz w:val="28"/>
                <w:szCs w:val="28"/>
              </w:rPr>
            </w:pPr>
            <w:r w:rsidRPr="00007200">
              <w:rPr>
                <w:rFonts w:ascii="Arial" w:hAnsi="Arial" w:cs="Arial"/>
                <w:b/>
                <w:bCs/>
                <w:sz w:val="28"/>
                <w:szCs w:val="28"/>
              </w:rPr>
              <w:t>Description</w:t>
            </w:r>
          </w:p>
        </w:tc>
        <w:tc>
          <w:tcPr>
            <w:tcW w:w="1564" w:type="dxa"/>
          </w:tcPr>
          <w:p w14:paraId="5ED8A3E4" w14:textId="77777777" w:rsidR="0044074A" w:rsidRPr="00007200" w:rsidRDefault="001E245B" w:rsidP="0044074A">
            <w:pPr>
              <w:spacing w:after="160" w:line="259" w:lineRule="auto"/>
              <w:rPr>
                <w:rFonts w:ascii="Arial" w:hAnsi="Arial" w:cs="Arial"/>
                <w:b/>
                <w:bCs/>
                <w:sz w:val="28"/>
                <w:szCs w:val="28"/>
              </w:rPr>
            </w:pPr>
            <w:r w:rsidRPr="00007200">
              <w:rPr>
                <w:rFonts w:ascii="Arial" w:hAnsi="Arial" w:cs="Arial"/>
                <w:b/>
                <w:bCs/>
                <w:sz w:val="28"/>
                <w:szCs w:val="28"/>
              </w:rPr>
              <w:t>Updated By</w:t>
            </w:r>
          </w:p>
        </w:tc>
        <w:tc>
          <w:tcPr>
            <w:tcW w:w="1849" w:type="dxa"/>
          </w:tcPr>
          <w:p w14:paraId="3814464F" w14:textId="77777777" w:rsidR="0044074A" w:rsidRPr="00007200" w:rsidRDefault="001E245B" w:rsidP="0044074A">
            <w:pPr>
              <w:spacing w:after="160" w:line="259" w:lineRule="auto"/>
              <w:rPr>
                <w:rFonts w:ascii="Arial" w:hAnsi="Arial" w:cs="Arial"/>
                <w:b/>
                <w:bCs/>
                <w:sz w:val="28"/>
                <w:szCs w:val="28"/>
              </w:rPr>
            </w:pPr>
            <w:r w:rsidRPr="00007200">
              <w:rPr>
                <w:rFonts w:ascii="Arial" w:hAnsi="Arial" w:cs="Arial"/>
                <w:b/>
                <w:bCs/>
                <w:sz w:val="28"/>
                <w:szCs w:val="28"/>
              </w:rPr>
              <w:t>Approved By</w:t>
            </w:r>
          </w:p>
        </w:tc>
      </w:tr>
      <w:tr w:rsidR="008C4E2B" w14:paraId="13D599E3" w14:textId="77777777" w:rsidTr="009B57FA">
        <w:trPr>
          <w:trHeight w:val="748"/>
        </w:trPr>
        <w:tc>
          <w:tcPr>
            <w:tcW w:w="1417" w:type="dxa"/>
          </w:tcPr>
          <w:p w14:paraId="5468619C" w14:textId="77777777" w:rsidR="0044074A" w:rsidRPr="00007200" w:rsidRDefault="001E245B" w:rsidP="0044074A">
            <w:pPr>
              <w:spacing w:after="160" w:line="259" w:lineRule="auto"/>
              <w:rPr>
                <w:rFonts w:ascii="Arial" w:hAnsi="Arial" w:cs="Arial"/>
                <w:sz w:val="28"/>
                <w:szCs w:val="28"/>
              </w:rPr>
            </w:pPr>
            <w:r w:rsidRPr="00007200">
              <w:rPr>
                <w:rFonts w:ascii="Arial" w:hAnsi="Arial" w:cs="Arial"/>
                <w:sz w:val="28"/>
                <w:szCs w:val="28"/>
              </w:rPr>
              <w:t>1.0</w:t>
            </w:r>
          </w:p>
        </w:tc>
        <w:tc>
          <w:tcPr>
            <w:tcW w:w="1421" w:type="dxa"/>
          </w:tcPr>
          <w:p w14:paraId="43757ACF" w14:textId="77777777" w:rsidR="0044074A" w:rsidRPr="00007200" w:rsidRDefault="0044074A" w:rsidP="0044074A">
            <w:pPr>
              <w:spacing w:after="160" w:line="259" w:lineRule="auto"/>
              <w:rPr>
                <w:rFonts w:ascii="Arial" w:hAnsi="Arial" w:cs="Arial"/>
                <w:sz w:val="28"/>
                <w:szCs w:val="28"/>
              </w:rPr>
            </w:pPr>
          </w:p>
        </w:tc>
        <w:tc>
          <w:tcPr>
            <w:tcW w:w="2986" w:type="dxa"/>
          </w:tcPr>
          <w:p w14:paraId="0CF52893" w14:textId="77777777" w:rsidR="0044074A" w:rsidRPr="00007200" w:rsidRDefault="0044074A" w:rsidP="0044074A">
            <w:pPr>
              <w:spacing w:after="160" w:line="259" w:lineRule="auto"/>
              <w:rPr>
                <w:rFonts w:ascii="Arial" w:hAnsi="Arial" w:cs="Arial"/>
                <w:sz w:val="28"/>
                <w:szCs w:val="28"/>
              </w:rPr>
            </w:pPr>
          </w:p>
        </w:tc>
        <w:tc>
          <w:tcPr>
            <w:tcW w:w="1564" w:type="dxa"/>
          </w:tcPr>
          <w:p w14:paraId="34224CEB" w14:textId="77777777" w:rsidR="0044074A" w:rsidRPr="00007200" w:rsidRDefault="0044074A" w:rsidP="0044074A">
            <w:pPr>
              <w:spacing w:after="160" w:line="259" w:lineRule="auto"/>
              <w:rPr>
                <w:rFonts w:ascii="Arial" w:hAnsi="Arial" w:cs="Arial"/>
                <w:sz w:val="28"/>
                <w:szCs w:val="28"/>
              </w:rPr>
            </w:pPr>
          </w:p>
        </w:tc>
        <w:tc>
          <w:tcPr>
            <w:tcW w:w="1849" w:type="dxa"/>
          </w:tcPr>
          <w:p w14:paraId="22EDB215" w14:textId="77777777" w:rsidR="0044074A" w:rsidRPr="00007200" w:rsidRDefault="0044074A" w:rsidP="0044074A">
            <w:pPr>
              <w:spacing w:after="160" w:line="259" w:lineRule="auto"/>
              <w:rPr>
                <w:rFonts w:ascii="Arial" w:hAnsi="Arial" w:cs="Arial"/>
                <w:sz w:val="28"/>
                <w:szCs w:val="28"/>
              </w:rPr>
            </w:pPr>
          </w:p>
        </w:tc>
      </w:tr>
      <w:tr w:rsidR="008C4E2B" w14:paraId="5FDDF4D6" w14:textId="77777777" w:rsidTr="009B57FA">
        <w:trPr>
          <w:trHeight w:val="237"/>
        </w:trPr>
        <w:tc>
          <w:tcPr>
            <w:tcW w:w="1417" w:type="dxa"/>
          </w:tcPr>
          <w:p w14:paraId="047D4D2B" w14:textId="77777777" w:rsidR="0044074A" w:rsidRPr="00007200" w:rsidRDefault="001E245B" w:rsidP="0044074A">
            <w:pPr>
              <w:spacing w:after="160" w:line="259" w:lineRule="auto"/>
              <w:rPr>
                <w:rFonts w:ascii="Arial" w:hAnsi="Arial" w:cs="Arial"/>
                <w:sz w:val="28"/>
                <w:szCs w:val="28"/>
              </w:rPr>
            </w:pPr>
            <w:r w:rsidRPr="00007200">
              <w:rPr>
                <w:rFonts w:ascii="Arial" w:hAnsi="Arial" w:cs="Arial"/>
                <w:sz w:val="28"/>
                <w:szCs w:val="28"/>
              </w:rPr>
              <w:t>2.0</w:t>
            </w:r>
          </w:p>
        </w:tc>
        <w:tc>
          <w:tcPr>
            <w:tcW w:w="1421" w:type="dxa"/>
          </w:tcPr>
          <w:p w14:paraId="56062AD5" w14:textId="77777777" w:rsidR="0044074A" w:rsidRPr="00007200" w:rsidRDefault="0044074A" w:rsidP="0044074A">
            <w:pPr>
              <w:spacing w:after="160" w:line="259" w:lineRule="auto"/>
              <w:rPr>
                <w:rFonts w:ascii="Arial" w:hAnsi="Arial" w:cs="Arial"/>
                <w:sz w:val="28"/>
                <w:szCs w:val="28"/>
              </w:rPr>
            </w:pPr>
          </w:p>
        </w:tc>
        <w:tc>
          <w:tcPr>
            <w:tcW w:w="2986" w:type="dxa"/>
          </w:tcPr>
          <w:p w14:paraId="45A620C5" w14:textId="77777777" w:rsidR="0044074A" w:rsidRPr="00007200" w:rsidRDefault="0044074A" w:rsidP="0044074A">
            <w:pPr>
              <w:spacing w:after="160" w:line="259" w:lineRule="auto"/>
              <w:rPr>
                <w:rFonts w:ascii="Arial" w:hAnsi="Arial" w:cs="Arial"/>
                <w:sz w:val="28"/>
                <w:szCs w:val="28"/>
              </w:rPr>
            </w:pPr>
          </w:p>
        </w:tc>
        <w:tc>
          <w:tcPr>
            <w:tcW w:w="1564" w:type="dxa"/>
          </w:tcPr>
          <w:p w14:paraId="1143F4EB" w14:textId="77777777" w:rsidR="0044074A" w:rsidRPr="00007200" w:rsidRDefault="0044074A" w:rsidP="0044074A">
            <w:pPr>
              <w:spacing w:after="160" w:line="259" w:lineRule="auto"/>
              <w:rPr>
                <w:rFonts w:ascii="Arial" w:hAnsi="Arial" w:cs="Arial"/>
                <w:sz w:val="28"/>
                <w:szCs w:val="28"/>
              </w:rPr>
            </w:pPr>
          </w:p>
        </w:tc>
        <w:tc>
          <w:tcPr>
            <w:tcW w:w="1849" w:type="dxa"/>
          </w:tcPr>
          <w:p w14:paraId="77179C8E" w14:textId="77777777" w:rsidR="0044074A" w:rsidRPr="00007200" w:rsidRDefault="0044074A" w:rsidP="0044074A">
            <w:pPr>
              <w:spacing w:after="160" w:line="259" w:lineRule="auto"/>
              <w:rPr>
                <w:rFonts w:ascii="Arial" w:hAnsi="Arial" w:cs="Arial"/>
                <w:sz w:val="28"/>
                <w:szCs w:val="28"/>
              </w:rPr>
            </w:pPr>
          </w:p>
        </w:tc>
      </w:tr>
    </w:tbl>
    <w:p w14:paraId="61069C51" w14:textId="77777777" w:rsidR="00483D6B" w:rsidRDefault="00483D6B" w:rsidP="009B57FA"/>
    <w:sectPr w:rsidR="00483D6B" w:rsidSect="00BD3B65">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BF69" w14:textId="77777777" w:rsidR="001E245B" w:rsidRDefault="001E245B">
      <w:pPr>
        <w:spacing w:after="0" w:line="240" w:lineRule="auto"/>
      </w:pPr>
      <w:r>
        <w:separator/>
      </w:r>
    </w:p>
  </w:endnote>
  <w:endnote w:type="continuationSeparator" w:id="0">
    <w:p w14:paraId="1AE59054" w14:textId="77777777" w:rsidR="001E245B" w:rsidRDefault="001E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3E648FD5" w14:textId="77777777" w:rsidR="00BD3B65" w:rsidRDefault="001E24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EBB5E"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CD89" w14:textId="77777777" w:rsidR="001E245B" w:rsidRDefault="001E245B">
      <w:pPr>
        <w:spacing w:after="0" w:line="240" w:lineRule="auto"/>
      </w:pPr>
      <w:r>
        <w:separator/>
      </w:r>
    </w:p>
  </w:footnote>
  <w:footnote w:type="continuationSeparator" w:id="0">
    <w:p w14:paraId="72990F55" w14:textId="77777777" w:rsidR="001E245B" w:rsidRDefault="001E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3D"/>
    <w:multiLevelType w:val="hybridMultilevel"/>
    <w:tmpl w:val="588A1E3C"/>
    <w:lvl w:ilvl="0" w:tplc="F21EF3C2">
      <w:start w:val="1"/>
      <w:numFmt w:val="bullet"/>
      <w:lvlText w:val=""/>
      <w:lvlJc w:val="left"/>
      <w:pPr>
        <w:ind w:left="927" w:hanging="360"/>
      </w:pPr>
      <w:rPr>
        <w:rFonts w:ascii="Symbol" w:hAnsi="Symbol" w:hint="default"/>
        <w:color w:val="auto"/>
      </w:rPr>
    </w:lvl>
    <w:lvl w:ilvl="1" w:tplc="E266103A" w:tentative="1">
      <w:start w:val="1"/>
      <w:numFmt w:val="bullet"/>
      <w:lvlText w:val="o"/>
      <w:lvlJc w:val="left"/>
      <w:pPr>
        <w:ind w:left="1440" w:hanging="360"/>
      </w:pPr>
      <w:rPr>
        <w:rFonts w:ascii="Courier New" w:hAnsi="Courier New" w:cs="Courier New" w:hint="default"/>
      </w:rPr>
    </w:lvl>
    <w:lvl w:ilvl="2" w:tplc="E9AAA7E8" w:tentative="1">
      <w:start w:val="1"/>
      <w:numFmt w:val="bullet"/>
      <w:lvlText w:val=""/>
      <w:lvlJc w:val="left"/>
      <w:pPr>
        <w:ind w:left="2160" w:hanging="360"/>
      </w:pPr>
      <w:rPr>
        <w:rFonts w:ascii="Wingdings" w:hAnsi="Wingdings" w:hint="default"/>
      </w:rPr>
    </w:lvl>
    <w:lvl w:ilvl="3" w:tplc="22F473DA" w:tentative="1">
      <w:start w:val="1"/>
      <w:numFmt w:val="bullet"/>
      <w:lvlText w:val=""/>
      <w:lvlJc w:val="left"/>
      <w:pPr>
        <w:ind w:left="2880" w:hanging="360"/>
      </w:pPr>
      <w:rPr>
        <w:rFonts w:ascii="Symbol" w:hAnsi="Symbol" w:hint="default"/>
      </w:rPr>
    </w:lvl>
    <w:lvl w:ilvl="4" w:tplc="0D9A1BA8" w:tentative="1">
      <w:start w:val="1"/>
      <w:numFmt w:val="bullet"/>
      <w:lvlText w:val="o"/>
      <w:lvlJc w:val="left"/>
      <w:pPr>
        <w:ind w:left="3600" w:hanging="360"/>
      </w:pPr>
      <w:rPr>
        <w:rFonts w:ascii="Courier New" w:hAnsi="Courier New" w:cs="Courier New" w:hint="default"/>
      </w:rPr>
    </w:lvl>
    <w:lvl w:ilvl="5" w:tplc="4B4ADB82" w:tentative="1">
      <w:start w:val="1"/>
      <w:numFmt w:val="bullet"/>
      <w:lvlText w:val=""/>
      <w:lvlJc w:val="left"/>
      <w:pPr>
        <w:ind w:left="4320" w:hanging="360"/>
      </w:pPr>
      <w:rPr>
        <w:rFonts w:ascii="Wingdings" w:hAnsi="Wingdings" w:hint="default"/>
      </w:rPr>
    </w:lvl>
    <w:lvl w:ilvl="6" w:tplc="962A6ACE" w:tentative="1">
      <w:start w:val="1"/>
      <w:numFmt w:val="bullet"/>
      <w:lvlText w:val=""/>
      <w:lvlJc w:val="left"/>
      <w:pPr>
        <w:ind w:left="5040" w:hanging="360"/>
      </w:pPr>
      <w:rPr>
        <w:rFonts w:ascii="Symbol" w:hAnsi="Symbol" w:hint="default"/>
      </w:rPr>
    </w:lvl>
    <w:lvl w:ilvl="7" w:tplc="B858B0F6" w:tentative="1">
      <w:start w:val="1"/>
      <w:numFmt w:val="bullet"/>
      <w:lvlText w:val="o"/>
      <w:lvlJc w:val="left"/>
      <w:pPr>
        <w:ind w:left="5760" w:hanging="360"/>
      </w:pPr>
      <w:rPr>
        <w:rFonts w:ascii="Courier New" w:hAnsi="Courier New" w:cs="Courier New" w:hint="default"/>
      </w:rPr>
    </w:lvl>
    <w:lvl w:ilvl="8" w:tplc="7A2A4306" w:tentative="1">
      <w:start w:val="1"/>
      <w:numFmt w:val="bullet"/>
      <w:lvlText w:val=""/>
      <w:lvlJc w:val="left"/>
      <w:pPr>
        <w:ind w:left="6480" w:hanging="360"/>
      </w:pPr>
      <w:rPr>
        <w:rFonts w:ascii="Wingdings" w:hAnsi="Wingdings" w:hint="default"/>
      </w:rPr>
    </w:lvl>
  </w:abstractNum>
  <w:abstractNum w:abstractNumId="1" w15:restartNumberingAfterBreak="0">
    <w:nsid w:val="05D60D8E"/>
    <w:multiLevelType w:val="hybridMultilevel"/>
    <w:tmpl w:val="6A0CCDAE"/>
    <w:lvl w:ilvl="0" w:tplc="78D896EE">
      <w:start w:val="1"/>
      <w:numFmt w:val="bullet"/>
      <w:lvlText w:val=""/>
      <w:lvlJc w:val="left"/>
      <w:pPr>
        <w:ind w:left="1080" w:hanging="360"/>
      </w:pPr>
      <w:rPr>
        <w:rFonts w:ascii="Symbol" w:hAnsi="Symbol" w:hint="default"/>
      </w:rPr>
    </w:lvl>
    <w:lvl w:ilvl="1" w:tplc="9A2405CE" w:tentative="1">
      <w:start w:val="1"/>
      <w:numFmt w:val="bullet"/>
      <w:lvlText w:val="o"/>
      <w:lvlJc w:val="left"/>
      <w:pPr>
        <w:ind w:left="1800" w:hanging="360"/>
      </w:pPr>
      <w:rPr>
        <w:rFonts w:ascii="Courier New" w:hAnsi="Courier New" w:cs="Courier New" w:hint="default"/>
      </w:rPr>
    </w:lvl>
    <w:lvl w:ilvl="2" w:tplc="EC60E2EA" w:tentative="1">
      <w:start w:val="1"/>
      <w:numFmt w:val="bullet"/>
      <w:lvlText w:val=""/>
      <w:lvlJc w:val="left"/>
      <w:pPr>
        <w:ind w:left="2520" w:hanging="360"/>
      </w:pPr>
      <w:rPr>
        <w:rFonts w:ascii="Wingdings" w:hAnsi="Wingdings" w:hint="default"/>
      </w:rPr>
    </w:lvl>
    <w:lvl w:ilvl="3" w:tplc="D9E84A4E" w:tentative="1">
      <w:start w:val="1"/>
      <w:numFmt w:val="bullet"/>
      <w:lvlText w:val=""/>
      <w:lvlJc w:val="left"/>
      <w:pPr>
        <w:ind w:left="3240" w:hanging="360"/>
      </w:pPr>
      <w:rPr>
        <w:rFonts w:ascii="Symbol" w:hAnsi="Symbol" w:hint="default"/>
      </w:rPr>
    </w:lvl>
    <w:lvl w:ilvl="4" w:tplc="28F82BCE" w:tentative="1">
      <w:start w:val="1"/>
      <w:numFmt w:val="bullet"/>
      <w:lvlText w:val="o"/>
      <w:lvlJc w:val="left"/>
      <w:pPr>
        <w:ind w:left="3960" w:hanging="360"/>
      </w:pPr>
      <w:rPr>
        <w:rFonts w:ascii="Courier New" w:hAnsi="Courier New" w:cs="Courier New" w:hint="default"/>
      </w:rPr>
    </w:lvl>
    <w:lvl w:ilvl="5" w:tplc="D5FA7DD0" w:tentative="1">
      <w:start w:val="1"/>
      <w:numFmt w:val="bullet"/>
      <w:lvlText w:val=""/>
      <w:lvlJc w:val="left"/>
      <w:pPr>
        <w:ind w:left="4680" w:hanging="360"/>
      </w:pPr>
      <w:rPr>
        <w:rFonts w:ascii="Wingdings" w:hAnsi="Wingdings" w:hint="default"/>
      </w:rPr>
    </w:lvl>
    <w:lvl w:ilvl="6" w:tplc="38B018E2" w:tentative="1">
      <w:start w:val="1"/>
      <w:numFmt w:val="bullet"/>
      <w:lvlText w:val=""/>
      <w:lvlJc w:val="left"/>
      <w:pPr>
        <w:ind w:left="5400" w:hanging="360"/>
      </w:pPr>
      <w:rPr>
        <w:rFonts w:ascii="Symbol" w:hAnsi="Symbol" w:hint="default"/>
      </w:rPr>
    </w:lvl>
    <w:lvl w:ilvl="7" w:tplc="EF4240C4" w:tentative="1">
      <w:start w:val="1"/>
      <w:numFmt w:val="bullet"/>
      <w:lvlText w:val="o"/>
      <w:lvlJc w:val="left"/>
      <w:pPr>
        <w:ind w:left="6120" w:hanging="360"/>
      </w:pPr>
      <w:rPr>
        <w:rFonts w:ascii="Courier New" w:hAnsi="Courier New" w:cs="Courier New" w:hint="default"/>
      </w:rPr>
    </w:lvl>
    <w:lvl w:ilvl="8" w:tplc="1D5CAF44" w:tentative="1">
      <w:start w:val="1"/>
      <w:numFmt w:val="bullet"/>
      <w:lvlText w:val=""/>
      <w:lvlJc w:val="left"/>
      <w:pPr>
        <w:ind w:left="6840" w:hanging="360"/>
      </w:pPr>
      <w:rPr>
        <w:rFonts w:ascii="Wingdings" w:hAnsi="Wingdings" w:hint="default"/>
      </w:rPr>
    </w:lvl>
  </w:abstractNum>
  <w:abstractNum w:abstractNumId="2" w15:restartNumberingAfterBreak="0">
    <w:nsid w:val="05E5606B"/>
    <w:multiLevelType w:val="hybridMultilevel"/>
    <w:tmpl w:val="ED8CA654"/>
    <w:lvl w:ilvl="0" w:tplc="DC6E1ABC">
      <w:start w:val="1"/>
      <w:numFmt w:val="bullet"/>
      <w:lvlText w:val=""/>
      <w:lvlJc w:val="left"/>
      <w:pPr>
        <w:ind w:left="927" w:hanging="360"/>
      </w:pPr>
      <w:rPr>
        <w:rFonts w:ascii="Symbol" w:hAnsi="Symbol" w:hint="default"/>
      </w:rPr>
    </w:lvl>
    <w:lvl w:ilvl="1" w:tplc="18609FA2" w:tentative="1">
      <w:start w:val="1"/>
      <w:numFmt w:val="bullet"/>
      <w:lvlText w:val="o"/>
      <w:lvlJc w:val="left"/>
      <w:pPr>
        <w:ind w:left="1647" w:hanging="360"/>
      </w:pPr>
      <w:rPr>
        <w:rFonts w:ascii="Courier New" w:hAnsi="Courier New" w:cs="Courier New" w:hint="default"/>
      </w:rPr>
    </w:lvl>
    <w:lvl w:ilvl="2" w:tplc="AFD039C2" w:tentative="1">
      <w:start w:val="1"/>
      <w:numFmt w:val="bullet"/>
      <w:lvlText w:val=""/>
      <w:lvlJc w:val="left"/>
      <w:pPr>
        <w:ind w:left="2367" w:hanging="360"/>
      </w:pPr>
      <w:rPr>
        <w:rFonts w:ascii="Wingdings" w:hAnsi="Wingdings" w:hint="default"/>
      </w:rPr>
    </w:lvl>
    <w:lvl w:ilvl="3" w:tplc="248457D0" w:tentative="1">
      <w:start w:val="1"/>
      <w:numFmt w:val="bullet"/>
      <w:lvlText w:val=""/>
      <w:lvlJc w:val="left"/>
      <w:pPr>
        <w:ind w:left="3087" w:hanging="360"/>
      </w:pPr>
      <w:rPr>
        <w:rFonts w:ascii="Symbol" w:hAnsi="Symbol" w:hint="default"/>
      </w:rPr>
    </w:lvl>
    <w:lvl w:ilvl="4" w:tplc="310E4DD4" w:tentative="1">
      <w:start w:val="1"/>
      <w:numFmt w:val="bullet"/>
      <w:lvlText w:val="o"/>
      <w:lvlJc w:val="left"/>
      <w:pPr>
        <w:ind w:left="3807" w:hanging="360"/>
      </w:pPr>
      <w:rPr>
        <w:rFonts w:ascii="Courier New" w:hAnsi="Courier New" w:cs="Courier New" w:hint="default"/>
      </w:rPr>
    </w:lvl>
    <w:lvl w:ilvl="5" w:tplc="2B780BA6" w:tentative="1">
      <w:start w:val="1"/>
      <w:numFmt w:val="bullet"/>
      <w:lvlText w:val=""/>
      <w:lvlJc w:val="left"/>
      <w:pPr>
        <w:ind w:left="4527" w:hanging="360"/>
      </w:pPr>
      <w:rPr>
        <w:rFonts w:ascii="Wingdings" w:hAnsi="Wingdings" w:hint="default"/>
      </w:rPr>
    </w:lvl>
    <w:lvl w:ilvl="6" w:tplc="1DD6DF3A" w:tentative="1">
      <w:start w:val="1"/>
      <w:numFmt w:val="bullet"/>
      <w:lvlText w:val=""/>
      <w:lvlJc w:val="left"/>
      <w:pPr>
        <w:ind w:left="5247" w:hanging="360"/>
      </w:pPr>
      <w:rPr>
        <w:rFonts w:ascii="Symbol" w:hAnsi="Symbol" w:hint="default"/>
      </w:rPr>
    </w:lvl>
    <w:lvl w:ilvl="7" w:tplc="457C1F60" w:tentative="1">
      <w:start w:val="1"/>
      <w:numFmt w:val="bullet"/>
      <w:lvlText w:val="o"/>
      <w:lvlJc w:val="left"/>
      <w:pPr>
        <w:ind w:left="5967" w:hanging="360"/>
      </w:pPr>
      <w:rPr>
        <w:rFonts w:ascii="Courier New" w:hAnsi="Courier New" w:cs="Courier New" w:hint="default"/>
      </w:rPr>
    </w:lvl>
    <w:lvl w:ilvl="8" w:tplc="0F3015B2" w:tentative="1">
      <w:start w:val="1"/>
      <w:numFmt w:val="bullet"/>
      <w:lvlText w:val=""/>
      <w:lvlJc w:val="left"/>
      <w:pPr>
        <w:ind w:left="6687" w:hanging="360"/>
      </w:pPr>
      <w:rPr>
        <w:rFonts w:ascii="Wingdings" w:hAnsi="Wingdings" w:hint="default"/>
      </w:rPr>
    </w:lvl>
  </w:abstractNum>
  <w:abstractNum w:abstractNumId="3" w15:restartNumberingAfterBreak="0">
    <w:nsid w:val="11CD0940"/>
    <w:multiLevelType w:val="hybridMultilevel"/>
    <w:tmpl w:val="DFC085E4"/>
    <w:lvl w:ilvl="0" w:tplc="B33CB678">
      <w:start w:val="1"/>
      <w:numFmt w:val="bullet"/>
      <w:lvlText w:val=""/>
      <w:lvlJc w:val="left"/>
      <w:pPr>
        <w:ind w:left="927" w:hanging="360"/>
      </w:pPr>
      <w:rPr>
        <w:rFonts w:ascii="Symbol" w:hAnsi="Symbol" w:hint="default"/>
      </w:rPr>
    </w:lvl>
    <w:lvl w:ilvl="1" w:tplc="8A0EA958" w:tentative="1">
      <w:start w:val="1"/>
      <w:numFmt w:val="bullet"/>
      <w:lvlText w:val="o"/>
      <w:lvlJc w:val="left"/>
      <w:pPr>
        <w:ind w:left="1647" w:hanging="360"/>
      </w:pPr>
      <w:rPr>
        <w:rFonts w:ascii="Courier New" w:hAnsi="Courier New" w:cs="Courier New" w:hint="default"/>
      </w:rPr>
    </w:lvl>
    <w:lvl w:ilvl="2" w:tplc="2E00FA22" w:tentative="1">
      <w:start w:val="1"/>
      <w:numFmt w:val="bullet"/>
      <w:lvlText w:val=""/>
      <w:lvlJc w:val="left"/>
      <w:pPr>
        <w:ind w:left="2367" w:hanging="360"/>
      </w:pPr>
      <w:rPr>
        <w:rFonts w:ascii="Wingdings" w:hAnsi="Wingdings" w:hint="default"/>
      </w:rPr>
    </w:lvl>
    <w:lvl w:ilvl="3" w:tplc="B1B4EC52" w:tentative="1">
      <w:start w:val="1"/>
      <w:numFmt w:val="bullet"/>
      <w:lvlText w:val=""/>
      <w:lvlJc w:val="left"/>
      <w:pPr>
        <w:ind w:left="3087" w:hanging="360"/>
      </w:pPr>
      <w:rPr>
        <w:rFonts w:ascii="Symbol" w:hAnsi="Symbol" w:hint="default"/>
      </w:rPr>
    </w:lvl>
    <w:lvl w:ilvl="4" w:tplc="89F89528" w:tentative="1">
      <w:start w:val="1"/>
      <w:numFmt w:val="bullet"/>
      <w:lvlText w:val="o"/>
      <w:lvlJc w:val="left"/>
      <w:pPr>
        <w:ind w:left="3807" w:hanging="360"/>
      </w:pPr>
      <w:rPr>
        <w:rFonts w:ascii="Courier New" w:hAnsi="Courier New" w:cs="Courier New" w:hint="default"/>
      </w:rPr>
    </w:lvl>
    <w:lvl w:ilvl="5" w:tplc="8564E720" w:tentative="1">
      <w:start w:val="1"/>
      <w:numFmt w:val="bullet"/>
      <w:lvlText w:val=""/>
      <w:lvlJc w:val="left"/>
      <w:pPr>
        <w:ind w:left="4527" w:hanging="360"/>
      </w:pPr>
      <w:rPr>
        <w:rFonts w:ascii="Wingdings" w:hAnsi="Wingdings" w:hint="default"/>
      </w:rPr>
    </w:lvl>
    <w:lvl w:ilvl="6" w:tplc="385A1CDA" w:tentative="1">
      <w:start w:val="1"/>
      <w:numFmt w:val="bullet"/>
      <w:lvlText w:val=""/>
      <w:lvlJc w:val="left"/>
      <w:pPr>
        <w:ind w:left="5247" w:hanging="360"/>
      </w:pPr>
      <w:rPr>
        <w:rFonts w:ascii="Symbol" w:hAnsi="Symbol" w:hint="default"/>
      </w:rPr>
    </w:lvl>
    <w:lvl w:ilvl="7" w:tplc="55F290F8" w:tentative="1">
      <w:start w:val="1"/>
      <w:numFmt w:val="bullet"/>
      <w:lvlText w:val="o"/>
      <w:lvlJc w:val="left"/>
      <w:pPr>
        <w:ind w:left="5967" w:hanging="360"/>
      </w:pPr>
      <w:rPr>
        <w:rFonts w:ascii="Courier New" w:hAnsi="Courier New" w:cs="Courier New" w:hint="default"/>
      </w:rPr>
    </w:lvl>
    <w:lvl w:ilvl="8" w:tplc="22C8B3D4" w:tentative="1">
      <w:start w:val="1"/>
      <w:numFmt w:val="bullet"/>
      <w:lvlText w:val=""/>
      <w:lvlJc w:val="left"/>
      <w:pPr>
        <w:ind w:left="6687" w:hanging="360"/>
      </w:pPr>
      <w:rPr>
        <w:rFonts w:ascii="Wingdings" w:hAnsi="Wingdings" w:hint="default"/>
      </w:rPr>
    </w:lvl>
  </w:abstractNum>
  <w:abstractNum w:abstractNumId="4" w15:restartNumberingAfterBreak="0">
    <w:nsid w:val="141C24AE"/>
    <w:multiLevelType w:val="hybridMultilevel"/>
    <w:tmpl w:val="D7BA7848"/>
    <w:lvl w:ilvl="0" w:tplc="3F8080F6">
      <w:start w:val="1"/>
      <w:numFmt w:val="bullet"/>
      <w:lvlText w:val=""/>
      <w:lvlJc w:val="left"/>
      <w:pPr>
        <w:ind w:left="927" w:hanging="360"/>
      </w:pPr>
      <w:rPr>
        <w:rFonts w:ascii="Symbol" w:hAnsi="Symbol" w:hint="default"/>
      </w:rPr>
    </w:lvl>
    <w:lvl w:ilvl="1" w:tplc="BEF44D00" w:tentative="1">
      <w:start w:val="1"/>
      <w:numFmt w:val="bullet"/>
      <w:lvlText w:val="o"/>
      <w:lvlJc w:val="left"/>
      <w:pPr>
        <w:ind w:left="1647" w:hanging="360"/>
      </w:pPr>
      <w:rPr>
        <w:rFonts w:ascii="Courier New" w:hAnsi="Courier New" w:cs="Courier New" w:hint="default"/>
      </w:rPr>
    </w:lvl>
    <w:lvl w:ilvl="2" w:tplc="7DBC0910" w:tentative="1">
      <w:start w:val="1"/>
      <w:numFmt w:val="bullet"/>
      <w:lvlText w:val=""/>
      <w:lvlJc w:val="left"/>
      <w:pPr>
        <w:ind w:left="2367" w:hanging="360"/>
      </w:pPr>
      <w:rPr>
        <w:rFonts w:ascii="Wingdings" w:hAnsi="Wingdings" w:hint="default"/>
      </w:rPr>
    </w:lvl>
    <w:lvl w:ilvl="3" w:tplc="20CEC99C" w:tentative="1">
      <w:start w:val="1"/>
      <w:numFmt w:val="bullet"/>
      <w:lvlText w:val=""/>
      <w:lvlJc w:val="left"/>
      <w:pPr>
        <w:ind w:left="3087" w:hanging="360"/>
      </w:pPr>
      <w:rPr>
        <w:rFonts w:ascii="Symbol" w:hAnsi="Symbol" w:hint="default"/>
      </w:rPr>
    </w:lvl>
    <w:lvl w:ilvl="4" w:tplc="0BA28E34" w:tentative="1">
      <w:start w:val="1"/>
      <w:numFmt w:val="bullet"/>
      <w:lvlText w:val="o"/>
      <w:lvlJc w:val="left"/>
      <w:pPr>
        <w:ind w:left="3807" w:hanging="360"/>
      </w:pPr>
      <w:rPr>
        <w:rFonts w:ascii="Courier New" w:hAnsi="Courier New" w:cs="Courier New" w:hint="default"/>
      </w:rPr>
    </w:lvl>
    <w:lvl w:ilvl="5" w:tplc="C8F4DD1E" w:tentative="1">
      <w:start w:val="1"/>
      <w:numFmt w:val="bullet"/>
      <w:lvlText w:val=""/>
      <w:lvlJc w:val="left"/>
      <w:pPr>
        <w:ind w:left="4527" w:hanging="360"/>
      </w:pPr>
      <w:rPr>
        <w:rFonts w:ascii="Wingdings" w:hAnsi="Wingdings" w:hint="default"/>
      </w:rPr>
    </w:lvl>
    <w:lvl w:ilvl="6" w:tplc="689EF67E" w:tentative="1">
      <w:start w:val="1"/>
      <w:numFmt w:val="bullet"/>
      <w:lvlText w:val=""/>
      <w:lvlJc w:val="left"/>
      <w:pPr>
        <w:ind w:left="5247" w:hanging="360"/>
      </w:pPr>
      <w:rPr>
        <w:rFonts w:ascii="Symbol" w:hAnsi="Symbol" w:hint="default"/>
      </w:rPr>
    </w:lvl>
    <w:lvl w:ilvl="7" w:tplc="C3F89928" w:tentative="1">
      <w:start w:val="1"/>
      <w:numFmt w:val="bullet"/>
      <w:lvlText w:val="o"/>
      <w:lvlJc w:val="left"/>
      <w:pPr>
        <w:ind w:left="5967" w:hanging="360"/>
      </w:pPr>
      <w:rPr>
        <w:rFonts w:ascii="Courier New" w:hAnsi="Courier New" w:cs="Courier New" w:hint="default"/>
      </w:rPr>
    </w:lvl>
    <w:lvl w:ilvl="8" w:tplc="28603256" w:tentative="1">
      <w:start w:val="1"/>
      <w:numFmt w:val="bullet"/>
      <w:lvlText w:val=""/>
      <w:lvlJc w:val="left"/>
      <w:pPr>
        <w:ind w:left="6687" w:hanging="360"/>
      </w:pPr>
      <w:rPr>
        <w:rFonts w:ascii="Wingdings" w:hAnsi="Wingdings" w:hint="default"/>
      </w:rPr>
    </w:lvl>
  </w:abstractNum>
  <w:abstractNum w:abstractNumId="5" w15:restartNumberingAfterBreak="0">
    <w:nsid w:val="14681AE8"/>
    <w:multiLevelType w:val="hybridMultilevel"/>
    <w:tmpl w:val="D876D022"/>
    <w:lvl w:ilvl="0" w:tplc="0902F61E">
      <w:start w:val="1"/>
      <w:numFmt w:val="bullet"/>
      <w:lvlText w:val=""/>
      <w:lvlJc w:val="left"/>
      <w:pPr>
        <w:ind w:left="927" w:hanging="360"/>
      </w:pPr>
      <w:rPr>
        <w:rFonts w:ascii="Symbol" w:hAnsi="Symbol" w:hint="default"/>
      </w:rPr>
    </w:lvl>
    <w:lvl w:ilvl="1" w:tplc="89FCFB2A" w:tentative="1">
      <w:start w:val="1"/>
      <w:numFmt w:val="bullet"/>
      <w:lvlText w:val="o"/>
      <w:lvlJc w:val="left"/>
      <w:pPr>
        <w:ind w:left="1647" w:hanging="360"/>
      </w:pPr>
      <w:rPr>
        <w:rFonts w:ascii="Courier New" w:hAnsi="Courier New" w:cs="Courier New" w:hint="default"/>
      </w:rPr>
    </w:lvl>
    <w:lvl w:ilvl="2" w:tplc="3DC067C8" w:tentative="1">
      <w:start w:val="1"/>
      <w:numFmt w:val="bullet"/>
      <w:lvlText w:val=""/>
      <w:lvlJc w:val="left"/>
      <w:pPr>
        <w:ind w:left="2367" w:hanging="360"/>
      </w:pPr>
      <w:rPr>
        <w:rFonts w:ascii="Wingdings" w:hAnsi="Wingdings" w:hint="default"/>
      </w:rPr>
    </w:lvl>
    <w:lvl w:ilvl="3" w:tplc="CD1E95FE" w:tentative="1">
      <w:start w:val="1"/>
      <w:numFmt w:val="bullet"/>
      <w:lvlText w:val=""/>
      <w:lvlJc w:val="left"/>
      <w:pPr>
        <w:ind w:left="3087" w:hanging="360"/>
      </w:pPr>
      <w:rPr>
        <w:rFonts w:ascii="Symbol" w:hAnsi="Symbol" w:hint="default"/>
      </w:rPr>
    </w:lvl>
    <w:lvl w:ilvl="4" w:tplc="9D7ACE28" w:tentative="1">
      <w:start w:val="1"/>
      <w:numFmt w:val="bullet"/>
      <w:lvlText w:val="o"/>
      <w:lvlJc w:val="left"/>
      <w:pPr>
        <w:ind w:left="3807" w:hanging="360"/>
      </w:pPr>
      <w:rPr>
        <w:rFonts w:ascii="Courier New" w:hAnsi="Courier New" w:cs="Courier New" w:hint="default"/>
      </w:rPr>
    </w:lvl>
    <w:lvl w:ilvl="5" w:tplc="746CDB86" w:tentative="1">
      <w:start w:val="1"/>
      <w:numFmt w:val="bullet"/>
      <w:lvlText w:val=""/>
      <w:lvlJc w:val="left"/>
      <w:pPr>
        <w:ind w:left="4527" w:hanging="360"/>
      </w:pPr>
      <w:rPr>
        <w:rFonts w:ascii="Wingdings" w:hAnsi="Wingdings" w:hint="default"/>
      </w:rPr>
    </w:lvl>
    <w:lvl w:ilvl="6" w:tplc="5B26423C" w:tentative="1">
      <w:start w:val="1"/>
      <w:numFmt w:val="bullet"/>
      <w:lvlText w:val=""/>
      <w:lvlJc w:val="left"/>
      <w:pPr>
        <w:ind w:left="5247" w:hanging="360"/>
      </w:pPr>
      <w:rPr>
        <w:rFonts w:ascii="Symbol" w:hAnsi="Symbol" w:hint="default"/>
      </w:rPr>
    </w:lvl>
    <w:lvl w:ilvl="7" w:tplc="571427CA" w:tentative="1">
      <w:start w:val="1"/>
      <w:numFmt w:val="bullet"/>
      <w:lvlText w:val="o"/>
      <w:lvlJc w:val="left"/>
      <w:pPr>
        <w:ind w:left="5967" w:hanging="360"/>
      </w:pPr>
      <w:rPr>
        <w:rFonts w:ascii="Courier New" w:hAnsi="Courier New" w:cs="Courier New" w:hint="default"/>
      </w:rPr>
    </w:lvl>
    <w:lvl w:ilvl="8" w:tplc="F706308A" w:tentative="1">
      <w:start w:val="1"/>
      <w:numFmt w:val="bullet"/>
      <w:lvlText w:val=""/>
      <w:lvlJc w:val="left"/>
      <w:pPr>
        <w:ind w:left="6687" w:hanging="360"/>
      </w:pPr>
      <w:rPr>
        <w:rFonts w:ascii="Wingdings" w:hAnsi="Wingdings" w:hint="default"/>
      </w:rPr>
    </w:lvl>
  </w:abstractNum>
  <w:abstractNum w:abstractNumId="6" w15:restartNumberingAfterBreak="0">
    <w:nsid w:val="18F762DC"/>
    <w:multiLevelType w:val="hybridMultilevel"/>
    <w:tmpl w:val="CABE9174"/>
    <w:lvl w:ilvl="0" w:tplc="5A6EC428">
      <w:start w:val="1"/>
      <w:numFmt w:val="bullet"/>
      <w:lvlText w:val=""/>
      <w:lvlJc w:val="left"/>
      <w:pPr>
        <w:ind w:left="927" w:hanging="360"/>
      </w:pPr>
      <w:rPr>
        <w:rFonts w:ascii="Symbol" w:hAnsi="Symbol" w:hint="default"/>
      </w:rPr>
    </w:lvl>
    <w:lvl w:ilvl="1" w:tplc="D79E4188" w:tentative="1">
      <w:start w:val="1"/>
      <w:numFmt w:val="bullet"/>
      <w:lvlText w:val="o"/>
      <w:lvlJc w:val="left"/>
      <w:pPr>
        <w:ind w:left="1647" w:hanging="360"/>
      </w:pPr>
      <w:rPr>
        <w:rFonts w:ascii="Courier New" w:hAnsi="Courier New" w:cs="Courier New" w:hint="default"/>
      </w:rPr>
    </w:lvl>
    <w:lvl w:ilvl="2" w:tplc="6D50F600" w:tentative="1">
      <w:start w:val="1"/>
      <w:numFmt w:val="bullet"/>
      <w:lvlText w:val=""/>
      <w:lvlJc w:val="left"/>
      <w:pPr>
        <w:ind w:left="2367" w:hanging="360"/>
      </w:pPr>
      <w:rPr>
        <w:rFonts w:ascii="Wingdings" w:hAnsi="Wingdings" w:hint="default"/>
      </w:rPr>
    </w:lvl>
    <w:lvl w:ilvl="3" w:tplc="1744DB4A" w:tentative="1">
      <w:start w:val="1"/>
      <w:numFmt w:val="bullet"/>
      <w:lvlText w:val=""/>
      <w:lvlJc w:val="left"/>
      <w:pPr>
        <w:ind w:left="3087" w:hanging="360"/>
      </w:pPr>
      <w:rPr>
        <w:rFonts w:ascii="Symbol" w:hAnsi="Symbol" w:hint="default"/>
      </w:rPr>
    </w:lvl>
    <w:lvl w:ilvl="4" w:tplc="66683DC8" w:tentative="1">
      <w:start w:val="1"/>
      <w:numFmt w:val="bullet"/>
      <w:lvlText w:val="o"/>
      <w:lvlJc w:val="left"/>
      <w:pPr>
        <w:ind w:left="3807" w:hanging="360"/>
      </w:pPr>
      <w:rPr>
        <w:rFonts w:ascii="Courier New" w:hAnsi="Courier New" w:cs="Courier New" w:hint="default"/>
      </w:rPr>
    </w:lvl>
    <w:lvl w:ilvl="5" w:tplc="95988B3A" w:tentative="1">
      <w:start w:val="1"/>
      <w:numFmt w:val="bullet"/>
      <w:lvlText w:val=""/>
      <w:lvlJc w:val="left"/>
      <w:pPr>
        <w:ind w:left="4527" w:hanging="360"/>
      </w:pPr>
      <w:rPr>
        <w:rFonts w:ascii="Wingdings" w:hAnsi="Wingdings" w:hint="default"/>
      </w:rPr>
    </w:lvl>
    <w:lvl w:ilvl="6" w:tplc="B5900DFE" w:tentative="1">
      <w:start w:val="1"/>
      <w:numFmt w:val="bullet"/>
      <w:lvlText w:val=""/>
      <w:lvlJc w:val="left"/>
      <w:pPr>
        <w:ind w:left="5247" w:hanging="360"/>
      </w:pPr>
      <w:rPr>
        <w:rFonts w:ascii="Symbol" w:hAnsi="Symbol" w:hint="default"/>
      </w:rPr>
    </w:lvl>
    <w:lvl w:ilvl="7" w:tplc="4B043E8A" w:tentative="1">
      <w:start w:val="1"/>
      <w:numFmt w:val="bullet"/>
      <w:lvlText w:val="o"/>
      <w:lvlJc w:val="left"/>
      <w:pPr>
        <w:ind w:left="5967" w:hanging="360"/>
      </w:pPr>
      <w:rPr>
        <w:rFonts w:ascii="Courier New" w:hAnsi="Courier New" w:cs="Courier New" w:hint="default"/>
      </w:rPr>
    </w:lvl>
    <w:lvl w:ilvl="8" w:tplc="BC7206C4" w:tentative="1">
      <w:start w:val="1"/>
      <w:numFmt w:val="bullet"/>
      <w:lvlText w:val=""/>
      <w:lvlJc w:val="left"/>
      <w:pPr>
        <w:ind w:left="6687" w:hanging="360"/>
      </w:pPr>
      <w:rPr>
        <w:rFonts w:ascii="Wingdings" w:hAnsi="Wingdings" w:hint="default"/>
      </w:rPr>
    </w:lvl>
  </w:abstractNum>
  <w:abstractNum w:abstractNumId="7" w15:restartNumberingAfterBreak="0">
    <w:nsid w:val="2B092E91"/>
    <w:multiLevelType w:val="hybridMultilevel"/>
    <w:tmpl w:val="6214FEAC"/>
    <w:lvl w:ilvl="0" w:tplc="2ABCD350">
      <w:start w:val="1"/>
      <w:numFmt w:val="bullet"/>
      <w:lvlText w:val=""/>
      <w:lvlJc w:val="left"/>
      <w:pPr>
        <w:ind w:left="927" w:hanging="360"/>
      </w:pPr>
      <w:rPr>
        <w:rFonts w:ascii="Symbol" w:hAnsi="Symbol" w:hint="default"/>
      </w:rPr>
    </w:lvl>
    <w:lvl w:ilvl="1" w:tplc="4070920A" w:tentative="1">
      <w:start w:val="1"/>
      <w:numFmt w:val="bullet"/>
      <w:lvlText w:val="o"/>
      <w:lvlJc w:val="left"/>
      <w:pPr>
        <w:ind w:left="1647" w:hanging="360"/>
      </w:pPr>
      <w:rPr>
        <w:rFonts w:ascii="Courier New" w:hAnsi="Courier New" w:cs="Courier New" w:hint="default"/>
      </w:rPr>
    </w:lvl>
    <w:lvl w:ilvl="2" w:tplc="1E82B5FE" w:tentative="1">
      <w:start w:val="1"/>
      <w:numFmt w:val="bullet"/>
      <w:lvlText w:val=""/>
      <w:lvlJc w:val="left"/>
      <w:pPr>
        <w:ind w:left="2367" w:hanging="360"/>
      </w:pPr>
      <w:rPr>
        <w:rFonts w:ascii="Wingdings" w:hAnsi="Wingdings" w:hint="default"/>
      </w:rPr>
    </w:lvl>
    <w:lvl w:ilvl="3" w:tplc="5D96C798" w:tentative="1">
      <w:start w:val="1"/>
      <w:numFmt w:val="bullet"/>
      <w:lvlText w:val=""/>
      <w:lvlJc w:val="left"/>
      <w:pPr>
        <w:ind w:left="3087" w:hanging="360"/>
      </w:pPr>
      <w:rPr>
        <w:rFonts w:ascii="Symbol" w:hAnsi="Symbol" w:hint="default"/>
      </w:rPr>
    </w:lvl>
    <w:lvl w:ilvl="4" w:tplc="BB60ECA6" w:tentative="1">
      <w:start w:val="1"/>
      <w:numFmt w:val="bullet"/>
      <w:lvlText w:val="o"/>
      <w:lvlJc w:val="left"/>
      <w:pPr>
        <w:ind w:left="3807" w:hanging="360"/>
      </w:pPr>
      <w:rPr>
        <w:rFonts w:ascii="Courier New" w:hAnsi="Courier New" w:cs="Courier New" w:hint="default"/>
      </w:rPr>
    </w:lvl>
    <w:lvl w:ilvl="5" w:tplc="3B22E074" w:tentative="1">
      <w:start w:val="1"/>
      <w:numFmt w:val="bullet"/>
      <w:lvlText w:val=""/>
      <w:lvlJc w:val="left"/>
      <w:pPr>
        <w:ind w:left="4527" w:hanging="360"/>
      </w:pPr>
      <w:rPr>
        <w:rFonts w:ascii="Wingdings" w:hAnsi="Wingdings" w:hint="default"/>
      </w:rPr>
    </w:lvl>
    <w:lvl w:ilvl="6" w:tplc="60760310" w:tentative="1">
      <w:start w:val="1"/>
      <w:numFmt w:val="bullet"/>
      <w:lvlText w:val=""/>
      <w:lvlJc w:val="left"/>
      <w:pPr>
        <w:ind w:left="5247" w:hanging="360"/>
      </w:pPr>
      <w:rPr>
        <w:rFonts w:ascii="Symbol" w:hAnsi="Symbol" w:hint="default"/>
      </w:rPr>
    </w:lvl>
    <w:lvl w:ilvl="7" w:tplc="B7D4B2D6" w:tentative="1">
      <w:start w:val="1"/>
      <w:numFmt w:val="bullet"/>
      <w:lvlText w:val="o"/>
      <w:lvlJc w:val="left"/>
      <w:pPr>
        <w:ind w:left="5967" w:hanging="360"/>
      </w:pPr>
      <w:rPr>
        <w:rFonts w:ascii="Courier New" w:hAnsi="Courier New" w:cs="Courier New" w:hint="default"/>
      </w:rPr>
    </w:lvl>
    <w:lvl w:ilvl="8" w:tplc="2926DE62" w:tentative="1">
      <w:start w:val="1"/>
      <w:numFmt w:val="bullet"/>
      <w:lvlText w:val=""/>
      <w:lvlJc w:val="left"/>
      <w:pPr>
        <w:ind w:left="6687" w:hanging="360"/>
      </w:pPr>
      <w:rPr>
        <w:rFonts w:ascii="Wingdings" w:hAnsi="Wingdings" w:hint="default"/>
      </w:rPr>
    </w:lvl>
  </w:abstractNum>
  <w:abstractNum w:abstractNumId="8" w15:restartNumberingAfterBreak="0">
    <w:nsid w:val="4F5F2C25"/>
    <w:multiLevelType w:val="hybridMultilevel"/>
    <w:tmpl w:val="699E3AE6"/>
    <w:lvl w:ilvl="0" w:tplc="BA527010">
      <w:start w:val="1"/>
      <w:numFmt w:val="bullet"/>
      <w:lvlText w:val=""/>
      <w:lvlJc w:val="left"/>
      <w:pPr>
        <w:ind w:left="927" w:hanging="360"/>
      </w:pPr>
      <w:rPr>
        <w:rFonts w:ascii="Symbol" w:hAnsi="Symbol" w:hint="default"/>
      </w:rPr>
    </w:lvl>
    <w:lvl w:ilvl="1" w:tplc="7D00E126" w:tentative="1">
      <w:start w:val="1"/>
      <w:numFmt w:val="bullet"/>
      <w:lvlText w:val="o"/>
      <w:lvlJc w:val="left"/>
      <w:pPr>
        <w:ind w:left="1647" w:hanging="360"/>
      </w:pPr>
      <w:rPr>
        <w:rFonts w:ascii="Courier New" w:hAnsi="Courier New" w:cs="Courier New" w:hint="default"/>
      </w:rPr>
    </w:lvl>
    <w:lvl w:ilvl="2" w:tplc="30CA43D6" w:tentative="1">
      <w:start w:val="1"/>
      <w:numFmt w:val="bullet"/>
      <w:lvlText w:val=""/>
      <w:lvlJc w:val="left"/>
      <w:pPr>
        <w:ind w:left="2367" w:hanging="360"/>
      </w:pPr>
      <w:rPr>
        <w:rFonts w:ascii="Wingdings" w:hAnsi="Wingdings" w:hint="default"/>
      </w:rPr>
    </w:lvl>
    <w:lvl w:ilvl="3" w:tplc="C95A2152" w:tentative="1">
      <w:start w:val="1"/>
      <w:numFmt w:val="bullet"/>
      <w:lvlText w:val=""/>
      <w:lvlJc w:val="left"/>
      <w:pPr>
        <w:ind w:left="3087" w:hanging="360"/>
      </w:pPr>
      <w:rPr>
        <w:rFonts w:ascii="Symbol" w:hAnsi="Symbol" w:hint="default"/>
      </w:rPr>
    </w:lvl>
    <w:lvl w:ilvl="4" w:tplc="B464EA78" w:tentative="1">
      <w:start w:val="1"/>
      <w:numFmt w:val="bullet"/>
      <w:lvlText w:val="o"/>
      <w:lvlJc w:val="left"/>
      <w:pPr>
        <w:ind w:left="3807" w:hanging="360"/>
      </w:pPr>
      <w:rPr>
        <w:rFonts w:ascii="Courier New" w:hAnsi="Courier New" w:cs="Courier New" w:hint="default"/>
      </w:rPr>
    </w:lvl>
    <w:lvl w:ilvl="5" w:tplc="B07AA9D0" w:tentative="1">
      <w:start w:val="1"/>
      <w:numFmt w:val="bullet"/>
      <w:lvlText w:val=""/>
      <w:lvlJc w:val="left"/>
      <w:pPr>
        <w:ind w:left="4527" w:hanging="360"/>
      </w:pPr>
      <w:rPr>
        <w:rFonts w:ascii="Wingdings" w:hAnsi="Wingdings" w:hint="default"/>
      </w:rPr>
    </w:lvl>
    <w:lvl w:ilvl="6" w:tplc="047082A6" w:tentative="1">
      <w:start w:val="1"/>
      <w:numFmt w:val="bullet"/>
      <w:lvlText w:val=""/>
      <w:lvlJc w:val="left"/>
      <w:pPr>
        <w:ind w:left="5247" w:hanging="360"/>
      </w:pPr>
      <w:rPr>
        <w:rFonts w:ascii="Symbol" w:hAnsi="Symbol" w:hint="default"/>
      </w:rPr>
    </w:lvl>
    <w:lvl w:ilvl="7" w:tplc="BE92729C" w:tentative="1">
      <w:start w:val="1"/>
      <w:numFmt w:val="bullet"/>
      <w:lvlText w:val="o"/>
      <w:lvlJc w:val="left"/>
      <w:pPr>
        <w:ind w:left="5967" w:hanging="360"/>
      </w:pPr>
      <w:rPr>
        <w:rFonts w:ascii="Courier New" w:hAnsi="Courier New" w:cs="Courier New" w:hint="default"/>
      </w:rPr>
    </w:lvl>
    <w:lvl w:ilvl="8" w:tplc="45704D80" w:tentative="1">
      <w:start w:val="1"/>
      <w:numFmt w:val="bullet"/>
      <w:lvlText w:val=""/>
      <w:lvlJc w:val="left"/>
      <w:pPr>
        <w:ind w:left="6687" w:hanging="360"/>
      </w:pPr>
      <w:rPr>
        <w:rFonts w:ascii="Wingdings" w:hAnsi="Wingdings" w:hint="default"/>
      </w:rPr>
    </w:lvl>
  </w:abstractNum>
  <w:abstractNum w:abstractNumId="9" w15:restartNumberingAfterBreak="0">
    <w:nsid w:val="54A45D30"/>
    <w:multiLevelType w:val="hybridMultilevel"/>
    <w:tmpl w:val="70F255BC"/>
    <w:lvl w:ilvl="0" w:tplc="5D6A359A">
      <w:start w:val="1"/>
      <w:numFmt w:val="bullet"/>
      <w:lvlText w:val=""/>
      <w:lvlJc w:val="left"/>
      <w:pPr>
        <w:ind w:left="927" w:hanging="360"/>
      </w:pPr>
      <w:rPr>
        <w:rFonts w:ascii="Symbol" w:hAnsi="Symbol" w:hint="default"/>
      </w:rPr>
    </w:lvl>
    <w:lvl w:ilvl="1" w:tplc="B080CEEE" w:tentative="1">
      <w:start w:val="1"/>
      <w:numFmt w:val="bullet"/>
      <w:lvlText w:val="o"/>
      <w:lvlJc w:val="left"/>
      <w:pPr>
        <w:ind w:left="1647" w:hanging="360"/>
      </w:pPr>
      <w:rPr>
        <w:rFonts w:ascii="Courier New" w:hAnsi="Courier New" w:cs="Courier New" w:hint="default"/>
      </w:rPr>
    </w:lvl>
    <w:lvl w:ilvl="2" w:tplc="0838C6D0" w:tentative="1">
      <w:start w:val="1"/>
      <w:numFmt w:val="bullet"/>
      <w:lvlText w:val=""/>
      <w:lvlJc w:val="left"/>
      <w:pPr>
        <w:ind w:left="2367" w:hanging="360"/>
      </w:pPr>
      <w:rPr>
        <w:rFonts w:ascii="Wingdings" w:hAnsi="Wingdings" w:hint="default"/>
      </w:rPr>
    </w:lvl>
    <w:lvl w:ilvl="3" w:tplc="B6FA45F4" w:tentative="1">
      <w:start w:val="1"/>
      <w:numFmt w:val="bullet"/>
      <w:lvlText w:val=""/>
      <w:lvlJc w:val="left"/>
      <w:pPr>
        <w:ind w:left="3087" w:hanging="360"/>
      </w:pPr>
      <w:rPr>
        <w:rFonts w:ascii="Symbol" w:hAnsi="Symbol" w:hint="default"/>
      </w:rPr>
    </w:lvl>
    <w:lvl w:ilvl="4" w:tplc="F70C1852" w:tentative="1">
      <w:start w:val="1"/>
      <w:numFmt w:val="bullet"/>
      <w:lvlText w:val="o"/>
      <w:lvlJc w:val="left"/>
      <w:pPr>
        <w:ind w:left="3807" w:hanging="360"/>
      </w:pPr>
      <w:rPr>
        <w:rFonts w:ascii="Courier New" w:hAnsi="Courier New" w:cs="Courier New" w:hint="default"/>
      </w:rPr>
    </w:lvl>
    <w:lvl w:ilvl="5" w:tplc="5518E032" w:tentative="1">
      <w:start w:val="1"/>
      <w:numFmt w:val="bullet"/>
      <w:lvlText w:val=""/>
      <w:lvlJc w:val="left"/>
      <w:pPr>
        <w:ind w:left="4527" w:hanging="360"/>
      </w:pPr>
      <w:rPr>
        <w:rFonts w:ascii="Wingdings" w:hAnsi="Wingdings" w:hint="default"/>
      </w:rPr>
    </w:lvl>
    <w:lvl w:ilvl="6" w:tplc="7478B292" w:tentative="1">
      <w:start w:val="1"/>
      <w:numFmt w:val="bullet"/>
      <w:lvlText w:val=""/>
      <w:lvlJc w:val="left"/>
      <w:pPr>
        <w:ind w:left="5247" w:hanging="360"/>
      </w:pPr>
      <w:rPr>
        <w:rFonts w:ascii="Symbol" w:hAnsi="Symbol" w:hint="default"/>
      </w:rPr>
    </w:lvl>
    <w:lvl w:ilvl="7" w:tplc="03B20BAA" w:tentative="1">
      <w:start w:val="1"/>
      <w:numFmt w:val="bullet"/>
      <w:lvlText w:val="o"/>
      <w:lvlJc w:val="left"/>
      <w:pPr>
        <w:ind w:left="5967" w:hanging="360"/>
      </w:pPr>
      <w:rPr>
        <w:rFonts w:ascii="Courier New" w:hAnsi="Courier New" w:cs="Courier New" w:hint="default"/>
      </w:rPr>
    </w:lvl>
    <w:lvl w:ilvl="8" w:tplc="EE9C79F8" w:tentative="1">
      <w:start w:val="1"/>
      <w:numFmt w:val="bullet"/>
      <w:lvlText w:val=""/>
      <w:lvlJc w:val="left"/>
      <w:pPr>
        <w:ind w:left="6687" w:hanging="360"/>
      </w:pPr>
      <w:rPr>
        <w:rFonts w:ascii="Wingdings" w:hAnsi="Wingdings" w:hint="default"/>
      </w:rPr>
    </w:lvl>
  </w:abstractNum>
  <w:abstractNum w:abstractNumId="10" w15:restartNumberingAfterBreak="0">
    <w:nsid w:val="55F27C81"/>
    <w:multiLevelType w:val="hybridMultilevel"/>
    <w:tmpl w:val="7758DC0C"/>
    <w:lvl w:ilvl="0" w:tplc="2D30CF7C">
      <w:start w:val="1"/>
      <w:numFmt w:val="bullet"/>
      <w:lvlText w:val=""/>
      <w:lvlJc w:val="left"/>
      <w:pPr>
        <w:ind w:left="927" w:hanging="360"/>
      </w:pPr>
      <w:rPr>
        <w:rFonts w:ascii="Symbol" w:hAnsi="Symbol" w:hint="default"/>
      </w:rPr>
    </w:lvl>
    <w:lvl w:ilvl="1" w:tplc="87DA341C" w:tentative="1">
      <w:start w:val="1"/>
      <w:numFmt w:val="bullet"/>
      <w:lvlText w:val="o"/>
      <w:lvlJc w:val="left"/>
      <w:pPr>
        <w:ind w:left="1647" w:hanging="360"/>
      </w:pPr>
      <w:rPr>
        <w:rFonts w:ascii="Courier New" w:hAnsi="Courier New" w:cs="Courier New" w:hint="default"/>
      </w:rPr>
    </w:lvl>
    <w:lvl w:ilvl="2" w:tplc="7102FE1A" w:tentative="1">
      <w:start w:val="1"/>
      <w:numFmt w:val="bullet"/>
      <w:lvlText w:val=""/>
      <w:lvlJc w:val="left"/>
      <w:pPr>
        <w:ind w:left="2367" w:hanging="360"/>
      </w:pPr>
      <w:rPr>
        <w:rFonts w:ascii="Wingdings" w:hAnsi="Wingdings" w:hint="default"/>
      </w:rPr>
    </w:lvl>
    <w:lvl w:ilvl="3" w:tplc="B804F3CA" w:tentative="1">
      <w:start w:val="1"/>
      <w:numFmt w:val="bullet"/>
      <w:lvlText w:val=""/>
      <w:lvlJc w:val="left"/>
      <w:pPr>
        <w:ind w:left="3087" w:hanging="360"/>
      </w:pPr>
      <w:rPr>
        <w:rFonts w:ascii="Symbol" w:hAnsi="Symbol" w:hint="default"/>
      </w:rPr>
    </w:lvl>
    <w:lvl w:ilvl="4" w:tplc="0BE22280" w:tentative="1">
      <w:start w:val="1"/>
      <w:numFmt w:val="bullet"/>
      <w:lvlText w:val="o"/>
      <w:lvlJc w:val="left"/>
      <w:pPr>
        <w:ind w:left="3807" w:hanging="360"/>
      </w:pPr>
      <w:rPr>
        <w:rFonts w:ascii="Courier New" w:hAnsi="Courier New" w:cs="Courier New" w:hint="default"/>
      </w:rPr>
    </w:lvl>
    <w:lvl w:ilvl="5" w:tplc="F1DE5174" w:tentative="1">
      <w:start w:val="1"/>
      <w:numFmt w:val="bullet"/>
      <w:lvlText w:val=""/>
      <w:lvlJc w:val="left"/>
      <w:pPr>
        <w:ind w:left="4527" w:hanging="360"/>
      </w:pPr>
      <w:rPr>
        <w:rFonts w:ascii="Wingdings" w:hAnsi="Wingdings" w:hint="default"/>
      </w:rPr>
    </w:lvl>
    <w:lvl w:ilvl="6" w:tplc="332A1EA0" w:tentative="1">
      <w:start w:val="1"/>
      <w:numFmt w:val="bullet"/>
      <w:lvlText w:val=""/>
      <w:lvlJc w:val="left"/>
      <w:pPr>
        <w:ind w:left="5247" w:hanging="360"/>
      </w:pPr>
      <w:rPr>
        <w:rFonts w:ascii="Symbol" w:hAnsi="Symbol" w:hint="default"/>
      </w:rPr>
    </w:lvl>
    <w:lvl w:ilvl="7" w:tplc="5FFCB590" w:tentative="1">
      <w:start w:val="1"/>
      <w:numFmt w:val="bullet"/>
      <w:lvlText w:val="o"/>
      <w:lvlJc w:val="left"/>
      <w:pPr>
        <w:ind w:left="5967" w:hanging="360"/>
      </w:pPr>
      <w:rPr>
        <w:rFonts w:ascii="Courier New" w:hAnsi="Courier New" w:cs="Courier New" w:hint="default"/>
      </w:rPr>
    </w:lvl>
    <w:lvl w:ilvl="8" w:tplc="E84AF69C" w:tentative="1">
      <w:start w:val="1"/>
      <w:numFmt w:val="bullet"/>
      <w:lvlText w:val=""/>
      <w:lvlJc w:val="left"/>
      <w:pPr>
        <w:ind w:left="6687" w:hanging="360"/>
      </w:pPr>
      <w:rPr>
        <w:rFonts w:ascii="Wingdings" w:hAnsi="Wingdings" w:hint="default"/>
      </w:rPr>
    </w:lvl>
  </w:abstractNum>
  <w:abstractNum w:abstractNumId="11" w15:restartNumberingAfterBreak="0">
    <w:nsid w:val="580C7BC9"/>
    <w:multiLevelType w:val="hybridMultilevel"/>
    <w:tmpl w:val="25E4263A"/>
    <w:lvl w:ilvl="0" w:tplc="30849FD2">
      <w:start w:val="1"/>
      <w:numFmt w:val="bullet"/>
      <w:lvlText w:val=""/>
      <w:lvlJc w:val="left"/>
      <w:pPr>
        <w:ind w:left="927" w:hanging="360"/>
      </w:pPr>
      <w:rPr>
        <w:rFonts w:ascii="Symbol" w:hAnsi="Symbol" w:hint="default"/>
      </w:rPr>
    </w:lvl>
    <w:lvl w:ilvl="1" w:tplc="D4E02E08" w:tentative="1">
      <w:start w:val="1"/>
      <w:numFmt w:val="bullet"/>
      <w:lvlText w:val="o"/>
      <w:lvlJc w:val="left"/>
      <w:pPr>
        <w:ind w:left="1647" w:hanging="360"/>
      </w:pPr>
      <w:rPr>
        <w:rFonts w:ascii="Courier New" w:hAnsi="Courier New" w:cs="Courier New" w:hint="default"/>
      </w:rPr>
    </w:lvl>
    <w:lvl w:ilvl="2" w:tplc="546E946E" w:tentative="1">
      <w:start w:val="1"/>
      <w:numFmt w:val="bullet"/>
      <w:lvlText w:val=""/>
      <w:lvlJc w:val="left"/>
      <w:pPr>
        <w:ind w:left="2367" w:hanging="360"/>
      </w:pPr>
      <w:rPr>
        <w:rFonts w:ascii="Wingdings" w:hAnsi="Wingdings" w:hint="default"/>
      </w:rPr>
    </w:lvl>
    <w:lvl w:ilvl="3" w:tplc="C37634BC" w:tentative="1">
      <w:start w:val="1"/>
      <w:numFmt w:val="bullet"/>
      <w:lvlText w:val=""/>
      <w:lvlJc w:val="left"/>
      <w:pPr>
        <w:ind w:left="3087" w:hanging="360"/>
      </w:pPr>
      <w:rPr>
        <w:rFonts w:ascii="Symbol" w:hAnsi="Symbol" w:hint="default"/>
      </w:rPr>
    </w:lvl>
    <w:lvl w:ilvl="4" w:tplc="99ACE26E" w:tentative="1">
      <w:start w:val="1"/>
      <w:numFmt w:val="bullet"/>
      <w:lvlText w:val="o"/>
      <w:lvlJc w:val="left"/>
      <w:pPr>
        <w:ind w:left="3807" w:hanging="360"/>
      </w:pPr>
      <w:rPr>
        <w:rFonts w:ascii="Courier New" w:hAnsi="Courier New" w:cs="Courier New" w:hint="default"/>
      </w:rPr>
    </w:lvl>
    <w:lvl w:ilvl="5" w:tplc="55028504" w:tentative="1">
      <w:start w:val="1"/>
      <w:numFmt w:val="bullet"/>
      <w:lvlText w:val=""/>
      <w:lvlJc w:val="left"/>
      <w:pPr>
        <w:ind w:left="4527" w:hanging="360"/>
      </w:pPr>
      <w:rPr>
        <w:rFonts w:ascii="Wingdings" w:hAnsi="Wingdings" w:hint="default"/>
      </w:rPr>
    </w:lvl>
    <w:lvl w:ilvl="6" w:tplc="6ECCFD76" w:tentative="1">
      <w:start w:val="1"/>
      <w:numFmt w:val="bullet"/>
      <w:lvlText w:val=""/>
      <w:lvlJc w:val="left"/>
      <w:pPr>
        <w:ind w:left="5247" w:hanging="360"/>
      </w:pPr>
      <w:rPr>
        <w:rFonts w:ascii="Symbol" w:hAnsi="Symbol" w:hint="default"/>
      </w:rPr>
    </w:lvl>
    <w:lvl w:ilvl="7" w:tplc="653C48C6" w:tentative="1">
      <w:start w:val="1"/>
      <w:numFmt w:val="bullet"/>
      <w:lvlText w:val="o"/>
      <w:lvlJc w:val="left"/>
      <w:pPr>
        <w:ind w:left="5967" w:hanging="360"/>
      </w:pPr>
      <w:rPr>
        <w:rFonts w:ascii="Courier New" w:hAnsi="Courier New" w:cs="Courier New" w:hint="default"/>
      </w:rPr>
    </w:lvl>
    <w:lvl w:ilvl="8" w:tplc="5842705A" w:tentative="1">
      <w:start w:val="1"/>
      <w:numFmt w:val="bullet"/>
      <w:lvlText w:val=""/>
      <w:lvlJc w:val="left"/>
      <w:pPr>
        <w:ind w:left="6687" w:hanging="360"/>
      </w:pPr>
      <w:rPr>
        <w:rFonts w:ascii="Wingdings" w:hAnsi="Wingdings" w:hint="default"/>
      </w:rPr>
    </w:lvl>
  </w:abstractNum>
  <w:abstractNum w:abstractNumId="12" w15:restartNumberingAfterBreak="0">
    <w:nsid w:val="67C70BDF"/>
    <w:multiLevelType w:val="multilevel"/>
    <w:tmpl w:val="8E84085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A9E0921"/>
    <w:multiLevelType w:val="hybridMultilevel"/>
    <w:tmpl w:val="B4A2572E"/>
    <w:lvl w:ilvl="0" w:tplc="0FDE0642">
      <w:start w:val="1"/>
      <w:numFmt w:val="bullet"/>
      <w:lvlText w:val=""/>
      <w:lvlJc w:val="left"/>
      <w:pPr>
        <w:ind w:left="927" w:hanging="360"/>
      </w:pPr>
      <w:rPr>
        <w:rFonts w:ascii="Symbol" w:hAnsi="Symbol" w:hint="default"/>
        <w:color w:val="auto"/>
      </w:rPr>
    </w:lvl>
    <w:lvl w:ilvl="1" w:tplc="68C23198" w:tentative="1">
      <w:start w:val="1"/>
      <w:numFmt w:val="bullet"/>
      <w:lvlText w:val="o"/>
      <w:lvlJc w:val="left"/>
      <w:pPr>
        <w:ind w:left="1647" w:hanging="360"/>
      </w:pPr>
      <w:rPr>
        <w:rFonts w:ascii="Courier New" w:hAnsi="Courier New" w:cs="Courier New" w:hint="default"/>
      </w:rPr>
    </w:lvl>
    <w:lvl w:ilvl="2" w:tplc="FCB2CFAC" w:tentative="1">
      <w:start w:val="1"/>
      <w:numFmt w:val="bullet"/>
      <w:lvlText w:val=""/>
      <w:lvlJc w:val="left"/>
      <w:pPr>
        <w:ind w:left="2367" w:hanging="360"/>
      </w:pPr>
      <w:rPr>
        <w:rFonts w:ascii="Wingdings" w:hAnsi="Wingdings" w:hint="default"/>
      </w:rPr>
    </w:lvl>
    <w:lvl w:ilvl="3" w:tplc="8CCCE8EA" w:tentative="1">
      <w:start w:val="1"/>
      <w:numFmt w:val="bullet"/>
      <w:lvlText w:val=""/>
      <w:lvlJc w:val="left"/>
      <w:pPr>
        <w:ind w:left="3087" w:hanging="360"/>
      </w:pPr>
      <w:rPr>
        <w:rFonts w:ascii="Symbol" w:hAnsi="Symbol" w:hint="default"/>
      </w:rPr>
    </w:lvl>
    <w:lvl w:ilvl="4" w:tplc="12D83B14" w:tentative="1">
      <w:start w:val="1"/>
      <w:numFmt w:val="bullet"/>
      <w:lvlText w:val="o"/>
      <w:lvlJc w:val="left"/>
      <w:pPr>
        <w:ind w:left="3807" w:hanging="360"/>
      </w:pPr>
      <w:rPr>
        <w:rFonts w:ascii="Courier New" w:hAnsi="Courier New" w:cs="Courier New" w:hint="default"/>
      </w:rPr>
    </w:lvl>
    <w:lvl w:ilvl="5" w:tplc="C9DC9B8A" w:tentative="1">
      <w:start w:val="1"/>
      <w:numFmt w:val="bullet"/>
      <w:lvlText w:val=""/>
      <w:lvlJc w:val="left"/>
      <w:pPr>
        <w:ind w:left="4527" w:hanging="360"/>
      </w:pPr>
      <w:rPr>
        <w:rFonts w:ascii="Wingdings" w:hAnsi="Wingdings" w:hint="default"/>
      </w:rPr>
    </w:lvl>
    <w:lvl w:ilvl="6" w:tplc="ACD6117A" w:tentative="1">
      <w:start w:val="1"/>
      <w:numFmt w:val="bullet"/>
      <w:lvlText w:val=""/>
      <w:lvlJc w:val="left"/>
      <w:pPr>
        <w:ind w:left="5247" w:hanging="360"/>
      </w:pPr>
      <w:rPr>
        <w:rFonts w:ascii="Symbol" w:hAnsi="Symbol" w:hint="default"/>
      </w:rPr>
    </w:lvl>
    <w:lvl w:ilvl="7" w:tplc="EE7EE536" w:tentative="1">
      <w:start w:val="1"/>
      <w:numFmt w:val="bullet"/>
      <w:lvlText w:val="o"/>
      <w:lvlJc w:val="left"/>
      <w:pPr>
        <w:ind w:left="5967" w:hanging="360"/>
      </w:pPr>
      <w:rPr>
        <w:rFonts w:ascii="Courier New" w:hAnsi="Courier New" w:cs="Courier New" w:hint="default"/>
      </w:rPr>
    </w:lvl>
    <w:lvl w:ilvl="8" w:tplc="0CE63104" w:tentative="1">
      <w:start w:val="1"/>
      <w:numFmt w:val="bullet"/>
      <w:lvlText w:val=""/>
      <w:lvlJc w:val="left"/>
      <w:pPr>
        <w:ind w:left="6687" w:hanging="360"/>
      </w:pPr>
      <w:rPr>
        <w:rFonts w:ascii="Wingdings" w:hAnsi="Wingdings" w:hint="default"/>
      </w:rPr>
    </w:lvl>
  </w:abstractNum>
  <w:abstractNum w:abstractNumId="14" w15:restartNumberingAfterBreak="0">
    <w:nsid w:val="7C1B6EAE"/>
    <w:multiLevelType w:val="hybridMultilevel"/>
    <w:tmpl w:val="D6AAD91A"/>
    <w:lvl w:ilvl="0" w:tplc="CBECC0DE">
      <w:start w:val="1"/>
      <w:numFmt w:val="bullet"/>
      <w:lvlText w:val=""/>
      <w:lvlJc w:val="left"/>
      <w:pPr>
        <w:ind w:left="927" w:hanging="360"/>
      </w:pPr>
      <w:rPr>
        <w:rFonts w:ascii="Symbol" w:hAnsi="Symbol" w:hint="default"/>
      </w:rPr>
    </w:lvl>
    <w:lvl w:ilvl="1" w:tplc="BAFAAD06" w:tentative="1">
      <w:start w:val="1"/>
      <w:numFmt w:val="bullet"/>
      <w:lvlText w:val="o"/>
      <w:lvlJc w:val="left"/>
      <w:pPr>
        <w:ind w:left="1647" w:hanging="360"/>
      </w:pPr>
      <w:rPr>
        <w:rFonts w:ascii="Courier New" w:hAnsi="Courier New" w:cs="Courier New" w:hint="default"/>
      </w:rPr>
    </w:lvl>
    <w:lvl w:ilvl="2" w:tplc="4B94D078" w:tentative="1">
      <w:start w:val="1"/>
      <w:numFmt w:val="bullet"/>
      <w:lvlText w:val=""/>
      <w:lvlJc w:val="left"/>
      <w:pPr>
        <w:ind w:left="2367" w:hanging="360"/>
      </w:pPr>
      <w:rPr>
        <w:rFonts w:ascii="Wingdings" w:hAnsi="Wingdings" w:hint="default"/>
      </w:rPr>
    </w:lvl>
    <w:lvl w:ilvl="3" w:tplc="476204C4" w:tentative="1">
      <w:start w:val="1"/>
      <w:numFmt w:val="bullet"/>
      <w:lvlText w:val=""/>
      <w:lvlJc w:val="left"/>
      <w:pPr>
        <w:ind w:left="3087" w:hanging="360"/>
      </w:pPr>
      <w:rPr>
        <w:rFonts w:ascii="Symbol" w:hAnsi="Symbol" w:hint="default"/>
      </w:rPr>
    </w:lvl>
    <w:lvl w:ilvl="4" w:tplc="42120918" w:tentative="1">
      <w:start w:val="1"/>
      <w:numFmt w:val="bullet"/>
      <w:lvlText w:val="o"/>
      <w:lvlJc w:val="left"/>
      <w:pPr>
        <w:ind w:left="3807" w:hanging="360"/>
      </w:pPr>
      <w:rPr>
        <w:rFonts w:ascii="Courier New" w:hAnsi="Courier New" w:cs="Courier New" w:hint="default"/>
      </w:rPr>
    </w:lvl>
    <w:lvl w:ilvl="5" w:tplc="46E65B4E" w:tentative="1">
      <w:start w:val="1"/>
      <w:numFmt w:val="bullet"/>
      <w:lvlText w:val=""/>
      <w:lvlJc w:val="left"/>
      <w:pPr>
        <w:ind w:left="4527" w:hanging="360"/>
      </w:pPr>
      <w:rPr>
        <w:rFonts w:ascii="Wingdings" w:hAnsi="Wingdings" w:hint="default"/>
      </w:rPr>
    </w:lvl>
    <w:lvl w:ilvl="6" w:tplc="420C3298" w:tentative="1">
      <w:start w:val="1"/>
      <w:numFmt w:val="bullet"/>
      <w:lvlText w:val=""/>
      <w:lvlJc w:val="left"/>
      <w:pPr>
        <w:ind w:left="5247" w:hanging="360"/>
      </w:pPr>
      <w:rPr>
        <w:rFonts w:ascii="Symbol" w:hAnsi="Symbol" w:hint="default"/>
      </w:rPr>
    </w:lvl>
    <w:lvl w:ilvl="7" w:tplc="46C68850" w:tentative="1">
      <w:start w:val="1"/>
      <w:numFmt w:val="bullet"/>
      <w:lvlText w:val="o"/>
      <w:lvlJc w:val="left"/>
      <w:pPr>
        <w:ind w:left="5967" w:hanging="360"/>
      </w:pPr>
      <w:rPr>
        <w:rFonts w:ascii="Courier New" w:hAnsi="Courier New" w:cs="Courier New" w:hint="default"/>
      </w:rPr>
    </w:lvl>
    <w:lvl w:ilvl="8" w:tplc="03DA06B0" w:tentative="1">
      <w:start w:val="1"/>
      <w:numFmt w:val="bullet"/>
      <w:lvlText w:val=""/>
      <w:lvlJc w:val="left"/>
      <w:pPr>
        <w:ind w:left="6687" w:hanging="360"/>
      </w:pPr>
      <w:rPr>
        <w:rFonts w:ascii="Wingdings" w:hAnsi="Wingdings" w:hint="default"/>
      </w:rPr>
    </w:lvl>
  </w:abstractNum>
  <w:num w:numId="1" w16cid:durableId="894924342">
    <w:abstractNumId w:val="12"/>
  </w:num>
  <w:num w:numId="2" w16cid:durableId="2054962233">
    <w:abstractNumId w:val="4"/>
  </w:num>
  <w:num w:numId="3" w16cid:durableId="1964798325">
    <w:abstractNumId w:val="10"/>
  </w:num>
  <w:num w:numId="4" w16cid:durableId="1159733413">
    <w:abstractNumId w:val="1"/>
  </w:num>
  <w:num w:numId="5" w16cid:durableId="1332954481">
    <w:abstractNumId w:val="9"/>
  </w:num>
  <w:num w:numId="6" w16cid:durableId="1287740510">
    <w:abstractNumId w:val="11"/>
  </w:num>
  <w:num w:numId="7" w16cid:durableId="466432767">
    <w:abstractNumId w:val="7"/>
  </w:num>
  <w:num w:numId="8" w16cid:durableId="2104758525">
    <w:abstractNumId w:val="13"/>
  </w:num>
  <w:num w:numId="9" w16cid:durableId="355156615">
    <w:abstractNumId w:val="0"/>
  </w:num>
  <w:num w:numId="10" w16cid:durableId="1745293313">
    <w:abstractNumId w:val="6"/>
  </w:num>
  <w:num w:numId="11" w16cid:durableId="1450272124">
    <w:abstractNumId w:val="5"/>
  </w:num>
  <w:num w:numId="12" w16cid:durableId="780874623">
    <w:abstractNumId w:val="8"/>
  </w:num>
  <w:num w:numId="13" w16cid:durableId="583104059">
    <w:abstractNumId w:val="2"/>
  </w:num>
  <w:num w:numId="14" w16cid:durableId="1170675373">
    <w:abstractNumId w:val="3"/>
  </w:num>
  <w:num w:numId="15" w16cid:durableId="176333171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09E2"/>
    <w:rsid w:val="00001289"/>
    <w:rsid w:val="00002479"/>
    <w:rsid w:val="00007200"/>
    <w:rsid w:val="000336D6"/>
    <w:rsid w:val="000448B8"/>
    <w:rsid w:val="000472FE"/>
    <w:rsid w:val="00061D9F"/>
    <w:rsid w:val="00084C37"/>
    <w:rsid w:val="00090DFD"/>
    <w:rsid w:val="00091CFB"/>
    <w:rsid w:val="000A24E3"/>
    <w:rsid w:val="000B01DF"/>
    <w:rsid w:val="000B569B"/>
    <w:rsid w:val="000E3B4F"/>
    <w:rsid w:val="00101D37"/>
    <w:rsid w:val="00110D12"/>
    <w:rsid w:val="00124062"/>
    <w:rsid w:val="00131C74"/>
    <w:rsid w:val="00141A33"/>
    <w:rsid w:val="0018762D"/>
    <w:rsid w:val="001A03BC"/>
    <w:rsid w:val="001B1109"/>
    <w:rsid w:val="001E245B"/>
    <w:rsid w:val="002112AB"/>
    <w:rsid w:val="00213534"/>
    <w:rsid w:val="00231EC8"/>
    <w:rsid w:val="00236900"/>
    <w:rsid w:val="002A24BC"/>
    <w:rsid w:val="002B0451"/>
    <w:rsid w:val="002C780A"/>
    <w:rsid w:val="002D24EC"/>
    <w:rsid w:val="0030333D"/>
    <w:rsid w:val="00303605"/>
    <w:rsid w:val="003231C6"/>
    <w:rsid w:val="003253F2"/>
    <w:rsid w:val="00331693"/>
    <w:rsid w:val="003337B7"/>
    <w:rsid w:val="0039730E"/>
    <w:rsid w:val="003A1541"/>
    <w:rsid w:val="003A2A3E"/>
    <w:rsid w:val="003B0E5E"/>
    <w:rsid w:val="003B15AB"/>
    <w:rsid w:val="003B76F7"/>
    <w:rsid w:val="003D2B21"/>
    <w:rsid w:val="00410F79"/>
    <w:rsid w:val="0043435A"/>
    <w:rsid w:val="0044074A"/>
    <w:rsid w:val="0045700D"/>
    <w:rsid w:val="00476223"/>
    <w:rsid w:val="00483D6B"/>
    <w:rsid w:val="00525333"/>
    <w:rsid w:val="00540E53"/>
    <w:rsid w:val="0054668E"/>
    <w:rsid w:val="00561839"/>
    <w:rsid w:val="00574EA2"/>
    <w:rsid w:val="0059065C"/>
    <w:rsid w:val="005E3856"/>
    <w:rsid w:val="005F234B"/>
    <w:rsid w:val="005F6CEA"/>
    <w:rsid w:val="0060140E"/>
    <w:rsid w:val="00614134"/>
    <w:rsid w:val="006172CC"/>
    <w:rsid w:val="00643EAA"/>
    <w:rsid w:val="006441EC"/>
    <w:rsid w:val="006444B8"/>
    <w:rsid w:val="006562E0"/>
    <w:rsid w:val="00665317"/>
    <w:rsid w:val="006A5415"/>
    <w:rsid w:val="006B0D4B"/>
    <w:rsid w:val="006F5936"/>
    <w:rsid w:val="00702B98"/>
    <w:rsid w:val="0071105A"/>
    <w:rsid w:val="00727678"/>
    <w:rsid w:val="007447C5"/>
    <w:rsid w:val="00767AB5"/>
    <w:rsid w:val="00775A60"/>
    <w:rsid w:val="00783A63"/>
    <w:rsid w:val="007B654B"/>
    <w:rsid w:val="007C7824"/>
    <w:rsid w:val="007D2335"/>
    <w:rsid w:val="007F6F5C"/>
    <w:rsid w:val="00836D88"/>
    <w:rsid w:val="008473A8"/>
    <w:rsid w:val="0085070B"/>
    <w:rsid w:val="00866512"/>
    <w:rsid w:val="008B006B"/>
    <w:rsid w:val="008C4E2B"/>
    <w:rsid w:val="008E32D5"/>
    <w:rsid w:val="008E6AA4"/>
    <w:rsid w:val="0093328C"/>
    <w:rsid w:val="00934965"/>
    <w:rsid w:val="009448BC"/>
    <w:rsid w:val="00974ACC"/>
    <w:rsid w:val="00985F39"/>
    <w:rsid w:val="0099481C"/>
    <w:rsid w:val="009B57FA"/>
    <w:rsid w:val="009C13A8"/>
    <w:rsid w:val="009E4358"/>
    <w:rsid w:val="00A00C18"/>
    <w:rsid w:val="00A15E3A"/>
    <w:rsid w:val="00A206F5"/>
    <w:rsid w:val="00A27BDA"/>
    <w:rsid w:val="00A44CFF"/>
    <w:rsid w:val="00A561F8"/>
    <w:rsid w:val="00A578ED"/>
    <w:rsid w:val="00A73E57"/>
    <w:rsid w:val="00A96949"/>
    <w:rsid w:val="00AA61DE"/>
    <w:rsid w:val="00AB6A63"/>
    <w:rsid w:val="00AE554F"/>
    <w:rsid w:val="00B41031"/>
    <w:rsid w:val="00B42376"/>
    <w:rsid w:val="00B558AF"/>
    <w:rsid w:val="00B63737"/>
    <w:rsid w:val="00BA610E"/>
    <w:rsid w:val="00BD2CC9"/>
    <w:rsid w:val="00BD3B65"/>
    <w:rsid w:val="00BD7B53"/>
    <w:rsid w:val="00BF039B"/>
    <w:rsid w:val="00C05E3F"/>
    <w:rsid w:val="00C13F6F"/>
    <w:rsid w:val="00C34B31"/>
    <w:rsid w:val="00C97E86"/>
    <w:rsid w:val="00CC1C8F"/>
    <w:rsid w:val="00CC3E53"/>
    <w:rsid w:val="00CC6040"/>
    <w:rsid w:val="00CC677B"/>
    <w:rsid w:val="00CD78F6"/>
    <w:rsid w:val="00CF5F32"/>
    <w:rsid w:val="00D259C9"/>
    <w:rsid w:val="00D435D0"/>
    <w:rsid w:val="00D46FEA"/>
    <w:rsid w:val="00D62F6A"/>
    <w:rsid w:val="00DC3EDD"/>
    <w:rsid w:val="00DD1B88"/>
    <w:rsid w:val="00DD7CAE"/>
    <w:rsid w:val="00DE2676"/>
    <w:rsid w:val="00DE32D1"/>
    <w:rsid w:val="00DF05C6"/>
    <w:rsid w:val="00E01A30"/>
    <w:rsid w:val="00E51881"/>
    <w:rsid w:val="00E909A8"/>
    <w:rsid w:val="00E93769"/>
    <w:rsid w:val="00EA2BF2"/>
    <w:rsid w:val="00EA6229"/>
    <w:rsid w:val="00EB19EE"/>
    <w:rsid w:val="00F015C5"/>
    <w:rsid w:val="00F64453"/>
    <w:rsid w:val="00F6612B"/>
    <w:rsid w:val="00F700E2"/>
    <w:rsid w:val="00F75310"/>
    <w:rsid w:val="00FC170A"/>
    <w:rsid w:val="00FC2364"/>
    <w:rsid w:val="00FC6D70"/>
    <w:rsid w:val="00FD6579"/>
    <w:rsid w:val="00FD71FB"/>
    <w:rsid w:val="00FE774C"/>
    <w:rsid w:val="00FF3B5E"/>
    <w:rsid w:val="00FF4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9AEC"/>
  <w15:chartTrackingRefBased/>
  <w15:docId w15:val="{5FA4CCB1-D2A5-4379-AD4C-8A629947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C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CommentReference">
    <w:name w:val="annotation reference"/>
    <w:basedOn w:val="DefaultParagraphFont"/>
    <w:uiPriority w:val="99"/>
    <w:semiHidden/>
    <w:unhideWhenUsed/>
    <w:rsid w:val="0018762D"/>
    <w:rPr>
      <w:sz w:val="16"/>
      <w:szCs w:val="16"/>
    </w:rPr>
  </w:style>
  <w:style w:type="paragraph" w:styleId="CommentText">
    <w:name w:val="annotation text"/>
    <w:basedOn w:val="Normal"/>
    <w:link w:val="CommentTextChar"/>
    <w:uiPriority w:val="99"/>
    <w:unhideWhenUsed/>
    <w:rsid w:val="0018762D"/>
    <w:pPr>
      <w:spacing w:line="240" w:lineRule="auto"/>
    </w:pPr>
    <w:rPr>
      <w:sz w:val="20"/>
      <w:szCs w:val="20"/>
    </w:rPr>
  </w:style>
  <w:style w:type="character" w:customStyle="1" w:styleId="CommentTextChar">
    <w:name w:val="Comment Text Char"/>
    <w:basedOn w:val="DefaultParagraphFont"/>
    <w:link w:val="CommentText"/>
    <w:uiPriority w:val="99"/>
    <w:rsid w:val="0018762D"/>
    <w:rPr>
      <w:sz w:val="20"/>
      <w:szCs w:val="20"/>
    </w:rPr>
  </w:style>
  <w:style w:type="paragraph" w:styleId="CommentSubject">
    <w:name w:val="annotation subject"/>
    <w:basedOn w:val="CommentText"/>
    <w:next w:val="CommentText"/>
    <w:link w:val="CommentSubjectChar"/>
    <w:uiPriority w:val="99"/>
    <w:semiHidden/>
    <w:unhideWhenUsed/>
    <w:rsid w:val="0018762D"/>
    <w:rPr>
      <w:b/>
      <w:bCs/>
    </w:rPr>
  </w:style>
  <w:style w:type="character" w:customStyle="1" w:styleId="CommentSubjectChar">
    <w:name w:val="Comment Subject Char"/>
    <w:basedOn w:val="CommentTextChar"/>
    <w:link w:val="CommentSubject"/>
    <w:uiPriority w:val="99"/>
    <w:semiHidden/>
    <w:rsid w:val="0018762D"/>
    <w:rPr>
      <w:b/>
      <w:bCs/>
      <w:sz w:val="20"/>
      <w:szCs w:val="20"/>
    </w:rPr>
  </w:style>
  <w:style w:type="paragraph" w:styleId="Revision">
    <w:name w:val="Revision"/>
    <w:hidden/>
    <w:uiPriority w:val="99"/>
    <w:semiHidden/>
    <w:rsid w:val="00E93769"/>
    <w:pPr>
      <w:spacing w:after="0" w:line="240" w:lineRule="auto"/>
    </w:pPr>
  </w:style>
  <w:style w:type="character" w:customStyle="1" w:styleId="Heading3Char">
    <w:name w:val="Heading 3 Char"/>
    <w:basedOn w:val="DefaultParagraphFont"/>
    <w:link w:val="Heading3"/>
    <w:uiPriority w:val="9"/>
    <w:semiHidden/>
    <w:rsid w:val="00A44C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ndwell.gov.uk/tenanthandbook/downloads/file/2/tenancy-conditions-april-2023" TargetMode="External"/><Relationship Id="rId3" Type="http://schemas.openxmlformats.org/officeDocument/2006/relationships/customXml" Target="../customXml/item3.xml"/><Relationship Id="rId21" Type="http://schemas.openxmlformats.org/officeDocument/2006/relationships/hyperlink" Target="https://www.sandwell.gov.uk/housing/housing-repairs-maintenance-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andwell.gov.uk/tenanthandboo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ndwell.gov.uk/housing/housing-asset-management-compliance-strategy-2025-2030" TargetMode="External"/><Relationship Id="rId20" Type="http://schemas.openxmlformats.org/officeDocument/2006/relationships/hyperlink" Target="https://www.sandwell.gov.uk/housing/property-complianc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andwell.gov.uk/downloads/download/617/housing-strategy-2023---202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ndwell.gov.uk/leasehol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wnloads/download/960/council-plan" TargetMode="External"/><Relationship Id="rId22" Type="http://schemas.openxmlformats.org/officeDocument/2006/relationships/hyperlink" Target="https://www.sandwell.gov.uk/downloads/download/154/reasonable-adjustm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2.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3.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4.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2122</Words>
  <Characters>12099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2</cp:revision>
  <dcterms:created xsi:type="dcterms:W3CDTF">2025-07-07T10:33:00Z</dcterms:created>
  <dcterms:modified xsi:type="dcterms:W3CDTF">2025-07-07T10:33:00Z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